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10.xml" ContentType="application/vnd.openxmlformats-officedocument.themeOverride+xml"/>
  <Override PartName="/word/drawings/drawing1.xml" ContentType="application/vnd.openxmlformats-officedocument.drawingml.chartshapes+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11.xml" ContentType="application/vnd.openxmlformats-officedocument.themeOverride+xml"/>
  <Override PartName="/word/charts/chart24.xml" ContentType="application/vnd.openxmlformats-officedocument.drawingml.chart+xml"/>
  <Override PartName="/word/theme/themeOverride12.xml" ContentType="application/vnd.openxmlformats-officedocument.themeOverride+xml"/>
  <Override PartName="/word/charts/chart25.xml" ContentType="application/vnd.openxmlformats-officedocument.drawingml.chart+xml"/>
  <Override PartName="/word/theme/themeOverride13.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DFF" w:rsidRDefault="00151DFF">
      <w:pPr>
        <w:rPr>
          <w:rFonts w:ascii="Arial" w:hAnsi="Arial" w:cs="Arial"/>
        </w:rPr>
      </w:pPr>
    </w:p>
    <w:p w:rsidR="006E3EA9" w:rsidRDefault="006E3EA9">
      <w:pPr>
        <w:rPr>
          <w:rFonts w:ascii="Arial" w:hAnsi="Arial" w:cs="Arial"/>
        </w:rPr>
      </w:pPr>
    </w:p>
    <w:p w:rsidR="006E3EA9" w:rsidRDefault="006E3EA9">
      <w:pPr>
        <w:rPr>
          <w:rFonts w:ascii="Arial" w:hAnsi="Arial" w:cs="Arial"/>
        </w:rPr>
      </w:pPr>
    </w:p>
    <w:p w:rsidR="006E3EA9" w:rsidRDefault="006E3EA9">
      <w:pPr>
        <w:rPr>
          <w:rFonts w:ascii="Arial" w:hAnsi="Arial" w:cs="Arial"/>
        </w:rPr>
      </w:pPr>
    </w:p>
    <w:p w:rsidR="006E3EA9" w:rsidRPr="00975847" w:rsidRDefault="006E3EA9">
      <w:pPr>
        <w:rPr>
          <w:rFonts w:ascii="Arial" w:hAnsi="Arial" w:cs="Arial"/>
        </w:rPr>
      </w:pPr>
    </w:p>
    <w:p w:rsidR="00151DFF" w:rsidRPr="00975847" w:rsidRDefault="00151DFF">
      <w:pPr>
        <w:rPr>
          <w:rFonts w:ascii="Arial" w:hAnsi="Arial" w:cs="Arial"/>
        </w:rPr>
      </w:pPr>
    </w:p>
    <w:p w:rsidR="00151DFF" w:rsidRPr="00975847" w:rsidRDefault="00151DFF">
      <w:pPr>
        <w:rPr>
          <w:rFonts w:ascii="Arial" w:hAnsi="Arial" w:cs="Arial"/>
        </w:rPr>
      </w:pPr>
    </w:p>
    <w:p w:rsidR="00151DFF" w:rsidRPr="00975847" w:rsidRDefault="00151DFF">
      <w:pPr>
        <w:rPr>
          <w:rFonts w:ascii="Arial" w:hAnsi="Arial" w:cs="Arial"/>
        </w:rPr>
      </w:pPr>
    </w:p>
    <w:p w:rsidR="00151DFF" w:rsidRPr="00975847" w:rsidRDefault="00151DFF">
      <w:pPr>
        <w:rPr>
          <w:rFonts w:ascii="Arial" w:hAnsi="Arial" w:cs="Arial"/>
        </w:rPr>
      </w:pPr>
    </w:p>
    <w:p w:rsidR="00151DFF" w:rsidRPr="00975847" w:rsidRDefault="00151DFF">
      <w:pPr>
        <w:rPr>
          <w:rFonts w:ascii="Arial" w:hAnsi="Arial" w:cs="Arial"/>
        </w:rPr>
      </w:pPr>
    </w:p>
    <w:p w:rsidR="00151DFF" w:rsidRPr="00975847" w:rsidRDefault="00151DFF">
      <w:pPr>
        <w:rPr>
          <w:rFonts w:ascii="Arial" w:hAnsi="Arial" w:cs="Arial"/>
        </w:rPr>
      </w:pPr>
    </w:p>
    <w:p w:rsidR="00151DFF" w:rsidRPr="00975847" w:rsidRDefault="00151DFF" w:rsidP="00151DFF">
      <w:pPr>
        <w:jc w:val="center"/>
        <w:rPr>
          <w:rFonts w:ascii="Arial" w:hAnsi="Arial" w:cs="Arial"/>
          <w:b/>
          <w:sz w:val="48"/>
        </w:rPr>
      </w:pPr>
      <w:r w:rsidRPr="00975847">
        <w:rPr>
          <w:rFonts w:ascii="Arial" w:hAnsi="Arial" w:cs="Arial"/>
          <w:b/>
          <w:sz w:val="48"/>
        </w:rPr>
        <w:t>ANTEPROYECTO</w:t>
      </w:r>
    </w:p>
    <w:p w:rsidR="00151DFF" w:rsidRPr="00975847" w:rsidRDefault="00151DFF" w:rsidP="00151DFF">
      <w:pPr>
        <w:jc w:val="center"/>
        <w:rPr>
          <w:rFonts w:ascii="Arial" w:hAnsi="Arial" w:cs="Arial"/>
          <w:b/>
          <w:sz w:val="48"/>
        </w:rPr>
      </w:pPr>
      <w:r w:rsidRPr="00975847">
        <w:rPr>
          <w:rFonts w:ascii="Arial" w:hAnsi="Arial" w:cs="Arial"/>
          <w:b/>
          <w:sz w:val="48"/>
        </w:rPr>
        <w:t>PLAN DE DESARROLLO DEPARTAMENTAL DE SAN ANDRÉS</w:t>
      </w:r>
    </w:p>
    <w:p w:rsidR="00151DFF" w:rsidRPr="00975847" w:rsidRDefault="00151DFF" w:rsidP="00151DFF">
      <w:pPr>
        <w:jc w:val="center"/>
        <w:rPr>
          <w:rFonts w:ascii="Arial" w:hAnsi="Arial" w:cs="Arial"/>
          <w:b/>
          <w:sz w:val="48"/>
        </w:rPr>
      </w:pPr>
      <w:r w:rsidRPr="00975847">
        <w:rPr>
          <w:rFonts w:ascii="Arial" w:hAnsi="Arial" w:cs="Arial"/>
          <w:b/>
          <w:sz w:val="48"/>
        </w:rPr>
        <w:t>2016-2019</w:t>
      </w:r>
    </w:p>
    <w:p w:rsidR="00151DFF" w:rsidRDefault="0066410C" w:rsidP="00151DFF">
      <w:pPr>
        <w:jc w:val="center"/>
        <w:rPr>
          <w:rFonts w:ascii="Arial" w:hAnsi="Arial" w:cs="Arial"/>
          <w:b/>
          <w:i/>
          <w:sz w:val="48"/>
        </w:rPr>
      </w:pPr>
      <w:r>
        <w:rPr>
          <w:rFonts w:ascii="Arial" w:hAnsi="Arial" w:cs="Arial"/>
          <w:b/>
          <w:i/>
          <w:sz w:val="48"/>
        </w:rPr>
        <w:t xml:space="preserve"> LOS QUE SOÑAMOS SOMOS +</w:t>
      </w:r>
    </w:p>
    <w:p w:rsidR="002E6EE8" w:rsidRDefault="002E6EE8" w:rsidP="00151DFF">
      <w:pPr>
        <w:jc w:val="center"/>
        <w:rPr>
          <w:rFonts w:ascii="Arial" w:hAnsi="Arial" w:cs="Arial"/>
          <w:b/>
          <w:i/>
          <w:sz w:val="48"/>
        </w:rPr>
      </w:pPr>
    </w:p>
    <w:p w:rsidR="002E6EE8" w:rsidRPr="005A1615" w:rsidRDefault="002E6EE8" w:rsidP="00151DFF">
      <w:pPr>
        <w:jc w:val="center"/>
        <w:rPr>
          <w:rFonts w:ascii="Arial" w:hAnsi="Arial" w:cs="Arial"/>
          <w:b/>
          <w:i/>
          <w:sz w:val="48"/>
        </w:rPr>
      </w:pPr>
      <w:r>
        <w:rPr>
          <w:rFonts w:ascii="Arial" w:hAnsi="Arial" w:cs="Arial"/>
          <w:b/>
          <w:i/>
          <w:sz w:val="48"/>
        </w:rPr>
        <w:t>Febrero de 2016</w:t>
      </w:r>
    </w:p>
    <w:p w:rsidR="00B17479" w:rsidRDefault="00B17479">
      <w:pPr>
        <w:rPr>
          <w:rFonts w:ascii="Arial" w:hAnsi="Arial" w:cs="Arial"/>
          <w:b/>
          <w:sz w:val="24"/>
        </w:rPr>
      </w:pPr>
      <w:r>
        <w:rPr>
          <w:rFonts w:ascii="Arial" w:hAnsi="Arial" w:cs="Arial"/>
          <w:b/>
          <w:sz w:val="24"/>
        </w:rPr>
        <w:br w:type="page"/>
      </w:r>
    </w:p>
    <w:p w:rsidR="007427D0" w:rsidRPr="002E6EE8" w:rsidRDefault="007427D0" w:rsidP="002E6EE8">
      <w:pPr>
        <w:jc w:val="center"/>
        <w:rPr>
          <w:rFonts w:ascii="Arial" w:hAnsi="Arial" w:cs="Arial"/>
          <w:b/>
          <w:sz w:val="32"/>
        </w:rPr>
      </w:pPr>
      <w:r w:rsidRPr="002E6EE8">
        <w:rPr>
          <w:rFonts w:ascii="Arial" w:hAnsi="Arial" w:cs="Arial"/>
          <w:b/>
          <w:sz w:val="24"/>
        </w:rPr>
        <w:lastRenderedPageBreak/>
        <w:t>GABINETE DEPARTAMENTAL</w:t>
      </w:r>
    </w:p>
    <w:p w:rsidR="009C71EB" w:rsidRDefault="009C71EB">
      <w:pPr>
        <w:rPr>
          <w:rFonts w:ascii="Arial" w:hAnsi="Arial" w:cs="Arial"/>
        </w:rPr>
      </w:pPr>
    </w:p>
    <w:p w:rsidR="00C404AE" w:rsidRPr="009C71EB" w:rsidRDefault="002E6EE8" w:rsidP="00242CD1">
      <w:pPr>
        <w:ind w:firstLine="360"/>
        <w:rPr>
          <w:rFonts w:ascii="Arial" w:hAnsi="Arial" w:cs="Arial"/>
          <w:b/>
        </w:rPr>
      </w:pPr>
      <w:r>
        <w:rPr>
          <w:rFonts w:ascii="Arial" w:hAnsi="Arial" w:cs="Arial"/>
          <w:b/>
        </w:rPr>
        <w:t>CARGO</w:t>
      </w:r>
      <w:r w:rsidR="009C71EB" w:rsidRPr="009C71EB">
        <w:rPr>
          <w:rFonts w:ascii="Arial" w:hAnsi="Arial" w:cs="Arial"/>
          <w:b/>
        </w:rPr>
        <w:tab/>
      </w:r>
      <w:r w:rsidR="009C71EB" w:rsidRPr="009C71EB">
        <w:rPr>
          <w:rFonts w:ascii="Arial" w:hAnsi="Arial" w:cs="Arial"/>
          <w:b/>
        </w:rPr>
        <w:tab/>
      </w:r>
      <w:r w:rsidR="009C71EB" w:rsidRPr="009C71EB">
        <w:rPr>
          <w:rFonts w:ascii="Arial" w:hAnsi="Arial" w:cs="Arial"/>
          <w:b/>
        </w:rPr>
        <w:tab/>
      </w:r>
      <w:r w:rsidR="009C71EB" w:rsidRPr="009C71EB">
        <w:rPr>
          <w:rFonts w:ascii="Arial" w:hAnsi="Arial" w:cs="Arial"/>
          <w:b/>
        </w:rPr>
        <w:tab/>
      </w:r>
      <w:r w:rsidR="009C71EB" w:rsidRPr="009C71EB">
        <w:rPr>
          <w:rFonts w:ascii="Arial" w:hAnsi="Arial" w:cs="Arial"/>
          <w:b/>
        </w:rPr>
        <w:tab/>
      </w:r>
      <w:r w:rsidR="009C71EB" w:rsidRPr="009C71EB">
        <w:rPr>
          <w:rFonts w:ascii="Arial" w:hAnsi="Arial" w:cs="Arial"/>
          <w:b/>
        </w:rPr>
        <w:tab/>
      </w:r>
      <w:r w:rsidR="00195A8A">
        <w:rPr>
          <w:rFonts w:ascii="Arial" w:hAnsi="Arial" w:cs="Arial"/>
          <w:b/>
        </w:rPr>
        <w:tab/>
      </w:r>
      <w:r w:rsidR="009C71EB" w:rsidRPr="009C71EB">
        <w:rPr>
          <w:rFonts w:ascii="Arial" w:hAnsi="Arial" w:cs="Arial"/>
          <w:b/>
        </w:rPr>
        <w:t>NOMBRE</w:t>
      </w:r>
    </w:p>
    <w:p w:rsidR="00C404AE" w:rsidRPr="00242CD1" w:rsidRDefault="00C404AE" w:rsidP="00242CD1">
      <w:pPr>
        <w:pStyle w:val="Prrafodelista"/>
        <w:spacing w:line="360" w:lineRule="auto"/>
        <w:ind w:left="360"/>
        <w:rPr>
          <w:rFonts w:ascii="Arial" w:hAnsi="Arial" w:cs="Arial"/>
          <w:sz w:val="20"/>
          <w:szCs w:val="20"/>
        </w:rPr>
      </w:pPr>
      <w:r w:rsidRPr="00242CD1">
        <w:rPr>
          <w:rFonts w:ascii="Arial" w:hAnsi="Arial" w:cs="Arial"/>
          <w:sz w:val="20"/>
          <w:szCs w:val="20"/>
        </w:rPr>
        <w:t>Gobernador</w:t>
      </w:r>
      <w:r w:rsidRPr="00242CD1">
        <w:rPr>
          <w:rFonts w:ascii="Arial" w:hAnsi="Arial" w:cs="Arial"/>
          <w:sz w:val="20"/>
          <w:szCs w:val="20"/>
        </w:rPr>
        <w:tab/>
      </w:r>
      <w:r w:rsidRPr="00242CD1">
        <w:rPr>
          <w:rFonts w:ascii="Arial" w:hAnsi="Arial" w:cs="Arial"/>
          <w:sz w:val="20"/>
          <w:szCs w:val="20"/>
        </w:rPr>
        <w:tab/>
      </w:r>
      <w:r w:rsidRPr="00242CD1">
        <w:rPr>
          <w:rFonts w:ascii="Arial" w:hAnsi="Arial" w:cs="Arial"/>
          <w:sz w:val="20"/>
          <w:szCs w:val="20"/>
        </w:rPr>
        <w:tab/>
      </w:r>
      <w:r w:rsidRPr="00242CD1">
        <w:rPr>
          <w:rFonts w:ascii="Arial" w:hAnsi="Arial" w:cs="Arial"/>
          <w:sz w:val="20"/>
          <w:szCs w:val="20"/>
        </w:rPr>
        <w:tab/>
      </w:r>
      <w:r w:rsidR="009C71EB" w:rsidRPr="00242CD1">
        <w:rPr>
          <w:rFonts w:ascii="Arial" w:hAnsi="Arial" w:cs="Arial"/>
          <w:sz w:val="20"/>
          <w:szCs w:val="20"/>
        </w:rPr>
        <w:tab/>
      </w:r>
      <w:r w:rsidR="009C71EB" w:rsidRPr="00242CD1">
        <w:rPr>
          <w:rFonts w:ascii="Arial" w:hAnsi="Arial" w:cs="Arial"/>
          <w:sz w:val="20"/>
          <w:szCs w:val="20"/>
        </w:rPr>
        <w:tab/>
      </w:r>
      <w:r w:rsidRPr="00242CD1">
        <w:rPr>
          <w:rFonts w:ascii="Arial" w:hAnsi="Arial" w:cs="Arial"/>
          <w:sz w:val="20"/>
          <w:szCs w:val="20"/>
        </w:rPr>
        <w:t>Ronald Housni Jaller</w:t>
      </w:r>
    </w:p>
    <w:p w:rsidR="00C404AE" w:rsidRPr="009C71EB" w:rsidRDefault="00C404AE" w:rsidP="00242CD1">
      <w:pPr>
        <w:pStyle w:val="Prrafodelista"/>
        <w:spacing w:line="360" w:lineRule="auto"/>
        <w:ind w:left="360"/>
        <w:rPr>
          <w:rFonts w:ascii="Arial" w:hAnsi="Arial" w:cs="Arial"/>
          <w:sz w:val="20"/>
          <w:szCs w:val="20"/>
        </w:rPr>
      </w:pPr>
      <w:r w:rsidRPr="009C71EB">
        <w:rPr>
          <w:rFonts w:ascii="Arial" w:hAnsi="Arial" w:cs="Arial"/>
          <w:sz w:val="20"/>
          <w:szCs w:val="20"/>
        </w:rPr>
        <w:t>Secretaria de Gobierno</w:t>
      </w:r>
      <w:r w:rsidRPr="009C71EB">
        <w:rPr>
          <w:rFonts w:ascii="Arial" w:hAnsi="Arial" w:cs="Arial"/>
          <w:sz w:val="20"/>
          <w:szCs w:val="20"/>
        </w:rPr>
        <w:tab/>
      </w:r>
      <w:r w:rsidRPr="009C71EB">
        <w:rPr>
          <w:rFonts w:ascii="Arial" w:hAnsi="Arial" w:cs="Arial"/>
          <w:sz w:val="20"/>
          <w:szCs w:val="20"/>
        </w:rPr>
        <w:tab/>
      </w:r>
      <w:r w:rsidRPr="009C71EB">
        <w:rPr>
          <w:rFonts w:ascii="Arial" w:hAnsi="Arial" w:cs="Arial"/>
          <w:sz w:val="20"/>
          <w:szCs w:val="20"/>
        </w:rPr>
        <w:tab/>
      </w:r>
      <w:r w:rsidR="009C71EB" w:rsidRPr="009C71EB">
        <w:rPr>
          <w:rFonts w:ascii="Arial" w:hAnsi="Arial" w:cs="Arial"/>
          <w:sz w:val="20"/>
          <w:szCs w:val="20"/>
        </w:rPr>
        <w:tab/>
      </w:r>
      <w:r w:rsidR="009C71EB">
        <w:rPr>
          <w:rFonts w:ascii="Arial" w:hAnsi="Arial" w:cs="Arial"/>
          <w:sz w:val="20"/>
          <w:szCs w:val="20"/>
        </w:rPr>
        <w:tab/>
      </w:r>
      <w:proofErr w:type="spellStart"/>
      <w:r w:rsidRPr="009C71EB">
        <w:rPr>
          <w:rFonts w:ascii="Arial" w:hAnsi="Arial" w:cs="Arial"/>
          <w:sz w:val="20"/>
          <w:szCs w:val="20"/>
        </w:rPr>
        <w:t>Licete</w:t>
      </w:r>
      <w:proofErr w:type="spellEnd"/>
      <w:r w:rsidRPr="009C71EB">
        <w:rPr>
          <w:rFonts w:ascii="Arial" w:hAnsi="Arial" w:cs="Arial"/>
          <w:sz w:val="20"/>
          <w:szCs w:val="20"/>
        </w:rPr>
        <w:t xml:space="preserve"> Hooker Reales</w:t>
      </w:r>
    </w:p>
    <w:p w:rsidR="00C404AE" w:rsidRPr="009C71EB" w:rsidRDefault="00C404AE" w:rsidP="00242CD1">
      <w:pPr>
        <w:pStyle w:val="Prrafodelista"/>
        <w:spacing w:line="360" w:lineRule="auto"/>
        <w:ind w:left="360"/>
        <w:rPr>
          <w:rFonts w:ascii="Arial" w:hAnsi="Arial" w:cs="Arial"/>
          <w:sz w:val="20"/>
          <w:szCs w:val="20"/>
        </w:rPr>
      </w:pPr>
      <w:r w:rsidRPr="009C71EB">
        <w:rPr>
          <w:rFonts w:ascii="Arial" w:hAnsi="Arial" w:cs="Arial"/>
          <w:sz w:val="20"/>
          <w:szCs w:val="20"/>
        </w:rPr>
        <w:t>Secretaria de Desarrollo Social</w:t>
      </w:r>
      <w:r w:rsidRPr="009C71EB">
        <w:rPr>
          <w:rFonts w:ascii="Arial" w:hAnsi="Arial" w:cs="Arial"/>
          <w:sz w:val="20"/>
          <w:szCs w:val="20"/>
        </w:rPr>
        <w:tab/>
      </w:r>
      <w:r w:rsidRPr="009C71EB">
        <w:rPr>
          <w:rFonts w:ascii="Arial" w:hAnsi="Arial" w:cs="Arial"/>
          <w:sz w:val="20"/>
          <w:szCs w:val="20"/>
        </w:rPr>
        <w:tab/>
      </w:r>
      <w:r w:rsidR="009C71EB" w:rsidRPr="009C71EB">
        <w:rPr>
          <w:rFonts w:ascii="Arial" w:hAnsi="Arial" w:cs="Arial"/>
          <w:sz w:val="20"/>
          <w:szCs w:val="20"/>
        </w:rPr>
        <w:tab/>
      </w:r>
      <w:r w:rsidR="009C71EB">
        <w:rPr>
          <w:rFonts w:ascii="Arial" w:hAnsi="Arial" w:cs="Arial"/>
          <w:sz w:val="20"/>
          <w:szCs w:val="20"/>
        </w:rPr>
        <w:tab/>
      </w:r>
      <w:r w:rsidRPr="009C71EB">
        <w:rPr>
          <w:rFonts w:ascii="Arial" w:hAnsi="Arial" w:cs="Arial"/>
          <w:sz w:val="20"/>
          <w:szCs w:val="20"/>
        </w:rPr>
        <w:t>Janet Antonia Archbold Howard</w:t>
      </w:r>
    </w:p>
    <w:p w:rsidR="00C404AE" w:rsidRPr="009C71EB" w:rsidRDefault="00C404AE" w:rsidP="00242CD1">
      <w:pPr>
        <w:pStyle w:val="Prrafodelista"/>
        <w:spacing w:line="360" w:lineRule="auto"/>
        <w:ind w:left="360"/>
        <w:rPr>
          <w:rFonts w:ascii="Arial" w:hAnsi="Arial" w:cs="Arial"/>
          <w:sz w:val="20"/>
          <w:szCs w:val="20"/>
        </w:rPr>
      </w:pPr>
      <w:r w:rsidRPr="009C71EB">
        <w:rPr>
          <w:rFonts w:ascii="Arial" w:hAnsi="Arial" w:cs="Arial"/>
          <w:sz w:val="20"/>
          <w:szCs w:val="20"/>
        </w:rPr>
        <w:t>Secretario de Hacienda</w:t>
      </w:r>
      <w:r w:rsidRPr="009C71EB">
        <w:rPr>
          <w:rFonts w:ascii="Arial" w:hAnsi="Arial" w:cs="Arial"/>
          <w:sz w:val="20"/>
          <w:szCs w:val="20"/>
        </w:rPr>
        <w:tab/>
      </w:r>
      <w:r w:rsidRPr="009C71EB">
        <w:rPr>
          <w:rFonts w:ascii="Arial" w:hAnsi="Arial" w:cs="Arial"/>
          <w:sz w:val="20"/>
          <w:szCs w:val="20"/>
        </w:rPr>
        <w:tab/>
      </w:r>
      <w:r w:rsidRPr="009C71EB">
        <w:rPr>
          <w:rFonts w:ascii="Arial" w:hAnsi="Arial" w:cs="Arial"/>
          <w:sz w:val="20"/>
          <w:szCs w:val="20"/>
        </w:rPr>
        <w:tab/>
      </w:r>
      <w:r w:rsidR="009C71EB" w:rsidRPr="009C71EB">
        <w:rPr>
          <w:rFonts w:ascii="Arial" w:hAnsi="Arial" w:cs="Arial"/>
          <w:sz w:val="20"/>
          <w:szCs w:val="20"/>
        </w:rPr>
        <w:tab/>
      </w:r>
      <w:r w:rsidR="009C71EB">
        <w:rPr>
          <w:rFonts w:ascii="Arial" w:hAnsi="Arial" w:cs="Arial"/>
          <w:sz w:val="20"/>
          <w:szCs w:val="20"/>
        </w:rPr>
        <w:tab/>
      </w:r>
      <w:hyperlink r:id="rId8" w:history="1">
        <w:r w:rsidRPr="009C71EB">
          <w:rPr>
            <w:rFonts w:ascii="Arial" w:hAnsi="Arial" w:cs="Arial"/>
            <w:sz w:val="20"/>
            <w:szCs w:val="20"/>
          </w:rPr>
          <w:t>William Austin Archbold</w:t>
        </w:r>
      </w:hyperlink>
    </w:p>
    <w:p w:rsidR="00C404AE" w:rsidRPr="009C71EB" w:rsidRDefault="00C404AE" w:rsidP="00242CD1">
      <w:pPr>
        <w:pStyle w:val="Prrafodelista"/>
        <w:spacing w:line="360" w:lineRule="auto"/>
        <w:ind w:left="360"/>
        <w:rPr>
          <w:rFonts w:ascii="Arial" w:hAnsi="Arial" w:cs="Arial"/>
          <w:sz w:val="20"/>
          <w:szCs w:val="20"/>
        </w:rPr>
      </w:pPr>
      <w:r w:rsidRPr="009C71EB">
        <w:rPr>
          <w:rFonts w:ascii="Arial" w:hAnsi="Arial" w:cs="Arial"/>
          <w:sz w:val="20"/>
          <w:szCs w:val="20"/>
        </w:rPr>
        <w:t>Secretario General</w:t>
      </w:r>
      <w:r w:rsidRPr="009C71EB">
        <w:rPr>
          <w:rFonts w:ascii="Arial" w:hAnsi="Arial" w:cs="Arial"/>
          <w:sz w:val="20"/>
          <w:szCs w:val="20"/>
        </w:rPr>
        <w:tab/>
      </w:r>
      <w:r w:rsidRPr="009C71EB">
        <w:rPr>
          <w:rFonts w:ascii="Arial" w:hAnsi="Arial" w:cs="Arial"/>
          <w:sz w:val="20"/>
          <w:szCs w:val="20"/>
        </w:rPr>
        <w:tab/>
      </w:r>
      <w:r w:rsidRPr="009C71EB">
        <w:rPr>
          <w:rFonts w:ascii="Arial" w:hAnsi="Arial" w:cs="Arial"/>
          <w:sz w:val="20"/>
          <w:szCs w:val="20"/>
        </w:rPr>
        <w:tab/>
      </w:r>
      <w:r w:rsidRPr="009C71EB">
        <w:rPr>
          <w:rFonts w:ascii="Arial" w:hAnsi="Arial" w:cs="Arial"/>
          <w:sz w:val="20"/>
          <w:szCs w:val="20"/>
        </w:rPr>
        <w:tab/>
      </w:r>
      <w:r w:rsidR="009C71EB" w:rsidRPr="009C71EB">
        <w:rPr>
          <w:rFonts w:ascii="Arial" w:hAnsi="Arial" w:cs="Arial"/>
          <w:sz w:val="20"/>
          <w:szCs w:val="20"/>
        </w:rPr>
        <w:tab/>
      </w:r>
      <w:r w:rsidR="009C71EB">
        <w:rPr>
          <w:rFonts w:ascii="Arial" w:hAnsi="Arial" w:cs="Arial"/>
          <w:sz w:val="20"/>
          <w:szCs w:val="20"/>
        </w:rPr>
        <w:tab/>
      </w:r>
      <w:hyperlink r:id="rId9" w:history="1">
        <w:r w:rsidRPr="009C71EB">
          <w:rPr>
            <w:rFonts w:ascii="Arial" w:hAnsi="Arial" w:cs="Arial"/>
            <w:sz w:val="20"/>
            <w:szCs w:val="20"/>
          </w:rPr>
          <w:t>Cesar Augusto James Bryan</w:t>
        </w:r>
      </w:hyperlink>
    </w:p>
    <w:p w:rsidR="00C404AE" w:rsidRPr="009C71EB" w:rsidRDefault="00C404AE" w:rsidP="00242CD1">
      <w:pPr>
        <w:pStyle w:val="Prrafodelista"/>
        <w:spacing w:line="360" w:lineRule="auto"/>
        <w:ind w:left="360"/>
        <w:rPr>
          <w:rFonts w:ascii="Arial" w:hAnsi="Arial" w:cs="Arial"/>
          <w:sz w:val="20"/>
          <w:szCs w:val="20"/>
        </w:rPr>
      </w:pPr>
      <w:r w:rsidRPr="009C71EB">
        <w:rPr>
          <w:rFonts w:ascii="Arial" w:hAnsi="Arial" w:cs="Arial"/>
          <w:sz w:val="20"/>
          <w:szCs w:val="20"/>
        </w:rPr>
        <w:t>Secretaria Privada</w:t>
      </w:r>
      <w:r w:rsidRPr="009C71EB">
        <w:rPr>
          <w:rFonts w:ascii="Arial" w:hAnsi="Arial" w:cs="Arial"/>
          <w:sz w:val="20"/>
          <w:szCs w:val="20"/>
        </w:rPr>
        <w:tab/>
      </w:r>
      <w:r w:rsidRPr="009C71EB">
        <w:rPr>
          <w:rFonts w:ascii="Arial" w:hAnsi="Arial" w:cs="Arial"/>
          <w:sz w:val="20"/>
          <w:szCs w:val="20"/>
        </w:rPr>
        <w:tab/>
      </w:r>
      <w:r w:rsidRPr="009C71EB">
        <w:rPr>
          <w:rFonts w:ascii="Arial" w:hAnsi="Arial" w:cs="Arial"/>
          <w:sz w:val="20"/>
          <w:szCs w:val="20"/>
        </w:rPr>
        <w:tab/>
      </w:r>
      <w:r w:rsidRPr="009C71EB">
        <w:rPr>
          <w:rFonts w:ascii="Arial" w:hAnsi="Arial" w:cs="Arial"/>
          <w:sz w:val="20"/>
          <w:szCs w:val="20"/>
        </w:rPr>
        <w:tab/>
      </w:r>
      <w:r w:rsidR="009C71EB" w:rsidRPr="009C71EB">
        <w:rPr>
          <w:rFonts w:ascii="Arial" w:hAnsi="Arial" w:cs="Arial"/>
          <w:sz w:val="20"/>
          <w:szCs w:val="20"/>
        </w:rPr>
        <w:tab/>
      </w:r>
      <w:r w:rsidR="009C71EB">
        <w:rPr>
          <w:rFonts w:ascii="Arial" w:hAnsi="Arial" w:cs="Arial"/>
          <w:sz w:val="20"/>
          <w:szCs w:val="20"/>
        </w:rPr>
        <w:tab/>
      </w:r>
      <w:hyperlink r:id="rId10" w:history="1">
        <w:r w:rsidRPr="009C71EB">
          <w:rPr>
            <w:rFonts w:ascii="Arial" w:hAnsi="Arial" w:cs="Arial"/>
            <w:sz w:val="20"/>
            <w:szCs w:val="20"/>
          </w:rPr>
          <w:t>Vanessa Correal Camargo</w:t>
        </w:r>
      </w:hyperlink>
    </w:p>
    <w:p w:rsidR="00C404AE" w:rsidRPr="009C71EB" w:rsidRDefault="00F24F89" w:rsidP="00242CD1">
      <w:pPr>
        <w:pStyle w:val="Prrafodelista"/>
        <w:spacing w:line="360" w:lineRule="auto"/>
        <w:ind w:left="360"/>
        <w:rPr>
          <w:rFonts w:ascii="Arial" w:hAnsi="Arial" w:cs="Arial"/>
          <w:sz w:val="20"/>
          <w:szCs w:val="20"/>
        </w:rPr>
      </w:pPr>
      <w:r>
        <w:rPr>
          <w:rFonts w:ascii="Arial" w:hAnsi="Arial" w:cs="Arial"/>
          <w:sz w:val="20"/>
          <w:szCs w:val="20"/>
        </w:rPr>
        <w:t>Secretaria</w:t>
      </w:r>
      <w:r w:rsidR="00C404AE" w:rsidRPr="009C71EB">
        <w:rPr>
          <w:rFonts w:ascii="Arial" w:hAnsi="Arial" w:cs="Arial"/>
          <w:sz w:val="20"/>
          <w:szCs w:val="20"/>
        </w:rPr>
        <w:t xml:space="preserve"> de Turismo</w:t>
      </w:r>
      <w:r w:rsidR="00C404AE" w:rsidRPr="009C71EB">
        <w:rPr>
          <w:rFonts w:ascii="Arial" w:hAnsi="Arial" w:cs="Arial"/>
          <w:sz w:val="20"/>
          <w:szCs w:val="20"/>
        </w:rPr>
        <w:tab/>
      </w:r>
      <w:r w:rsidR="00C404AE" w:rsidRPr="009C71EB">
        <w:rPr>
          <w:rFonts w:ascii="Arial" w:hAnsi="Arial" w:cs="Arial"/>
          <w:sz w:val="20"/>
          <w:szCs w:val="20"/>
        </w:rPr>
        <w:tab/>
      </w:r>
      <w:r w:rsidR="00C404AE" w:rsidRPr="009C71EB">
        <w:rPr>
          <w:rFonts w:ascii="Arial" w:hAnsi="Arial" w:cs="Arial"/>
          <w:sz w:val="20"/>
          <w:szCs w:val="20"/>
        </w:rPr>
        <w:tab/>
      </w:r>
      <w:r w:rsidR="009C71EB" w:rsidRPr="009C71EB">
        <w:rPr>
          <w:rFonts w:ascii="Arial" w:hAnsi="Arial" w:cs="Arial"/>
          <w:sz w:val="20"/>
          <w:szCs w:val="20"/>
        </w:rPr>
        <w:tab/>
      </w:r>
      <w:r w:rsidR="009C71EB">
        <w:rPr>
          <w:rFonts w:ascii="Arial" w:hAnsi="Arial" w:cs="Arial"/>
          <w:sz w:val="20"/>
          <w:szCs w:val="20"/>
        </w:rPr>
        <w:tab/>
      </w:r>
      <w:r w:rsidR="00C404AE" w:rsidRPr="009C71EB">
        <w:rPr>
          <w:rFonts w:ascii="Arial" w:hAnsi="Arial" w:cs="Arial"/>
          <w:sz w:val="20"/>
          <w:szCs w:val="20"/>
        </w:rPr>
        <w:t>Sara García Villegas</w:t>
      </w:r>
    </w:p>
    <w:p w:rsidR="00C404AE" w:rsidRPr="009C71EB" w:rsidRDefault="00F24F89" w:rsidP="00242CD1">
      <w:pPr>
        <w:pStyle w:val="Prrafodelista"/>
        <w:spacing w:line="360" w:lineRule="auto"/>
        <w:ind w:left="360"/>
        <w:rPr>
          <w:rFonts w:ascii="Arial" w:hAnsi="Arial" w:cs="Arial"/>
          <w:sz w:val="20"/>
          <w:szCs w:val="20"/>
        </w:rPr>
      </w:pPr>
      <w:r>
        <w:rPr>
          <w:rFonts w:ascii="Arial" w:hAnsi="Arial" w:cs="Arial"/>
          <w:sz w:val="20"/>
          <w:szCs w:val="20"/>
        </w:rPr>
        <w:t>Secretario</w:t>
      </w:r>
      <w:r w:rsidR="00C404AE" w:rsidRPr="009C71EB">
        <w:rPr>
          <w:rFonts w:ascii="Arial" w:hAnsi="Arial" w:cs="Arial"/>
          <w:sz w:val="20"/>
          <w:szCs w:val="20"/>
        </w:rPr>
        <w:t xml:space="preserve"> de Agricultura y Pesca</w:t>
      </w:r>
      <w:r w:rsidR="009C71EB">
        <w:rPr>
          <w:rFonts w:ascii="Arial" w:hAnsi="Arial" w:cs="Arial"/>
          <w:sz w:val="20"/>
          <w:szCs w:val="20"/>
        </w:rPr>
        <w:tab/>
      </w:r>
      <w:r w:rsidR="009C71EB" w:rsidRPr="009C71EB">
        <w:rPr>
          <w:rFonts w:ascii="Arial" w:hAnsi="Arial" w:cs="Arial"/>
          <w:sz w:val="20"/>
          <w:szCs w:val="20"/>
        </w:rPr>
        <w:tab/>
      </w:r>
      <w:r w:rsidR="009C71EB">
        <w:rPr>
          <w:rFonts w:ascii="Arial" w:hAnsi="Arial" w:cs="Arial"/>
          <w:sz w:val="20"/>
          <w:szCs w:val="20"/>
        </w:rPr>
        <w:tab/>
      </w:r>
      <w:r w:rsidR="009C71EB">
        <w:rPr>
          <w:rFonts w:ascii="Arial" w:hAnsi="Arial" w:cs="Arial"/>
          <w:sz w:val="20"/>
          <w:szCs w:val="20"/>
        </w:rPr>
        <w:tab/>
        <w:t>Roy Rolando Robinson M</w:t>
      </w:r>
      <w:r w:rsidR="009C71EB" w:rsidRPr="009C71EB">
        <w:rPr>
          <w:rFonts w:ascii="Arial" w:hAnsi="Arial" w:cs="Arial"/>
          <w:sz w:val="18"/>
          <w:szCs w:val="18"/>
        </w:rPr>
        <w:t xml:space="preserve">c </w:t>
      </w:r>
      <w:proofErr w:type="spellStart"/>
      <w:r w:rsidR="00C404AE" w:rsidRPr="009C71EB">
        <w:rPr>
          <w:rFonts w:ascii="Arial" w:hAnsi="Arial" w:cs="Arial"/>
          <w:sz w:val="18"/>
          <w:szCs w:val="18"/>
        </w:rPr>
        <w:t>L</w:t>
      </w:r>
      <w:r w:rsidR="00C404AE" w:rsidRPr="009C71EB">
        <w:rPr>
          <w:rFonts w:ascii="Arial" w:hAnsi="Arial" w:cs="Arial"/>
          <w:sz w:val="20"/>
          <w:szCs w:val="20"/>
        </w:rPr>
        <w:t>aughlin</w:t>
      </w:r>
      <w:proofErr w:type="spellEnd"/>
    </w:p>
    <w:p w:rsidR="00C404AE" w:rsidRPr="009C71EB" w:rsidRDefault="00C404AE" w:rsidP="00242CD1">
      <w:pPr>
        <w:pStyle w:val="Prrafodelista"/>
        <w:spacing w:line="360" w:lineRule="auto"/>
        <w:ind w:left="360"/>
        <w:rPr>
          <w:rFonts w:ascii="Arial" w:hAnsi="Arial" w:cs="Arial"/>
          <w:sz w:val="20"/>
          <w:szCs w:val="20"/>
        </w:rPr>
      </w:pPr>
      <w:r w:rsidRPr="009C71EB">
        <w:rPr>
          <w:rFonts w:ascii="Arial" w:hAnsi="Arial" w:cs="Arial"/>
          <w:sz w:val="20"/>
          <w:szCs w:val="20"/>
        </w:rPr>
        <w:t>Secretario de Salud</w:t>
      </w:r>
      <w:r w:rsidRPr="009C71EB">
        <w:rPr>
          <w:rFonts w:ascii="Arial" w:hAnsi="Arial" w:cs="Arial"/>
          <w:sz w:val="20"/>
          <w:szCs w:val="20"/>
        </w:rPr>
        <w:tab/>
      </w:r>
      <w:r w:rsidRPr="009C71EB">
        <w:rPr>
          <w:rFonts w:ascii="Arial" w:hAnsi="Arial" w:cs="Arial"/>
          <w:sz w:val="20"/>
          <w:szCs w:val="20"/>
        </w:rPr>
        <w:tab/>
      </w:r>
      <w:r w:rsidRPr="009C71EB">
        <w:rPr>
          <w:rFonts w:ascii="Arial" w:hAnsi="Arial" w:cs="Arial"/>
          <w:sz w:val="20"/>
          <w:szCs w:val="20"/>
        </w:rPr>
        <w:tab/>
      </w:r>
      <w:r w:rsidR="009C71EB" w:rsidRPr="009C71EB">
        <w:rPr>
          <w:rFonts w:ascii="Arial" w:hAnsi="Arial" w:cs="Arial"/>
          <w:sz w:val="20"/>
          <w:szCs w:val="20"/>
        </w:rPr>
        <w:tab/>
      </w:r>
      <w:r w:rsidR="009C71EB">
        <w:rPr>
          <w:rFonts w:ascii="Arial" w:hAnsi="Arial" w:cs="Arial"/>
          <w:sz w:val="20"/>
          <w:szCs w:val="20"/>
        </w:rPr>
        <w:tab/>
      </w:r>
      <w:r w:rsidR="009C71EB">
        <w:rPr>
          <w:rFonts w:ascii="Arial" w:hAnsi="Arial" w:cs="Arial"/>
          <w:sz w:val="20"/>
          <w:szCs w:val="20"/>
        </w:rPr>
        <w:tab/>
      </w:r>
      <w:hyperlink r:id="rId11" w:history="1">
        <w:proofErr w:type="spellStart"/>
        <w:r w:rsidRPr="009C71EB">
          <w:rPr>
            <w:rFonts w:ascii="Arial" w:hAnsi="Arial" w:cs="Arial"/>
            <w:sz w:val="20"/>
            <w:szCs w:val="20"/>
          </w:rPr>
          <w:t>Heyder</w:t>
        </w:r>
        <w:proofErr w:type="spellEnd"/>
        <w:r w:rsidRPr="009C71EB">
          <w:rPr>
            <w:rFonts w:ascii="Arial" w:hAnsi="Arial" w:cs="Arial"/>
            <w:sz w:val="20"/>
            <w:szCs w:val="20"/>
          </w:rPr>
          <w:t xml:space="preserve"> Enrique Avendaño Villa</w:t>
        </w:r>
      </w:hyperlink>
    </w:p>
    <w:p w:rsidR="00C404AE" w:rsidRPr="009C71EB" w:rsidRDefault="00F24F89" w:rsidP="00242CD1">
      <w:pPr>
        <w:pStyle w:val="Prrafodelista"/>
        <w:spacing w:line="360" w:lineRule="auto"/>
        <w:ind w:left="360"/>
        <w:rPr>
          <w:rFonts w:ascii="Arial" w:hAnsi="Arial" w:cs="Arial"/>
          <w:sz w:val="20"/>
          <w:szCs w:val="20"/>
        </w:rPr>
      </w:pPr>
      <w:r>
        <w:rPr>
          <w:rFonts w:ascii="Arial" w:hAnsi="Arial" w:cs="Arial"/>
          <w:sz w:val="20"/>
          <w:szCs w:val="20"/>
        </w:rPr>
        <w:t>Secretario</w:t>
      </w:r>
      <w:r w:rsidR="00C404AE" w:rsidRPr="009C71EB">
        <w:rPr>
          <w:rFonts w:ascii="Arial" w:hAnsi="Arial" w:cs="Arial"/>
          <w:sz w:val="20"/>
          <w:szCs w:val="20"/>
        </w:rPr>
        <w:t xml:space="preserve"> de Educación</w:t>
      </w:r>
      <w:r w:rsidR="00C404AE" w:rsidRPr="009C71EB">
        <w:rPr>
          <w:rFonts w:ascii="Arial" w:hAnsi="Arial" w:cs="Arial"/>
          <w:sz w:val="20"/>
          <w:szCs w:val="20"/>
        </w:rPr>
        <w:tab/>
      </w:r>
      <w:r w:rsidR="00C404AE" w:rsidRPr="009C71EB">
        <w:rPr>
          <w:rFonts w:ascii="Arial" w:hAnsi="Arial" w:cs="Arial"/>
          <w:sz w:val="20"/>
          <w:szCs w:val="20"/>
        </w:rPr>
        <w:tab/>
      </w:r>
      <w:r w:rsidR="00C404AE" w:rsidRPr="009C71EB">
        <w:rPr>
          <w:rFonts w:ascii="Arial" w:hAnsi="Arial" w:cs="Arial"/>
          <w:sz w:val="20"/>
          <w:szCs w:val="20"/>
        </w:rPr>
        <w:tab/>
      </w:r>
      <w:r w:rsidR="009C71EB">
        <w:rPr>
          <w:rFonts w:ascii="Arial" w:hAnsi="Arial" w:cs="Arial"/>
          <w:sz w:val="20"/>
          <w:szCs w:val="20"/>
        </w:rPr>
        <w:tab/>
      </w:r>
      <w:r w:rsidR="009C71EB">
        <w:rPr>
          <w:rFonts w:ascii="Arial" w:hAnsi="Arial" w:cs="Arial"/>
          <w:sz w:val="20"/>
          <w:szCs w:val="20"/>
        </w:rPr>
        <w:tab/>
      </w:r>
      <w:hyperlink r:id="rId12" w:history="1">
        <w:r w:rsidR="00C404AE" w:rsidRPr="009C71EB">
          <w:rPr>
            <w:rFonts w:ascii="Arial" w:hAnsi="Arial" w:cs="Arial"/>
            <w:sz w:val="20"/>
            <w:szCs w:val="20"/>
          </w:rPr>
          <w:t>Silvanus Henry Bent</w:t>
        </w:r>
      </w:hyperlink>
    </w:p>
    <w:p w:rsidR="00C404AE" w:rsidRPr="009C71EB" w:rsidRDefault="00F24F89" w:rsidP="00242CD1">
      <w:pPr>
        <w:pStyle w:val="Prrafodelista"/>
        <w:spacing w:line="360" w:lineRule="auto"/>
        <w:ind w:left="360"/>
        <w:rPr>
          <w:rFonts w:ascii="Arial" w:hAnsi="Arial" w:cs="Arial"/>
          <w:sz w:val="20"/>
          <w:szCs w:val="20"/>
        </w:rPr>
      </w:pPr>
      <w:r>
        <w:rPr>
          <w:rFonts w:ascii="Arial" w:hAnsi="Arial" w:cs="Arial"/>
          <w:sz w:val="20"/>
          <w:szCs w:val="20"/>
        </w:rPr>
        <w:t>Secretario</w:t>
      </w:r>
      <w:r w:rsidR="00C404AE" w:rsidRPr="009C71EB">
        <w:rPr>
          <w:rFonts w:ascii="Arial" w:hAnsi="Arial" w:cs="Arial"/>
          <w:sz w:val="20"/>
          <w:szCs w:val="20"/>
        </w:rPr>
        <w:t xml:space="preserve"> de Infraestructura</w:t>
      </w:r>
      <w:r w:rsidR="009C71EB" w:rsidRPr="009C71EB">
        <w:rPr>
          <w:rFonts w:ascii="Arial" w:hAnsi="Arial" w:cs="Arial"/>
          <w:sz w:val="20"/>
          <w:szCs w:val="20"/>
        </w:rPr>
        <w:tab/>
      </w:r>
      <w:r w:rsidR="009C71EB" w:rsidRPr="009C71EB">
        <w:rPr>
          <w:rFonts w:ascii="Arial" w:hAnsi="Arial" w:cs="Arial"/>
          <w:sz w:val="20"/>
          <w:szCs w:val="20"/>
        </w:rPr>
        <w:tab/>
      </w:r>
      <w:r w:rsidR="009C71EB" w:rsidRPr="009C71EB">
        <w:rPr>
          <w:rFonts w:ascii="Arial" w:hAnsi="Arial" w:cs="Arial"/>
          <w:sz w:val="20"/>
          <w:szCs w:val="20"/>
        </w:rPr>
        <w:tab/>
      </w:r>
      <w:r w:rsidR="009C71EB">
        <w:rPr>
          <w:rFonts w:ascii="Arial" w:hAnsi="Arial" w:cs="Arial"/>
          <w:sz w:val="20"/>
          <w:szCs w:val="20"/>
        </w:rPr>
        <w:tab/>
      </w:r>
      <w:hyperlink r:id="rId13" w:history="1">
        <w:r w:rsidR="009C71EB" w:rsidRPr="009C71EB">
          <w:rPr>
            <w:rFonts w:ascii="Arial" w:hAnsi="Arial" w:cs="Arial"/>
            <w:sz w:val="20"/>
            <w:szCs w:val="20"/>
          </w:rPr>
          <w:t>Larry Heberto Meléndez Sánchez</w:t>
        </w:r>
      </w:hyperlink>
    </w:p>
    <w:p w:rsidR="00C404AE" w:rsidRPr="009C71EB" w:rsidRDefault="00F24F89" w:rsidP="00242CD1">
      <w:pPr>
        <w:pStyle w:val="Prrafodelista"/>
        <w:spacing w:line="360" w:lineRule="auto"/>
        <w:ind w:left="360"/>
        <w:rPr>
          <w:rFonts w:ascii="Arial" w:hAnsi="Arial" w:cs="Arial"/>
          <w:sz w:val="20"/>
          <w:szCs w:val="20"/>
        </w:rPr>
      </w:pPr>
      <w:r>
        <w:rPr>
          <w:rFonts w:ascii="Arial" w:hAnsi="Arial" w:cs="Arial"/>
          <w:sz w:val="20"/>
          <w:szCs w:val="20"/>
        </w:rPr>
        <w:t>Secretario</w:t>
      </w:r>
      <w:r w:rsidR="00C404AE" w:rsidRPr="009C71EB">
        <w:rPr>
          <w:rFonts w:ascii="Arial" w:hAnsi="Arial" w:cs="Arial"/>
          <w:sz w:val="20"/>
          <w:szCs w:val="20"/>
        </w:rPr>
        <w:t xml:space="preserve"> de Planeación</w:t>
      </w:r>
      <w:r w:rsidR="009C71EB" w:rsidRPr="009C71EB">
        <w:rPr>
          <w:rFonts w:ascii="Arial" w:hAnsi="Arial" w:cs="Arial"/>
          <w:sz w:val="20"/>
          <w:szCs w:val="20"/>
        </w:rPr>
        <w:tab/>
      </w:r>
      <w:r w:rsidR="009C71EB" w:rsidRPr="009C71EB">
        <w:rPr>
          <w:rFonts w:ascii="Arial" w:hAnsi="Arial" w:cs="Arial"/>
          <w:sz w:val="20"/>
          <w:szCs w:val="20"/>
        </w:rPr>
        <w:tab/>
      </w:r>
      <w:r w:rsidR="009C71EB" w:rsidRPr="009C71EB">
        <w:rPr>
          <w:rFonts w:ascii="Arial" w:hAnsi="Arial" w:cs="Arial"/>
          <w:sz w:val="20"/>
          <w:szCs w:val="20"/>
        </w:rPr>
        <w:tab/>
      </w:r>
      <w:r w:rsidR="009C71EB" w:rsidRPr="009C71EB">
        <w:rPr>
          <w:rFonts w:ascii="Arial" w:hAnsi="Arial" w:cs="Arial"/>
          <w:sz w:val="20"/>
          <w:szCs w:val="20"/>
        </w:rPr>
        <w:tab/>
      </w:r>
      <w:r w:rsidR="009C71EB">
        <w:rPr>
          <w:rFonts w:ascii="Arial" w:hAnsi="Arial" w:cs="Arial"/>
          <w:sz w:val="20"/>
          <w:szCs w:val="20"/>
        </w:rPr>
        <w:tab/>
      </w:r>
      <w:hyperlink r:id="rId14" w:history="1">
        <w:r w:rsidR="009C71EB" w:rsidRPr="009C71EB">
          <w:rPr>
            <w:rFonts w:ascii="Arial" w:hAnsi="Arial" w:cs="Arial"/>
            <w:sz w:val="20"/>
            <w:szCs w:val="20"/>
          </w:rPr>
          <w:t>Sebastián Castellote Mora</w:t>
        </w:r>
      </w:hyperlink>
    </w:p>
    <w:p w:rsidR="00C404AE" w:rsidRPr="009C71EB" w:rsidRDefault="00C404AE" w:rsidP="00242CD1">
      <w:pPr>
        <w:pStyle w:val="Prrafodelista"/>
        <w:spacing w:line="360" w:lineRule="auto"/>
        <w:ind w:left="360"/>
        <w:rPr>
          <w:rFonts w:ascii="Arial" w:hAnsi="Arial" w:cs="Arial"/>
          <w:sz w:val="20"/>
          <w:szCs w:val="20"/>
        </w:rPr>
      </w:pPr>
      <w:r w:rsidRPr="009C71EB">
        <w:rPr>
          <w:rFonts w:ascii="Arial" w:hAnsi="Arial" w:cs="Arial"/>
          <w:sz w:val="20"/>
          <w:szCs w:val="20"/>
        </w:rPr>
        <w:t xml:space="preserve">Director de la </w:t>
      </w:r>
      <w:proofErr w:type="spellStart"/>
      <w:r w:rsidRPr="009C71EB">
        <w:rPr>
          <w:rFonts w:ascii="Arial" w:hAnsi="Arial" w:cs="Arial"/>
          <w:sz w:val="20"/>
          <w:szCs w:val="20"/>
        </w:rPr>
        <w:t>Occre</w:t>
      </w:r>
      <w:proofErr w:type="spellEnd"/>
      <w:r w:rsidR="009C71EB" w:rsidRPr="009C71EB">
        <w:rPr>
          <w:rFonts w:ascii="Arial" w:hAnsi="Arial" w:cs="Arial"/>
          <w:sz w:val="20"/>
          <w:szCs w:val="20"/>
        </w:rPr>
        <w:tab/>
      </w:r>
      <w:r w:rsidR="009C71EB" w:rsidRPr="009C71EB">
        <w:rPr>
          <w:rFonts w:ascii="Arial" w:hAnsi="Arial" w:cs="Arial"/>
          <w:sz w:val="20"/>
          <w:szCs w:val="20"/>
        </w:rPr>
        <w:tab/>
      </w:r>
      <w:r w:rsidR="009C71EB" w:rsidRPr="009C71EB">
        <w:rPr>
          <w:rFonts w:ascii="Arial" w:hAnsi="Arial" w:cs="Arial"/>
          <w:sz w:val="20"/>
          <w:szCs w:val="20"/>
        </w:rPr>
        <w:tab/>
      </w:r>
      <w:r w:rsidR="009C71EB" w:rsidRPr="009C71EB">
        <w:rPr>
          <w:rFonts w:ascii="Arial" w:hAnsi="Arial" w:cs="Arial"/>
          <w:sz w:val="20"/>
          <w:szCs w:val="20"/>
        </w:rPr>
        <w:tab/>
      </w:r>
      <w:r w:rsidR="009C71EB">
        <w:rPr>
          <w:rFonts w:ascii="Arial" w:hAnsi="Arial" w:cs="Arial"/>
          <w:sz w:val="20"/>
          <w:szCs w:val="20"/>
        </w:rPr>
        <w:tab/>
      </w:r>
      <w:hyperlink r:id="rId15" w:history="1">
        <w:r w:rsidR="009C71EB" w:rsidRPr="009C71EB">
          <w:rPr>
            <w:rFonts w:ascii="Arial" w:hAnsi="Arial" w:cs="Arial"/>
            <w:sz w:val="20"/>
            <w:szCs w:val="20"/>
          </w:rPr>
          <w:t>Joseph Barrera Kelly</w:t>
        </w:r>
      </w:hyperlink>
    </w:p>
    <w:p w:rsidR="00C404AE" w:rsidRPr="009C71EB" w:rsidRDefault="00C404AE" w:rsidP="00242CD1">
      <w:pPr>
        <w:pStyle w:val="Prrafodelista"/>
        <w:spacing w:line="360" w:lineRule="auto"/>
        <w:ind w:left="360"/>
        <w:rPr>
          <w:rFonts w:ascii="Arial" w:hAnsi="Arial" w:cs="Arial"/>
          <w:sz w:val="20"/>
          <w:szCs w:val="20"/>
        </w:rPr>
      </w:pPr>
      <w:r w:rsidRPr="009C71EB">
        <w:rPr>
          <w:rFonts w:ascii="Arial" w:hAnsi="Arial" w:cs="Arial"/>
          <w:sz w:val="20"/>
          <w:szCs w:val="20"/>
        </w:rPr>
        <w:t>Secretaria Servicios Públicos y Medio Ambiente</w:t>
      </w:r>
      <w:r w:rsidR="009C71EB">
        <w:rPr>
          <w:rFonts w:ascii="Arial" w:hAnsi="Arial" w:cs="Arial"/>
          <w:sz w:val="20"/>
          <w:szCs w:val="20"/>
        </w:rPr>
        <w:tab/>
      </w:r>
      <w:r w:rsidR="009C71EB" w:rsidRPr="009C71EB">
        <w:rPr>
          <w:rFonts w:ascii="Arial" w:hAnsi="Arial" w:cs="Arial"/>
          <w:sz w:val="20"/>
          <w:szCs w:val="20"/>
        </w:rPr>
        <w:tab/>
      </w:r>
      <w:proofErr w:type="spellStart"/>
      <w:r w:rsidR="009C71EB" w:rsidRPr="009C71EB">
        <w:rPr>
          <w:rFonts w:ascii="Arial" w:hAnsi="Arial" w:cs="Arial"/>
          <w:sz w:val="20"/>
          <w:szCs w:val="20"/>
        </w:rPr>
        <w:t>Jenyffer</w:t>
      </w:r>
      <w:proofErr w:type="spellEnd"/>
      <w:r w:rsidR="009C71EB" w:rsidRPr="009C71EB">
        <w:rPr>
          <w:rFonts w:ascii="Arial" w:hAnsi="Arial" w:cs="Arial"/>
          <w:sz w:val="20"/>
          <w:szCs w:val="20"/>
        </w:rPr>
        <w:t xml:space="preserve"> Indira Villalba Archbold</w:t>
      </w:r>
    </w:p>
    <w:p w:rsidR="00C404AE" w:rsidRPr="009C71EB" w:rsidRDefault="00F24F89" w:rsidP="00242CD1">
      <w:pPr>
        <w:pStyle w:val="Prrafodelista"/>
        <w:spacing w:line="360" w:lineRule="auto"/>
        <w:ind w:left="360"/>
        <w:rPr>
          <w:rFonts w:ascii="Arial" w:hAnsi="Arial" w:cs="Arial"/>
          <w:sz w:val="20"/>
          <w:szCs w:val="20"/>
        </w:rPr>
      </w:pPr>
      <w:r>
        <w:rPr>
          <w:rFonts w:ascii="Arial" w:hAnsi="Arial" w:cs="Arial"/>
          <w:sz w:val="20"/>
          <w:szCs w:val="20"/>
        </w:rPr>
        <w:t>Secretario</w:t>
      </w:r>
      <w:r w:rsidR="00C404AE" w:rsidRPr="009C71EB">
        <w:rPr>
          <w:rFonts w:ascii="Arial" w:hAnsi="Arial" w:cs="Arial"/>
          <w:sz w:val="20"/>
          <w:szCs w:val="20"/>
        </w:rPr>
        <w:t xml:space="preserve"> de Deporte y Recreación</w:t>
      </w:r>
      <w:r w:rsidR="009C71EB" w:rsidRPr="009C71EB">
        <w:rPr>
          <w:rFonts w:ascii="Arial" w:hAnsi="Arial" w:cs="Arial"/>
          <w:sz w:val="20"/>
          <w:szCs w:val="20"/>
        </w:rPr>
        <w:tab/>
      </w:r>
      <w:r w:rsidR="009C71EB" w:rsidRPr="009C71EB">
        <w:rPr>
          <w:rFonts w:ascii="Arial" w:hAnsi="Arial" w:cs="Arial"/>
          <w:sz w:val="20"/>
          <w:szCs w:val="20"/>
        </w:rPr>
        <w:tab/>
      </w:r>
      <w:r w:rsidR="009C71EB" w:rsidRPr="009C71EB">
        <w:rPr>
          <w:rFonts w:ascii="Arial" w:hAnsi="Arial" w:cs="Arial"/>
          <w:sz w:val="20"/>
          <w:szCs w:val="20"/>
        </w:rPr>
        <w:tab/>
      </w:r>
      <w:r w:rsidR="009C71EB">
        <w:rPr>
          <w:rFonts w:ascii="Arial" w:hAnsi="Arial" w:cs="Arial"/>
          <w:sz w:val="20"/>
          <w:szCs w:val="20"/>
        </w:rPr>
        <w:tab/>
      </w:r>
      <w:r w:rsidR="009C71EB" w:rsidRPr="009C71EB">
        <w:rPr>
          <w:rFonts w:ascii="Arial" w:hAnsi="Arial" w:cs="Arial"/>
          <w:sz w:val="20"/>
          <w:szCs w:val="20"/>
        </w:rPr>
        <w:t>Efraín Manuel Castro Barreto</w:t>
      </w:r>
    </w:p>
    <w:p w:rsidR="00C404AE" w:rsidRPr="009C71EB" w:rsidRDefault="00C404AE" w:rsidP="00242CD1">
      <w:pPr>
        <w:pStyle w:val="Prrafodelista"/>
        <w:spacing w:line="360" w:lineRule="auto"/>
        <w:ind w:left="360"/>
        <w:rPr>
          <w:rFonts w:ascii="Arial" w:hAnsi="Arial" w:cs="Arial"/>
          <w:sz w:val="20"/>
          <w:szCs w:val="20"/>
        </w:rPr>
      </w:pPr>
      <w:r w:rsidRPr="009C71EB">
        <w:rPr>
          <w:rFonts w:ascii="Arial" w:hAnsi="Arial" w:cs="Arial"/>
          <w:sz w:val="20"/>
          <w:szCs w:val="20"/>
        </w:rPr>
        <w:t>Secretario de Movilidad</w:t>
      </w:r>
      <w:r w:rsidR="009C71EB" w:rsidRPr="009C71EB">
        <w:rPr>
          <w:rFonts w:ascii="Arial" w:hAnsi="Arial" w:cs="Arial"/>
          <w:sz w:val="20"/>
          <w:szCs w:val="20"/>
        </w:rPr>
        <w:tab/>
      </w:r>
      <w:r w:rsidR="009C71EB" w:rsidRPr="009C71EB">
        <w:rPr>
          <w:rFonts w:ascii="Arial" w:hAnsi="Arial" w:cs="Arial"/>
          <w:sz w:val="20"/>
          <w:szCs w:val="20"/>
        </w:rPr>
        <w:tab/>
      </w:r>
      <w:r w:rsidR="009C71EB" w:rsidRPr="009C71EB">
        <w:rPr>
          <w:rFonts w:ascii="Arial" w:hAnsi="Arial" w:cs="Arial"/>
          <w:sz w:val="20"/>
          <w:szCs w:val="20"/>
        </w:rPr>
        <w:tab/>
      </w:r>
      <w:r w:rsidR="009C71EB" w:rsidRPr="009C71EB">
        <w:rPr>
          <w:rFonts w:ascii="Arial" w:hAnsi="Arial" w:cs="Arial"/>
          <w:sz w:val="20"/>
          <w:szCs w:val="20"/>
        </w:rPr>
        <w:tab/>
      </w:r>
      <w:r w:rsidR="009C71EB">
        <w:rPr>
          <w:rFonts w:ascii="Arial" w:hAnsi="Arial" w:cs="Arial"/>
          <w:sz w:val="20"/>
          <w:szCs w:val="20"/>
        </w:rPr>
        <w:tab/>
      </w:r>
      <w:r w:rsidR="009C71EB" w:rsidRPr="009C71EB">
        <w:rPr>
          <w:rFonts w:ascii="Arial" w:hAnsi="Arial" w:cs="Arial"/>
          <w:sz w:val="20"/>
          <w:szCs w:val="20"/>
        </w:rPr>
        <w:t>José Bernardo Humphries Dora</w:t>
      </w:r>
    </w:p>
    <w:p w:rsidR="00C404AE" w:rsidRPr="009C71EB" w:rsidRDefault="00C404AE" w:rsidP="00242CD1">
      <w:pPr>
        <w:pStyle w:val="Prrafodelista"/>
        <w:spacing w:line="360" w:lineRule="auto"/>
        <w:ind w:left="360"/>
        <w:rPr>
          <w:rFonts w:ascii="Arial" w:hAnsi="Arial" w:cs="Arial"/>
          <w:sz w:val="20"/>
          <w:szCs w:val="20"/>
        </w:rPr>
      </w:pPr>
      <w:r w:rsidRPr="009C71EB">
        <w:rPr>
          <w:rFonts w:ascii="Arial" w:hAnsi="Arial" w:cs="Arial"/>
          <w:sz w:val="20"/>
          <w:szCs w:val="20"/>
        </w:rPr>
        <w:t>Secretaria de Cultura</w:t>
      </w:r>
      <w:r w:rsidR="009C71EB" w:rsidRPr="009C71EB">
        <w:rPr>
          <w:rFonts w:ascii="Arial" w:hAnsi="Arial" w:cs="Arial"/>
          <w:sz w:val="20"/>
          <w:szCs w:val="20"/>
        </w:rPr>
        <w:tab/>
      </w:r>
      <w:r w:rsidR="009C71EB" w:rsidRPr="009C71EB">
        <w:rPr>
          <w:rFonts w:ascii="Arial" w:hAnsi="Arial" w:cs="Arial"/>
          <w:sz w:val="20"/>
          <w:szCs w:val="20"/>
        </w:rPr>
        <w:tab/>
      </w:r>
      <w:r w:rsidR="009C71EB" w:rsidRPr="009C71EB">
        <w:rPr>
          <w:rFonts w:ascii="Arial" w:hAnsi="Arial" w:cs="Arial"/>
          <w:sz w:val="20"/>
          <w:szCs w:val="20"/>
        </w:rPr>
        <w:tab/>
      </w:r>
      <w:r w:rsidR="009C71EB" w:rsidRPr="009C71EB">
        <w:rPr>
          <w:rFonts w:ascii="Arial" w:hAnsi="Arial" w:cs="Arial"/>
          <w:sz w:val="20"/>
          <w:szCs w:val="20"/>
        </w:rPr>
        <w:tab/>
      </w:r>
      <w:r w:rsidR="009C71EB" w:rsidRPr="009C71EB">
        <w:rPr>
          <w:rFonts w:ascii="Arial" w:hAnsi="Arial" w:cs="Arial"/>
          <w:sz w:val="20"/>
          <w:szCs w:val="20"/>
        </w:rPr>
        <w:tab/>
      </w:r>
      <w:proofErr w:type="spellStart"/>
      <w:r w:rsidR="009C71EB" w:rsidRPr="009C71EB">
        <w:rPr>
          <w:rFonts w:ascii="Arial" w:hAnsi="Arial" w:cs="Arial"/>
          <w:sz w:val="20"/>
          <w:szCs w:val="20"/>
        </w:rPr>
        <w:t>Gresel</w:t>
      </w:r>
      <w:proofErr w:type="spellEnd"/>
      <w:r w:rsidR="009C71EB" w:rsidRPr="009C71EB">
        <w:rPr>
          <w:rFonts w:ascii="Arial" w:hAnsi="Arial" w:cs="Arial"/>
          <w:sz w:val="20"/>
          <w:szCs w:val="20"/>
        </w:rPr>
        <w:t xml:space="preserve"> </w:t>
      </w:r>
      <w:proofErr w:type="spellStart"/>
      <w:r w:rsidR="009C71EB" w:rsidRPr="009C71EB">
        <w:rPr>
          <w:rFonts w:ascii="Arial" w:hAnsi="Arial" w:cs="Arial"/>
          <w:sz w:val="20"/>
          <w:szCs w:val="20"/>
        </w:rPr>
        <w:t>Suzette</w:t>
      </w:r>
      <w:proofErr w:type="spellEnd"/>
      <w:r w:rsidR="009C71EB" w:rsidRPr="009C71EB">
        <w:rPr>
          <w:rFonts w:ascii="Arial" w:hAnsi="Arial" w:cs="Arial"/>
          <w:sz w:val="20"/>
          <w:szCs w:val="20"/>
        </w:rPr>
        <w:t xml:space="preserve"> Bermúdez Davis</w:t>
      </w:r>
    </w:p>
    <w:p w:rsidR="00C404AE" w:rsidRPr="009C71EB" w:rsidRDefault="00C404AE" w:rsidP="00242CD1">
      <w:pPr>
        <w:pStyle w:val="Prrafodelista"/>
        <w:spacing w:line="360" w:lineRule="auto"/>
        <w:ind w:left="360"/>
        <w:rPr>
          <w:rFonts w:ascii="Arial" w:hAnsi="Arial" w:cs="Arial"/>
          <w:sz w:val="20"/>
          <w:szCs w:val="20"/>
        </w:rPr>
      </w:pPr>
      <w:r w:rsidRPr="009C71EB">
        <w:rPr>
          <w:rFonts w:ascii="Arial" w:hAnsi="Arial" w:cs="Arial"/>
          <w:sz w:val="20"/>
          <w:szCs w:val="20"/>
        </w:rPr>
        <w:t>Jefe Oficina Asesora Control Interno</w:t>
      </w:r>
      <w:r w:rsidR="009C71EB" w:rsidRPr="009C71EB">
        <w:rPr>
          <w:rFonts w:ascii="Arial" w:hAnsi="Arial" w:cs="Arial"/>
          <w:sz w:val="20"/>
          <w:szCs w:val="20"/>
        </w:rPr>
        <w:tab/>
      </w:r>
      <w:r w:rsidR="009C71EB" w:rsidRPr="009C71EB">
        <w:rPr>
          <w:rFonts w:ascii="Arial" w:hAnsi="Arial" w:cs="Arial"/>
          <w:sz w:val="20"/>
          <w:szCs w:val="20"/>
        </w:rPr>
        <w:tab/>
      </w:r>
      <w:r w:rsidR="009C71EB">
        <w:rPr>
          <w:rFonts w:ascii="Arial" w:hAnsi="Arial" w:cs="Arial"/>
          <w:sz w:val="20"/>
          <w:szCs w:val="20"/>
        </w:rPr>
        <w:tab/>
      </w:r>
      <w:r w:rsidR="009C71EB" w:rsidRPr="009C71EB">
        <w:rPr>
          <w:rFonts w:ascii="Arial" w:hAnsi="Arial" w:cs="Arial"/>
          <w:sz w:val="20"/>
          <w:szCs w:val="20"/>
        </w:rPr>
        <w:t>Néstor Garnica de Armas</w:t>
      </w:r>
    </w:p>
    <w:p w:rsidR="00C404AE" w:rsidRPr="009C71EB" w:rsidRDefault="00C404AE" w:rsidP="00242CD1">
      <w:pPr>
        <w:pStyle w:val="Prrafodelista"/>
        <w:spacing w:line="360" w:lineRule="auto"/>
        <w:ind w:left="360"/>
        <w:rPr>
          <w:rFonts w:ascii="Arial" w:hAnsi="Arial" w:cs="Arial"/>
          <w:sz w:val="20"/>
          <w:szCs w:val="20"/>
        </w:rPr>
      </w:pPr>
      <w:r w:rsidRPr="009C71EB">
        <w:rPr>
          <w:rFonts w:ascii="Arial" w:hAnsi="Arial" w:cs="Arial"/>
          <w:sz w:val="20"/>
          <w:szCs w:val="20"/>
        </w:rPr>
        <w:t>Jefe  Oficina Asesora Jurídica</w:t>
      </w:r>
      <w:r w:rsidR="009C71EB" w:rsidRPr="009C71EB">
        <w:rPr>
          <w:rFonts w:ascii="Arial" w:hAnsi="Arial" w:cs="Arial"/>
          <w:sz w:val="20"/>
          <w:szCs w:val="20"/>
        </w:rPr>
        <w:tab/>
      </w:r>
      <w:r w:rsidR="009C71EB" w:rsidRPr="009C71EB">
        <w:rPr>
          <w:rFonts w:ascii="Arial" w:hAnsi="Arial" w:cs="Arial"/>
          <w:sz w:val="20"/>
          <w:szCs w:val="20"/>
        </w:rPr>
        <w:tab/>
      </w:r>
      <w:r w:rsidR="009C71EB" w:rsidRPr="009C71EB">
        <w:rPr>
          <w:rFonts w:ascii="Arial" w:hAnsi="Arial" w:cs="Arial"/>
          <w:sz w:val="20"/>
          <w:szCs w:val="20"/>
        </w:rPr>
        <w:tab/>
      </w:r>
      <w:r w:rsidR="009C71EB">
        <w:rPr>
          <w:rFonts w:ascii="Arial" w:hAnsi="Arial" w:cs="Arial"/>
          <w:sz w:val="20"/>
          <w:szCs w:val="20"/>
        </w:rPr>
        <w:tab/>
      </w:r>
      <w:r w:rsidR="009C71EB" w:rsidRPr="009C71EB">
        <w:rPr>
          <w:rFonts w:ascii="Arial" w:hAnsi="Arial" w:cs="Arial"/>
          <w:sz w:val="20"/>
          <w:szCs w:val="20"/>
        </w:rPr>
        <w:t>Sofía Gordon Bent</w:t>
      </w:r>
    </w:p>
    <w:p w:rsidR="00C404AE" w:rsidRPr="009C71EB" w:rsidRDefault="00C404AE" w:rsidP="00242CD1">
      <w:pPr>
        <w:pStyle w:val="Prrafodelista"/>
        <w:spacing w:line="360" w:lineRule="auto"/>
        <w:ind w:left="360"/>
        <w:rPr>
          <w:rFonts w:ascii="Arial" w:hAnsi="Arial" w:cs="Arial"/>
          <w:sz w:val="20"/>
          <w:szCs w:val="20"/>
        </w:rPr>
      </w:pPr>
      <w:r w:rsidRPr="009C71EB">
        <w:rPr>
          <w:rFonts w:ascii="Arial" w:hAnsi="Arial" w:cs="Arial"/>
          <w:sz w:val="20"/>
          <w:szCs w:val="20"/>
        </w:rPr>
        <w:t>Jefe Oficina Control Interno Disciplinario</w:t>
      </w:r>
      <w:r w:rsidR="009C71EB" w:rsidRPr="009C71EB">
        <w:rPr>
          <w:rFonts w:ascii="Arial" w:hAnsi="Arial" w:cs="Arial"/>
          <w:sz w:val="20"/>
          <w:szCs w:val="20"/>
        </w:rPr>
        <w:tab/>
      </w:r>
      <w:r w:rsidR="009C71EB" w:rsidRPr="009C71EB">
        <w:rPr>
          <w:rFonts w:ascii="Arial" w:hAnsi="Arial" w:cs="Arial"/>
          <w:sz w:val="20"/>
          <w:szCs w:val="20"/>
        </w:rPr>
        <w:tab/>
      </w:r>
      <w:r w:rsidR="009C71EB">
        <w:rPr>
          <w:rFonts w:ascii="Arial" w:hAnsi="Arial" w:cs="Arial"/>
          <w:sz w:val="20"/>
          <w:szCs w:val="20"/>
        </w:rPr>
        <w:tab/>
      </w:r>
      <w:r w:rsidR="009C71EB" w:rsidRPr="009C71EB">
        <w:rPr>
          <w:rFonts w:ascii="Arial" w:hAnsi="Arial" w:cs="Arial"/>
          <w:sz w:val="20"/>
          <w:szCs w:val="20"/>
        </w:rPr>
        <w:t>Ingrid Villalba Archbold</w:t>
      </w:r>
    </w:p>
    <w:p w:rsidR="00C404AE" w:rsidRPr="009C71EB" w:rsidRDefault="00C404AE" w:rsidP="00242CD1">
      <w:pPr>
        <w:pStyle w:val="Prrafodelista"/>
        <w:spacing w:line="360" w:lineRule="auto"/>
        <w:ind w:left="360"/>
        <w:rPr>
          <w:rFonts w:ascii="Arial" w:hAnsi="Arial" w:cs="Arial"/>
          <w:sz w:val="20"/>
          <w:szCs w:val="20"/>
        </w:rPr>
      </w:pPr>
      <w:r w:rsidRPr="009C71EB">
        <w:rPr>
          <w:rFonts w:ascii="Arial" w:hAnsi="Arial" w:cs="Arial"/>
          <w:sz w:val="20"/>
          <w:szCs w:val="20"/>
        </w:rPr>
        <w:t>Jefe Prensa</w:t>
      </w:r>
      <w:r w:rsidR="009C71EB" w:rsidRPr="009C71EB">
        <w:rPr>
          <w:rFonts w:ascii="Arial" w:hAnsi="Arial" w:cs="Arial"/>
          <w:sz w:val="20"/>
          <w:szCs w:val="20"/>
        </w:rPr>
        <w:tab/>
      </w:r>
      <w:r w:rsidR="009C71EB" w:rsidRPr="009C71EB">
        <w:rPr>
          <w:rFonts w:ascii="Arial" w:hAnsi="Arial" w:cs="Arial"/>
          <w:sz w:val="20"/>
          <w:szCs w:val="20"/>
        </w:rPr>
        <w:tab/>
      </w:r>
      <w:r w:rsidR="009C71EB" w:rsidRPr="009C71EB">
        <w:rPr>
          <w:rFonts w:ascii="Arial" w:hAnsi="Arial" w:cs="Arial"/>
          <w:sz w:val="20"/>
          <w:szCs w:val="20"/>
        </w:rPr>
        <w:tab/>
      </w:r>
      <w:r w:rsidR="009C71EB" w:rsidRPr="009C71EB">
        <w:rPr>
          <w:rFonts w:ascii="Arial" w:hAnsi="Arial" w:cs="Arial"/>
          <w:sz w:val="20"/>
          <w:szCs w:val="20"/>
        </w:rPr>
        <w:tab/>
      </w:r>
      <w:r w:rsidR="009C71EB" w:rsidRPr="009C71EB">
        <w:rPr>
          <w:rFonts w:ascii="Arial" w:hAnsi="Arial" w:cs="Arial"/>
          <w:sz w:val="20"/>
          <w:szCs w:val="20"/>
        </w:rPr>
        <w:tab/>
      </w:r>
      <w:r w:rsidR="009C71EB" w:rsidRPr="009C71EB">
        <w:rPr>
          <w:rFonts w:ascii="Arial" w:hAnsi="Arial" w:cs="Arial"/>
          <w:sz w:val="20"/>
          <w:szCs w:val="20"/>
        </w:rPr>
        <w:tab/>
        <w:t>Claudia Aguilera Neira</w:t>
      </w:r>
    </w:p>
    <w:p w:rsidR="007427D0" w:rsidRDefault="007427D0" w:rsidP="00C404AE">
      <w:pPr>
        <w:rPr>
          <w:rFonts w:ascii="Arial" w:hAnsi="Arial" w:cs="Arial"/>
        </w:rPr>
      </w:pPr>
    </w:p>
    <w:p w:rsidR="00855903" w:rsidRDefault="00855903" w:rsidP="00C404AE">
      <w:pPr>
        <w:rPr>
          <w:rFonts w:ascii="Arial" w:hAnsi="Arial" w:cs="Arial"/>
        </w:rPr>
      </w:pPr>
    </w:p>
    <w:p w:rsidR="00855903" w:rsidRDefault="00855903" w:rsidP="00C404AE">
      <w:pPr>
        <w:rPr>
          <w:rFonts w:ascii="Arial" w:hAnsi="Arial" w:cs="Arial"/>
        </w:rPr>
      </w:pPr>
    </w:p>
    <w:p w:rsidR="00B17479" w:rsidRDefault="00B17479">
      <w:pPr>
        <w:rPr>
          <w:rFonts w:ascii="Arial" w:hAnsi="Arial" w:cs="Arial"/>
          <w:b/>
          <w:sz w:val="24"/>
          <w:szCs w:val="24"/>
        </w:rPr>
      </w:pPr>
      <w:r>
        <w:rPr>
          <w:rFonts w:ascii="Arial" w:hAnsi="Arial" w:cs="Arial"/>
          <w:b/>
          <w:sz w:val="24"/>
          <w:szCs w:val="24"/>
        </w:rPr>
        <w:br w:type="page"/>
      </w:r>
    </w:p>
    <w:p w:rsidR="007427D0" w:rsidRPr="00195A8A" w:rsidRDefault="002E6EE8" w:rsidP="002E6EE8">
      <w:pPr>
        <w:jc w:val="center"/>
        <w:rPr>
          <w:rFonts w:ascii="Arial" w:hAnsi="Arial" w:cs="Arial"/>
          <w:b/>
          <w:sz w:val="24"/>
          <w:szCs w:val="24"/>
        </w:rPr>
      </w:pPr>
      <w:r w:rsidRPr="00195A8A">
        <w:rPr>
          <w:rFonts w:ascii="Arial" w:hAnsi="Arial" w:cs="Arial"/>
          <w:b/>
          <w:sz w:val="24"/>
          <w:szCs w:val="24"/>
        </w:rPr>
        <w:lastRenderedPageBreak/>
        <w:t>HONORABLE ASAMBLEA DE</w:t>
      </w:r>
      <w:r w:rsidR="00D93127">
        <w:rPr>
          <w:rFonts w:ascii="Arial" w:hAnsi="Arial" w:cs="Arial"/>
          <w:b/>
          <w:sz w:val="24"/>
          <w:szCs w:val="24"/>
        </w:rPr>
        <w:t>PARTAMENTAL</w:t>
      </w:r>
    </w:p>
    <w:p w:rsidR="00BD4C26" w:rsidRPr="00195A8A" w:rsidRDefault="00BD4C26">
      <w:pPr>
        <w:rPr>
          <w:rFonts w:ascii="Arial" w:hAnsi="Arial" w:cs="Arial"/>
          <w:sz w:val="24"/>
          <w:szCs w:val="24"/>
        </w:rPr>
      </w:pPr>
    </w:p>
    <w:p w:rsidR="00BD4C26" w:rsidRPr="00023714" w:rsidRDefault="00D93127" w:rsidP="002E6EE8">
      <w:pPr>
        <w:ind w:firstLine="360"/>
        <w:jc w:val="center"/>
        <w:rPr>
          <w:rFonts w:ascii="Arial" w:hAnsi="Arial" w:cs="Arial"/>
          <w:b/>
          <w:sz w:val="24"/>
          <w:szCs w:val="24"/>
          <w:lang w:val="en-US"/>
        </w:rPr>
      </w:pPr>
      <w:r w:rsidRPr="00023714">
        <w:rPr>
          <w:rFonts w:ascii="Arial" w:hAnsi="Arial" w:cs="Arial"/>
          <w:b/>
          <w:sz w:val="24"/>
          <w:szCs w:val="24"/>
          <w:lang w:val="en-US"/>
        </w:rPr>
        <w:t>DIPUTADOS</w:t>
      </w:r>
    </w:p>
    <w:p w:rsidR="00195A8A" w:rsidRPr="00023714" w:rsidRDefault="00195A8A" w:rsidP="002E6EE8">
      <w:pPr>
        <w:ind w:firstLine="360"/>
        <w:jc w:val="center"/>
        <w:rPr>
          <w:rFonts w:ascii="Arial" w:hAnsi="Arial" w:cs="Arial"/>
          <w:b/>
          <w:sz w:val="24"/>
          <w:szCs w:val="24"/>
          <w:lang w:val="en-US"/>
        </w:rPr>
      </w:pPr>
    </w:p>
    <w:p w:rsidR="00195A8A" w:rsidRPr="00023714" w:rsidRDefault="00195A8A" w:rsidP="00195A8A">
      <w:pPr>
        <w:spacing w:line="240" w:lineRule="auto"/>
        <w:ind w:left="360"/>
        <w:jc w:val="center"/>
        <w:rPr>
          <w:rFonts w:ascii="Arial" w:hAnsi="Arial" w:cs="Arial"/>
          <w:sz w:val="24"/>
          <w:szCs w:val="24"/>
          <w:lang w:val="en-US"/>
        </w:rPr>
      </w:pPr>
      <w:r w:rsidRPr="00023714">
        <w:rPr>
          <w:rFonts w:ascii="Arial" w:hAnsi="Arial" w:cs="Arial"/>
          <w:sz w:val="24"/>
          <w:szCs w:val="24"/>
          <w:lang w:val="en-US"/>
        </w:rPr>
        <w:t>Oscar Bowie Stephens</w:t>
      </w:r>
    </w:p>
    <w:p w:rsidR="00195A8A" w:rsidRPr="00195A8A" w:rsidRDefault="00195A8A" w:rsidP="00195A8A">
      <w:pPr>
        <w:spacing w:line="240" w:lineRule="auto"/>
        <w:ind w:firstLine="360"/>
        <w:jc w:val="center"/>
        <w:rPr>
          <w:rFonts w:ascii="Arial" w:hAnsi="Arial" w:cs="Arial"/>
          <w:b/>
          <w:i/>
          <w:sz w:val="24"/>
          <w:szCs w:val="24"/>
          <w:lang w:val="uz-Cyrl-UZ"/>
        </w:rPr>
      </w:pPr>
      <w:r w:rsidRPr="00195A8A">
        <w:rPr>
          <w:rFonts w:ascii="Arial" w:hAnsi="Arial" w:cs="Arial"/>
          <w:b/>
          <w:i/>
          <w:sz w:val="24"/>
          <w:szCs w:val="24"/>
          <w:lang w:val="uz-Cyrl-UZ"/>
        </w:rPr>
        <w:t>Presidente</w:t>
      </w:r>
    </w:p>
    <w:p w:rsidR="00195A8A" w:rsidRPr="00195A8A" w:rsidRDefault="00195A8A" w:rsidP="00195A8A">
      <w:pPr>
        <w:spacing w:line="240" w:lineRule="auto"/>
        <w:ind w:firstLine="360"/>
        <w:jc w:val="center"/>
        <w:rPr>
          <w:rFonts w:ascii="Arial" w:hAnsi="Arial" w:cs="Arial"/>
          <w:b/>
          <w:i/>
          <w:sz w:val="24"/>
          <w:szCs w:val="24"/>
          <w:lang w:val="uz-Cyrl-UZ"/>
        </w:rPr>
      </w:pPr>
    </w:p>
    <w:p w:rsidR="00195A8A" w:rsidRPr="00023714" w:rsidRDefault="00195A8A" w:rsidP="00195A8A">
      <w:pPr>
        <w:spacing w:line="240" w:lineRule="auto"/>
        <w:ind w:left="360"/>
        <w:jc w:val="center"/>
        <w:rPr>
          <w:rFonts w:ascii="Arial" w:hAnsi="Arial" w:cs="Arial"/>
          <w:sz w:val="24"/>
          <w:szCs w:val="24"/>
          <w:lang w:val="en-US"/>
        </w:rPr>
      </w:pPr>
      <w:r w:rsidRPr="00023714">
        <w:rPr>
          <w:rFonts w:ascii="Arial" w:hAnsi="Arial" w:cs="Arial"/>
          <w:sz w:val="24"/>
          <w:szCs w:val="24"/>
          <w:lang w:val="en-US"/>
        </w:rPr>
        <w:t>Arlington Howard Herrera</w:t>
      </w:r>
    </w:p>
    <w:p w:rsidR="00195A8A" w:rsidRPr="00195A8A" w:rsidRDefault="00195A8A" w:rsidP="00195A8A">
      <w:pPr>
        <w:spacing w:line="240" w:lineRule="auto"/>
        <w:ind w:firstLine="360"/>
        <w:jc w:val="center"/>
        <w:rPr>
          <w:rFonts w:ascii="Arial" w:hAnsi="Arial" w:cs="Arial"/>
          <w:b/>
          <w:i/>
          <w:sz w:val="24"/>
          <w:szCs w:val="24"/>
          <w:lang w:val="uz-Cyrl-UZ"/>
        </w:rPr>
      </w:pPr>
      <w:r w:rsidRPr="00195A8A">
        <w:rPr>
          <w:rFonts w:ascii="Arial" w:hAnsi="Arial" w:cs="Arial"/>
          <w:b/>
          <w:i/>
          <w:sz w:val="24"/>
          <w:szCs w:val="24"/>
          <w:lang w:val="uz-Cyrl-UZ"/>
        </w:rPr>
        <w:t>Vicepresidente</w:t>
      </w:r>
    </w:p>
    <w:p w:rsidR="00195A8A" w:rsidRPr="00195A8A" w:rsidRDefault="00195A8A" w:rsidP="00195A8A">
      <w:pPr>
        <w:spacing w:line="240" w:lineRule="auto"/>
        <w:rPr>
          <w:rFonts w:ascii="Arial" w:hAnsi="Arial" w:cs="Arial"/>
          <w:b/>
          <w:i/>
          <w:sz w:val="24"/>
          <w:szCs w:val="24"/>
          <w:lang w:val="uz-Cyrl-UZ"/>
        </w:rPr>
      </w:pPr>
    </w:p>
    <w:p w:rsidR="00195A8A" w:rsidRPr="00023714" w:rsidRDefault="00195A8A" w:rsidP="00195A8A">
      <w:pPr>
        <w:spacing w:line="240" w:lineRule="auto"/>
        <w:ind w:left="360"/>
        <w:jc w:val="center"/>
        <w:rPr>
          <w:rFonts w:ascii="Arial" w:hAnsi="Arial" w:cs="Arial"/>
          <w:sz w:val="24"/>
          <w:szCs w:val="24"/>
          <w:lang w:val="en-US"/>
        </w:rPr>
      </w:pPr>
      <w:r w:rsidRPr="00023714">
        <w:rPr>
          <w:rFonts w:ascii="Arial" w:hAnsi="Arial" w:cs="Arial"/>
          <w:sz w:val="24"/>
          <w:szCs w:val="24"/>
          <w:lang w:val="en-US"/>
        </w:rPr>
        <w:t>Wellington Rankin Bent</w:t>
      </w:r>
    </w:p>
    <w:p w:rsidR="00195A8A" w:rsidRPr="00195A8A" w:rsidRDefault="00195A8A" w:rsidP="00195A8A">
      <w:pPr>
        <w:spacing w:line="240" w:lineRule="auto"/>
        <w:ind w:firstLine="360"/>
        <w:jc w:val="center"/>
        <w:rPr>
          <w:rFonts w:ascii="Arial" w:hAnsi="Arial" w:cs="Arial"/>
          <w:b/>
          <w:i/>
          <w:sz w:val="24"/>
          <w:szCs w:val="24"/>
          <w:lang w:val="uz-Cyrl-UZ"/>
        </w:rPr>
      </w:pPr>
      <w:r w:rsidRPr="00195A8A">
        <w:rPr>
          <w:rFonts w:ascii="Arial" w:hAnsi="Arial" w:cs="Arial"/>
          <w:b/>
          <w:i/>
          <w:sz w:val="24"/>
          <w:szCs w:val="24"/>
          <w:lang w:val="uz-Cyrl-UZ"/>
        </w:rPr>
        <w:t>Segundo Vicepresidente</w:t>
      </w:r>
    </w:p>
    <w:p w:rsidR="00195A8A" w:rsidRDefault="00195A8A" w:rsidP="00537CB7">
      <w:pPr>
        <w:spacing w:line="240" w:lineRule="auto"/>
        <w:rPr>
          <w:rFonts w:ascii="Arial" w:hAnsi="Arial" w:cs="Arial"/>
          <w:b/>
          <w:i/>
          <w:sz w:val="24"/>
          <w:szCs w:val="24"/>
          <w:lang w:val="uz-Cyrl-UZ"/>
        </w:rPr>
      </w:pPr>
    </w:p>
    <w:p w:rsidR="00537CB7" w:rsidRPr="00195A8A" w:rsidRDefault="00537CB7" w:rsidP="00537CB7">
      <w:pPr>
        <w:spacing w:line="240" w:lineRule="auto"/>
        <w:rPr>
          <w:rFonts w:ascii="Arial" w:hAnsi="Arial" w:cs="Arial"/>
          <w:b/>
          <w:i/>
          <w:sz w:val="24"/>
          <w:szCs w:val="24"/>
          <w:lang w:val="uz-Cyrl-UZ"/>
        </w:rPr>
      </w:pPr>
    </w:p>
    <w:p w:rsidR="00855903" w:rsidRPr="00195A8A" w:rsidRDefault="00855903" w:rsidP="00195A8A">
      <w:pPr>
        <w:spacing w:line="276" w:lineRule="auto"/>
        <w:ind w:left="360"/>
        <w:jc w:val="center"/>
        <w:rPr>
          <w:rFonts w:ascii="Arial" w:hAnsi="Arial" w:cs="Arial"/>
          <w:sz w:val="24"/>
          <w:szCs w:val="24"/>
        </w:rPr>
      </w:pPr>
      <w:proofErr w:type="spellStart"/>
      <w:r w:rsidRPr="00195A8A">
        <w:rPr>
          <w:rFonts w:ascii="Arial" w:hAnsi="Arial" w:cs="Arial"/>
          <w:sz w:val="24"/>
          <w:szCs w:val="24"/>
        </w:rPr>
        <w:t>Margith</w:t>
      </w:r>
      <w:proofErr w:type="spellEnd"/>
      <w:r w:rsidRPr="00195A8A">
        <w:rPr>
          <w:rFonts w:ascii="Arial" w:hAnsi="Arial" w:cs="Arial"/>
          <w:sz w:val="24"/>
          <w:szCs w:val="24"/>
        </w:rPr>
        <w:t xml:space="preserve"> Bandera Espitia</w:t>
      </w:r>
    </w:p>
    <w:p w:rsidR="00855903" w:rsidRPr="00195A8A" w:rsidRDefault="00BD4C26" w:rsidP="00195A8A">
      <w:pPr>
        <w:spacing w:line="276" w:lineRule="auto"/>
        <w:ind w:left="360"/>
        <w:jc w:val="center"/>
        <w:rPr>
          <w:rFonts w:ascii="Arial" w:hAnsi="Arial" w:cs="Arial"/>
          <w:sz w:val="24"/>
          <w:szCs w:val="24"/>
        </w:rPr>
      </w:pPr>
      <w:r w:rsidRPr="00195A8A">
        <w:rPr>
          <w:rFonts w:ascii="Arial" w:hAnsi="Arial" w:cs="Arial"/>
          <w:sz w:val="24"/>
          <w:szCs w:val="24"/>
        </w:rPr>
        <w:t>Milton López James</w:t>
      </w:r>
    </w:p>
    <w:p w:rsidR="00BD4C26" w:rsidRPr="00023714" w:rsidRDefault="00BD4C26" w:rsidP="00195A8A">
      <w:pPr>
        <w:spacing w:line="276" w:lineRule="auto"/>
        <w:ind w:left="360"/>
        <w:jc w:val="center"/>
        <w:rPr>
          <w:rFonts w:ascii="Arial" w:hAnsi="Arial" w:cs="Arial"/>
          <w:sz w:val="24"/>
          <w:szCs w:val="24"/>
          <w:lang w:val="en-US"/>
        </w:rPr>
      </w:pPr>
      <w:r w:rsidRPr="00023714">
        <w:rPr>
          <w:rFonts w:ascii="Arial" w:hAnsi="Arial" w:cs="Arial"/>
          <w:sz w:val="24"/>
          <w:szCs w:val="24"/>
          <w:lang w:val="en-US"/>
        </w:rPr>
        <w:t>Abel Archbold Josep</w:t>
      </w:r>
      <w:r w:rsidR="00D93127" w:rsidRPr="00023714">
        <w:rPr>
          <w:rFonts w:ascii="Arial" w:hAnsi="Arial" w:cs="Arial"/>
          <w:sz w:val="24"/>
          <w:szCs w:val="24"/>
          <w:lang w:val="en-US"/>
        </w:rPr>
        <w:t>h</w:t>
      </w:r>
    </w:p>
    <w:p w:rsidR="00BD4C26" w:rsidRPr="00023714" w:rsidRDefault="00BD4C26" w:rsidP="00195A8A">
      <w:pPr>
        <w:spacing w:line="276" w:lineRule="auto"/>
        <w:ind w:left="360"/>
        <w:jc w:val="center"/>
        <w:rPr>
          <w:rFonts w:ascii="Arial" w:hAnsi="Arial" w:cs="Arial"/>
          <w:sz w:val="24"/>
          <w:szCs w:val="24"/>
          <w:lang w:val="en-US"/>
        </w:rPr>
      </w:pPr>
      <w:proofErr w:type="spellStart"/>
      <w:r w:rsidRPr="00023714">
        <w:rPr>
          <w:rFonts w:ascii="Arial" w:hAnsi="Arial" w:cs="Arial"/>
          <w:sz w:val="24"/>
          <w:szCs w:val="24"/>
          <w:lang w:val="en-US"/>
        </w:rPr>
        <w:t>María</w:t>
      </w:r>
      <w:proofErr w:type="spellEnd"/>
      <w:r w:rsidRPr="00023714">
        <w:rPr>
          <w:rFonts w:ascii="Arial" w:hAnsi="Arial" w:cs="Arial"/>
          <w:sz w:val="24"/>
          <w:szCs w:val="24"/>
          <w:lang w:val="en-US"/>
        </w:rPr>
        <w:t xml:space="preserve"> Said </w:t>
      </w:r>
      <w:proofErr w:type="spellStart"/>
      <w:r w:rsidRPr="00023714">
        <w:rPr>
          <w:rFonts w:ascii="Arial" w:hAnsi="Arial" w:cs="Arial"/>
          <w:sz w:val="24"/>
          <w:szCs w:val="24"/>
          <w:lang w:val="en-US"/>
        </w:rPr>
        <w:t>Darwich</w:t>
      </w:r>
      <w:proofErr w:type="spellEnd"/>
    </w:p>
    <w:p w:rsidR="00BD4C26" w:rsidRPr="00023714" w:rsidRDefault="00BD4C26" w:rsidP="00195A8A">
      <w:pPr>
        <w:spacing w:line="276" w:lineRule="auto"/>
        <w:ind w:left="360"/>
        <w:jc w:val="center"/>
        <w:rPr>
          <w:rFonts w:ascii="Arial" w:hAnsi="Arial" w:cs="Arial"/>
          <w:sz w:val="24"/>
          <w:szCs w:val="24"/>
          <w:lang w:val="en-US"/>
        </w:rPr>
      </w:pPr>
      <w:proofErr w:type="spellStart"/>
      <w:r w:rsidRPr="00023714">
        <w:rPr>
          <w:rFonts w:ascii="Arial" w:hAnsi="Arial" w:cs="Arial"/>
          <w:sz w:val="24"/>
          <w:szCs w:val="24"/>
          <w:lang w:val="en-US"/>
        </w:rPr>
        <w:t>Idecy</w:t>
      </w:r>
      <w:proofErr w:type="spellEnd"/>
      <w:r w:rsidR="001375F4" w:rsidRPr="00023714">
        <w:rPr>
          <w:rFonts w:ascii="Arial" w:hAnsi="Arial" w:cs="Arial"/>
          <w:sz w:val="24"/>
          <w:szCs w:val="24"/>
          <w:lang w:val="en-US"/>
        </w:rPr>
        <w:t xml:space="preserve"> </w:t>
      </w:r>
      <w:proofErr w:type="spellStart"/>
      <w:r w:rsidR="001375F4" w:rsidRPr="00023714">
        <w:rPr>
          <w:rFonts w:ascii="Arial" w:hAnsi="Arial" w:cs="Arial"/>
          <w:sz w:val="24"/>
          <w:szCs w:val="24"/>
          <w:lang w:val="en-US"/>
        </w:rPr>
        <w:t>Mayleth</w:t>
      </w:r>
      <w:proofErr w:type="spellEnd"/>
      <w:r w:rsidRPr="00023714">
        <w:rPr>
          <w:rFonts w:ascii="Arial" w:hAnsi="Arial" w:cs="Arial"/>
          <w:sz w:val="24"/>
          <w:szCs w:val="24"/>
          <w:lang w:val="en-US"/>
        </w:rPr>
        <w:t xml:space="preserve"> </w:t>
      </w:r>
      <w:proofErr w:type="spellStart"/>
      <w:r w:rsidRPr="00023714">
        <w:rPr>
          <w:rFonts w:ascii="Arial" w:hAnsi="Arial" w:cs="Arial"/>
          <w:sz w:val="24"/>
          <w:szCs w:val="24"/>
          <w:lang w:val="en-US"/>
        </w:rPr>
        <w:t>Arjona</w:t>
      </w:r>
      <w:proofErr w:type="spellEnd"/>
      <w:r w:rsidRPr="00023714">
        <w:rPr>
          <w:rFonts w:ascii="Arial" w:hAnsi="Arial" w:cs="Arial"/>
          <w:sz w:val="24"/>
          <w:szCs w:val="24"/>
          <w:lang w:val="en-US"/>
        </w:rPr>
        <w:t xml:space="preserve"> Kelly</w:t>
      </w:r>
    </w:p>
    <w:p w:rsidR="00BD4C26" w:rsidRPr="00023714" w:rsidRDefault="000D1991" w:rsidP="00195A8A">
      <w:pPr>
        <w:spacing w:line="276" w:lineRule="auto"/>
        <w:ind w:left="360"/>
        <w:jc w:val="center"/>
        <w:rPr>
          <w:rFonts w:ascii="Arial" w:hAnsi="Arial" w:cs="Arial"/>
          <w:sz w:val="24"/>
          <w:szCs w:val="24"/>
          <w:lang w:val="en-US"/>
        </w:rPr>
      </w:pPr>
      <w:r w:rsidRPr="00023714">
        <w:rPr>
          <w:rFonts w:ascii="Arial" w:hAnsi="Arial" w:cs="Arial"/>
          <w:sz w:val="24"/>
          <w:szCs w:val="24"/>
          <w:lang w:val="en-US"/>
        </w:rPr>
        <w:t>José</w:t>
      </w:r>
      <w:r w:rsidR="00BD4C26" w:rsidRPr="00023714">
        <w:rPr>
          <w:rFonts w:ascii="Arial" w:hAnsi="Arial" w:cs="Arial"/>
          <w:sz w:val="24"/>
          <w:szCs w:val="24"/>
          <w:lang w:val="en-US"/>
        </w:rPr>
        <w:t xml:space="preserve"> Mitchell</w:t>
      </w:r>
      <w:r w:rsidR="001375F4" w:rsidRPr="00023714">
        <w:rPr>
          <w:rFonts w:ascii="Arial" w:hAnsi="Arial" w:cs="Arial"/>
          <w:sz w:val="24"/>
          <w:szCs w:val="24"/>
          <w:lang w:val="en-US"/>
        </w:rPr>
        <w:t xml:space="preserve"> Hudgson</w:t>
      </w:r>
    </w:p>
    <w:p w:rsidR="00BD4C26" w:rsidRPr="00195A8A" w:rsidRDefault="00BD4C26" w:rsidP="00195A8A">
      <w:pPr>
        <w:spacing w:line="276" w:lineRule="auto"/>
        <w:ind w:left="360"/>
        <w:jc w:val="center"/>
        <w:rPr>
          <w:rFonts w:ascii="Arial" w:hAnsi="Arial" w:cs="Arial"/>
          <w:sz w:val="24"/>
          <w:szCs w:val="24"/>
        </w:rPr>
      </w:pPr>
      <w:r w:rsidRPr="00195A8A">
        <w:rPr>
          <w:rFonts w:ascii="Arial" w:hAnsi="Arial" w:cs="Arial"/>
          <w:sz w:val="24"/>
          <w:szCs w:val="24"/>
        </w:rPr>
        <w:t>Domingo Gallardo Rojas</w:t>
      </w:r>
    </w:p>
    <w:p w:rsidR="00BD4C26" w:rsidRPr="00195A8A" w:rsidRDefault="00BD4C26" w:rsidP="00195A8A">
      <w:pPr>
        <w:spacing w:line="276" w:lineRule="auto"/>
        <w:ind w:left="360"/>
        <w:jc w:val="center"/>
        <w:rPr>
          <w:rFonts w:ascii="Arial" w:hAnsi="Arial" w:cs="Arial"/>
          <w:sz w:val="24"/>
          <w:szCs w:val="24"/>
        </w:rPr>
      </w:pPr>
      <w:proofErr w:type="spellStart"/>
      <w:r w:rsidRPr="00195A8A">
        <w:rPr>
          <w:rFonts w:ascii="Arial" w:hAnsi="Arial" w:cs="Arial"/>
          <w:sz w:val="24"/>
          <w:szCs w:val="24"/>
        </w:rPr>
        <w:t>Bradison</w:t>
      </w:r>
      <w:proofErr w:type="spellEnd"/>
      <w:r w:rsidRPr="00195A8A">
        <w:rPr>
          <w:rFonts w:ascii="Arial" w:hAnsi="Arial" w:cs="Arial"/>
          <w:sz w:val="24"/>
          <w:szCs w:val="24"/>
        </w:rPr>
        <w:t xml:space="preserve"> </w:t>
      </w:r>
      <w:r w:rsidR="000D1991" w:rsidRPr="00195A8A">
        <w:rPr>
          <w:rFonts w:ascii="Arial" w:hAnsi="Arial" w:cs="Arial"/>
          <w:sz w:val="24"/>
          <w:szCs w:val="24"/>
        </w:rPr>
        <w:t>Fernández</w:t>
      </w:r>
      <w:r w:rsidRPr="00195A8A">
        <w:rPr>
          <w:rFonts w:ascii="Arial" w:hAnsi="Arial" w:cs="Arial"/>
          <w:sz w:val="24"/>
          <w:szCs w:val="24"/>
        </w:rPr>
        <w:t xml:space="preserve"> Bryan</w:t>
      </w:r>
    </w:p>
    <w:p w:rsidR="00B17479" w:rsidRDefault="00B17479">
      <w:pPr>
        <w:rPr>
          <w:rFonts w:ascii="Arial" w:hAnsi="Arial" w:cs="Arial"/>
          <w:b/>
          <w:sz w:val="24"/>
          <w:szCs w:val="24"/>
        </w:rPr>
      </w:pPr>
      <w:r>
        <w:rPr>
          <w:rFonts w:ascii="Arial" w:hAnsi="Arial" w:cs="Arial"/>
          <w:b/>
          <w:sz w:val="24"/>
          <w:szCs w:val="24"/>
        </w:rPr>
        <w:br w:type="page"/>
      </w:r>
    </w:p>
    <w:p w:rsidR="007427D0" w:rsidRPr="00195A8A" w:rsidRDefault="007427D0" w:rsidP="002E6EE8">
      <w:pPr>
        <w:jc w:val="center"/>
        <w:rPr>
          <w:rFonts w:ascii="Arial" w:hAnsi="Arial" w:cs="Arial"/>
          <w:b/>
          <w:sz w:val="24"/>
          <w:szCs w:val="24"/>
        </w:rPr>
      </w:pPr>
      <w:r w:rsidRPr="00195A8A">
        <w:rPr>
          <w:rFonts w:ascii="Arial" w:hAnsi="Arial" w:cs="Arial"/>
          <w:b/>
          <w:sz w:val="24"/>
          <w:szCs w:val="24"/>
        </w:rPr>
        <w:lastRenderedPageBreak/>
        <w:t>CONSEJO TERRITORIAL DE PLANEACIÓN</w:t>
      </w:r>
    </w:p>
    <w:p w:rsidR="007427D0" w:rsidRPr="00195A8A" w:rsidRDefault="007427D0">
      <w:pPr>
        <w:rPr>
          <w:rFonts w:ascii="Arial" w:hAnsi="Arial" w:cs="Arial"/>
          <w:sz w:val="24"/>
          <w:szCs w:val="24"/>
        </w:rPr>
      </w:pPr>
    </w:p>
    <w:p w:rsidR="00313970" w:rsidRPr="00195A8A" w:rsidRDefault="00313970" w:rsidP="00242CD1">
      <w:pPr>
        <w:spacing w:line="240" w:lineRule="auto"/>
        <w:ind w:left="360"/>
        <w:jc w:val="center"/>
        <w:rPr>
          <w:rFonts w:ascii="Arial" w:hAnsi="Arial" w:cs="Arial"/>
          <w:sz w:val="24"/>
          <w:szCs w:val="24"/>
        </w:rPr>
      </w:pPr>
      <w:proofErr w:type="spellStart"/>
      <w:r w:rsidRPr="00195A8A">
        <w:rPr>
          <w:rFonts w:ascii="Arial" w:hAnsi="Arial" w:cs="Arial"/>
          <w:sz w:val="24"/>
          <w:szCs w:val="24"/>
        </w:rPr>
        <w:t>Dido</w:t>
      </w:r>
      <w:proofErr w:type="spellEnd"/>
      <w:r w:rsidRPr="00195A8A">
        <w:rPr>
          <w:rFonts w:ascii="Arial" w:hAnsi="Arial" w:cs="Arial"/>
          <w:sz w:val="24"/>
          <w:szCs w:val="24"/>
        </w:rPr>
        <w:t xml:space="preserve"> Williams Nelson</w:t>
      </w:r>
    </w:p>
    <w:p w:rsidR="00195A8A" w:rsidRPr="00195A8A" w:rsidRDefault="00195A8A" w:rsidP="00195A8A">
      <w:pPr>
        <w:spacing w:line="240" w:lineRule="auto"/>
        <w:ind w:left="360"/>
        <w:jc w:val="center"/>
        <w:rPr>
          <w:rFonts w:ascii="Arial" w:hAnsi="Arial" w:cs="Arial"/>
          <w:b/>
          <w:i/>
          <w:sz w:val="24"/>
          <w:szCs w:val="24"/>
        </w:rPr>
      </w:pPr>
      <w:r w:rsidRPr="00195A8A">
        <w:rPr>
          <w:rFonts w:ascii="Arial" w:hAnsi="Arial" w:cs="Arial"/>
          <w:b/>
          <w:i/>
          <w:sz w:val="24"/>
          <w:szCs w:val="24"/>
        </w:rPr>
        <w:t>Presidente</w:t>
      </w:r>
    </w:p>
    <w:p w:rsidR="00242CD1" w:rsidRPr="00195A8A" w:rsidRDefault="00242CD1" w:rsidP="00195A8A">
      <w:pPr>
        <w:spacing w:line="240" w:lineRule="auto"/>
        <w:rPr>
          <w:rFonts w:ascii="Arial" w:hAnsi="Arial" w:cs="Arial"/>
          <w:b/>
          <w:sz w:val="24"/>
          <w:szCs w:val="24"/>
        </w:rPr>
      </w:pPr>
    </w:p>
    <w:p w:rsidR="00242CD1" w:rsidRPr="00195A8A" w:rsidRDefault="00242CD1" w:rsidP="00242CD1">
      <w:pPr>
        <w:spacing w:line="240" w:lineRule="auto"/>
        <w:ind w:left="360"/>
        <w:jc w:val="center"/>
        <w:rPr>
          <w:rFonts w:ascii="Arial" w:hAnsi="Arial" w:cs="Arial"/>
          <w:sz w:val="24"/>
          <w:szCs w:val="24"/>
        </w:rPr>
      </w:pPr>
      <w:r w:rsidRPr="00195A8A">
        <w:rPr>
          <w:rFonts w:ascii="Arial" w:hAnsi="Arial" w:cs="Arial"/>
          <w:sz w:val="24"/>
          <w:szCs w:val="24"/>
        </w:rPr>
        <w:t xml:space="preserve">Antonio Alejandro </w:t>
      </w:r>
      <w:proofErr w:type="spellStart"/>
      <w:r w:rsidR="002E6EE8" w:rsidRPr="00195A8A">
        <w:rPr>
          <w:rFonts w:ascii="Arial" w:hAnsi="Arial" w:cs="Arial"/>
          <w:sz w:val="24"/>
          <w:szCs w:val="24"/>
        </w:rPr>
        <w:t>S</w:t>
      </w:r>
      <w:r w:rsidRPr="00195A8A">
        <w:rPr>
          <w:rFonts w:ascii="Arial" w:hAnsi="Arial" w:cs="Arial"/>
          <w:sz w:val="24"/>
          <w:szCs w:val="24"/>
        </w:rPr>
        <w:t>jogreen</w:t>
      </w:r>
      <w:proofErr w:type="spellEnd"/>
      <w:r w:rsidRPr="00195A8A">
        <w:rPr>
          <w:rFonts w:ascii="Arial" w:hAnsi="Arial" w:cs="Arial"/>
          <w:sz w:val="24"/>
          <w:szCs w:val="24"/>
        </w:rPr>
        <w:t xml:space="preserve"> Pablo</w:t>
      </w:r>
    </w:p>
    <w:p w:rsidR="00195A8A" w:rsidRPr="00195A8A" w:rsidRDefault="00195A8A" w:rsidP="00195A8A">
      <w:pPr>
        <w:spacing w:line="240" w:lineRule="auto"/>
        <w:ind w:left="360"/>
        <w:jc w:val="center"/>
        <w:rPr>
          <w:rFonts w:ascii="Arial" w:hAnsi="Arial" w:cs="Arial"/>
          <w:b/>
          <w:i/>
          <w:sz w:val="24"/>
          <w:szCs w:val="24"/>
        </w:rPr>
      </w:pPr>
      <w:r w:rsidRPr="00195A8A">
        <w:rPr>
          <w:rFonts w:ascii="Arial" w:hAnsi="Arial" w:cs="Arial"/>
          <w:b/>
          <w:i/>
          <w:sz w:val="24"/>
          <w:szCs w:val="24"/>
        </w:rPr>
        <w:t>Vicepresidente</w:t>
      </w:r>
    </w:p>
    <w:p w:rsidR="00242CD1" w:rsidRPr="00195A8A" w:rsidRDefault="00242CD1" w:rsidP="00195A8A">
      <w:pPr>
        <w:spacing w:line="240" w:lineRule="auto"/>
        <w:rPr>
          <w:rFonts w:ascii="Arial" w:hAnsi="Arial" w:cs="Arial"/>
          <w:b/>
          <w:sz w:val="24"/>
          <w:szCs w:val="24"/>
        </w:rPr>
      </w:pPr>
    </w:p>
    <w:p w:rsidR="00313970" w:rsidRPr="00195A8A" w:rsidRDefault="00313970" w:rsidP="00242CD1">
      <w:pPr>
        <w:spacing w:line="276" w:lineRule="auto"/>
        <w:ind w:left="360"/>
        <w:jc w:val="center"/>
        <w:rPr>
          <w:rFonts w:ascii="Arial" w:hAnsi="Arial" w:cs="Arial"/>
          <w:sz w:val="24"/>
          <w:szCs w:val="24"/>
        </w:rPr>
      </w:pPr>
      <w:r w:rsidRPr="00195A8A">
        <w:rPr>
          <w:rFonts w:ascii="Arial" w:hAnsi="Arial" w:cs="Arial"/>
          <w:sz w:val="24"/>
          <w:szCs w:val="24"/>
        </w:rPr>
        <w:t xml:space="preserve">Carlos </w:t>
      </w:r>
      <w:proofErr w:type="spellStart"/>
      <w:r w:rsidRPr="00195A8A">
        <w:rPr>
          <w:rFonts w:ascii="Arial" w:hAnsi="Arial" w:cs="Arial"/>
          <w:sz w:val="24"/>
          <w:szCs w:val="24"/>
        </w:rPr>
        <w:t>Whittaker</w:t>
      </w:r>
      <w:proofErr w:type="spellEnd"/>
      <w:r w:rsidRPr="00195A8A">
        <w:rPr>
          <w:rFonts w:ascii="Arial" w:hAnsi="Arial" w:cs="Arial"/>
          <w:sz w:val="24"/>
          <w:szCs w:val="24"/>
        </w:rPr>
        <w:t xml:space="preserve"> </w:t>
      </w:r>
      <w:proofErr w:type="spellStart"/>
      <w:r w:rsidRPr="00195A8A">
        <w:rPr>
          <w:rFonts w:ascii="Arial" w:hAnsi="Arial" w:cs="Arial"/>
          <w:sz w:val="24"/>
          <w:szCs w:val="24"/>
        </w:rPr>
        <w:t>Duffis</w:t>
      </w:r>
      <w:proofErr w:type="spellEnd"/>
    </w:p>
    <w:p w:rsidR="00886B39" w:rsidRPr="00195A8A" w:rsidRDefault="00886B39" w:rsidP="00242CD1">
      <w:pPr>
        <w:spacing w:line="276" w:lineRule="auto"/>
        <w:ind w:left="360"/>
        <w:jc w:val="center"/>
        <w:rPr>
          <w:rFonts w:ascii="Arial" w:hAnsi="Arial" w:cs="Arial"/>
          <w:sz w:val="24"/>
          <w:szCs w:val="24"/>
          <w:lang w:val="uz-Cyrl-UZ"/>
        </w:rPr>
      </w:pPr>
      <w:r w:rsidRPr="00195A8A">
        <w:rPr>
          <w:rFonts w:ascii="Arial" w:hAnsi="Arial" w:cs="Arial"/>
          <w:sz w:val="24"/>
          <w:szCs w:val="24"/>
          <w:lang w:val="uz-Cyrl-UZ"/>
        </w:rPr>
        <w:t>Juan Carlos Bonilla Davis</w:t>
      </w:r>
    </w:p>
    <w:p w:rsidR="00886B39" w:rsidRPr="00195A8A" w:rsidRDefault="00886B39" w:rsidP="00242CD1">
      <w:pPr>
        <w:spacing w:line="276" w:lineRule="auto"/>
        <w:ind w:left="360"/>
        <w:jc w:val="center"/>
        <w:rPr>
          <w:rFonts w:ascii="Arial" w:hAnsi="Arial" w:cs="Arial"/>
          <w:sz w:val="24"/>
          <w:szCs w:val="24"/>
          <w:lang w:val="uz-Cyrl-UZ"/>
        </w:rPr>
      </w:pPr>
      <w:r w:rsidRPr="00195A8A">
        <w:rPr>
          <w:rFonts w:ascii="Arial" w:hAnsi="Arial" w:cs="Arial"/>
          <w:sz w:val="24"/>
          <w:szCs w:val="24"/>
          <w:lang w:val="uz-Cyrl-UZ"/>
        </w:rPr>
        <w:t>Ivan Cabrera Raad</w:t>
      </w:r>
    </w:p>
    <w:p w:rsidR="00313970" w:rsidRPr="00195A8A" w:rsidRDefault="00313970" w:rsidP="00242CD1">
      <w:pPr>
        <w:spacing w:line="276" w:lineRule="auto"/>
        <w:ind w:left="360"/>
        <w:jc w:val="center"/>
        <w:rPr>
          <w:rFonts w:ascii="Arial" w:hAnsi="Arial" w:cs="Arial"/>
          <w:sz w:val="24"/>
          <w:szCs w:val="24"/>
        </w:rPr>
      </w:pPr>
      <w:r w:rsidRPr="00195A8A">
        <w:rPr>
          <w:rFonts w:ascii="Arial" w:hAnsi="Arial" w:cs="Arial"/>
          <w:sz w:val="24"/>
          <w:szCs w:val="24"/>
        </w:rPr>
        <w:t>Richard Navarro Newball</w:t>
      </w:r>
    </w:p>
    <w:p w:rsidR="00313970" w:rsidRPr="00195A8A" w:rsidRDefault="00313970" w:rsidP="00242CD1">
      <w:pPr>
        <w:spacing w:line="276" w:lineRule="auto"/>
        <w:ind w:left="360"/>
        <w:jc w:val="center"/>
        <w:rPr>
          <w:rFonts w:ascii="Arial" w:hAnsi="Arial" w:cs="Arial"/>
          <w:sz w:val="24"/>
          <w:szCs w:val="24"/>
        </w:rPr>
      </w:pPr>
      <w:proofErr w:type="spellStart"/>
      <w:r w:rsidRPr="00195A8A">
        <w:rPr>
          <w:rFonts w:ascii="Arial" w:hAnsi="Arial" w:cs="Arial"/>
          <w:sz w:val="24"/>
          <w:szCs w:val="24"/>
        </w:rPr>
        <w:t>Ludmila</w:t>
      </w:r>
      <w:proofErr w:type="spellEnd"/>
      <w:r w:rsidRPr="00195A8A">
        <w:rPr>
          <w:rFonts w:ascii="Arial" w:hAnsi="Arial" w:cs="Arial"/>
          <w:sz w:val="24"/>
          <w:szCs w:val="24"/>
        </w:rPr>
        <w:t xml:space="preserve"> Leonora </w:t>
      </w:r>
      <w:proofErr w:type="spellStart"/>
      <w:r w:rsidRPr="00195A8A">
        <w:rPr>
          <w:rFonts w:ascii="Arial" w:hAnsi="Arial" w:cs="Arial"/>
          <w:sz w:val="24"/>
          <w:szCs w:val="24"/>
        </w:rPr>
        <w:t>Thyme</w:t>
      </w:r>
      <w:proofErr w:type="spellEnd"/>
      <w:r w:rsidRPr="00195A8A">
        <w:rPr>
          <w:rFonts w:ascii="Arial" w:hAnsi="Arial" w:cs="Arial"/>
          <w:sz w:val="24"/>
          <w:szCs w:val="24"/>
        </w:rPr>
        <w:t xml:space="preserve"> Hudgson</w:t>
      </w:r>
    </w:p>
    <w:p w:rsidR="00313970" w:rsidRPr="00195A8A" w:rsidRDefault="00313970" w:rsidP="00242CD1">
      <w:pPr>
        <w:spacing w:line="276" w:lineRule="auto"/>
        <w:ind w:left="360"/>
        <w:jc w:val="center"/>
        <w:rPr>
          <w:rFonts w:ascii="Arial" w:hAnsi="Arial" w:cs="Arial"/>
          <w:sz w:val="24"/>
          <w:szCs w:val="24"/>
        </w:rPr>
      </w:pPr>
      <w:r w:rsidRPr="00195A8A">
        <w:rPr>
          <w:rFonts w:ascii="Arial" w:hAnsi="Arial" w:cs="Arial"/>
          <w:sz w:val="24"/>
          <w:szCs w:val="24"/>
        </w:rPr>
        <w:t xml:space="preserve">Samia Beatriz </w:t>
      </w:r>
      <w:proofErr w:type="spellStart"/>
      <w:r w:rsidRPr="00195A8A">
        <w:rPr>
          <w:rFonts w:ascii="Arial" w:hAnsi="Arial" w:cs="Arial"/>
          <w:sz w:val="24"/>
          <w:szCs w:val="24"/>
        </w:rPr>
        <w:t>Fakih</w:t>
      </w:r>
      <w:proofErr w:type="spellEnd"/>
      <w:r w:rsidRPr="00195A8A">
        <w:rPr>
          <w:rFonts w:ascii="Arial" w:hAnsi="Arial" w:cs="Arial"/>
          <w:sz w:val="24"/>
          <w:szCs w:val="24"/>
        </w:rPr>
        <w:t xml:space="preserve"> Said</w:t>
      </w:r>
    </w:p>
    <w:p w:rsidR="00313970" w:rsidRPr="00195A8A" w:rsidRDefault="00313970" w:rsidP="00242CD1">
      <w:pPr>
        <w:spacing w:line="276" w:lineRule="auto"/>
        <w:ind w:left="360"/>
        <w:jc w:val="center"/>
        <w:rPr>
          <w:rFonts w:ascii="Arial" w:hAnsi="Arial" w:cs="Arial"/>
          <w:sz w:val="24"/>
          <w:szCs w:val="24"/>
        </w:rPr>
      </w:pPr>
      <w:proofErr w:type="spellStart"/>
      <w:r w:rsidRPr="00195A8A">
        <w:rPr>
          <w:rFonts w:ascii="Arial" w:hAnsi="Arial" w:cs="Arial"/>
          <w:sz w:val="24"/>
          <w:szCs w:val="24"/>
        </w:rPr>
        <w:t>Feliciana</w:t>
      </w:r>
      <w:proofErr w:type="spellEnd"/>
      <w:r w:rsidRPr="00195A8A">
        <w:rPr>
          <w:rFonts w:ascii="Arial" w:hAnsi="Arial" w:cs="Arial"/>
          <w:sz w:val="24"/>
          <w:szCs w:val="24"/>
        </w:rPr>
        <w:t xml:space="preserve"> Nelson Martínez</w:t>
      </w:r>
    </w:p>
    <w:p w:rsidR="00313970" w:rsidRPr="00195A8A" w:rsidRDefault="00313970" w:rsidP="00242CD1">
      <w:pPr>
        <w:spacing w:line="276" w:lineRule="auto"/>
        <w:ind w:left="360"/>
        <w:jc w:val="center"/>
        <w:rPr>
          <w:rFonts w:ascii="Arial" w:hAnsi="Arial" w:cs="Arial"/>
          <w:sz w:val="24"/>
          <w:szCs w:val="24"/>
        </w:rPr>
      </w:pPr>
      <w:r w:rsidRPr="00195A8A">
        <w:rPr>
          <w:rFonts w:ascii="Arial" w:hAnsi="Arial" w:cs="Arial"/>
          <w:sz w:val="24"/>
          <w:szCs w:val="24"/>
        </w:rPr>
        <w:t>Patricia Bowie Pomare</w:t>
      </w:r>
    </w:p>
    <w:p w:rsidR="00313970" w:rsidRPr="00023714" w:rsidRDefault="00313970" w:rsidP="00242CD1">
      <w:pPr>
        <w:spacing w:line="276" w:lineRule="auto"/>
        <w:ind w:left="360"/>
        <w:jc w:val="center"/>
        <w:rPr>
          <w:rFonts w:ascii="Arial" w:hAnsi="Arial" w:cs="Arial"/>
          <w:sz w:val="24"/>
          <w:szCs w:val="24"/>
          <w:lang w:val="en-US"/>
        </w:rPr>
      </w:pPr>
      <w:r w:rsidRPr="00023714">
        <w:rPr>
          <w:rFonts w:ascii="Arial" w:hAnsi="Arial" w:cs="Arial"/>
          <w:sz w:val="24"/>
          <w:szCs w:val="24"/>
          <w:lang w:val="en-US"/>
        </w:rPr>
        <w:t>Alden Lorenzo Williams</w:t>
      </w:r>
    </w:p>
    <w:p w:rsidR="002E6EE8" w:rsidRPr="00023714" w:rsidRDefault="00313970" w:rsidP="00242CD1">
      <w:pPr>
        <w:spacing w:line="276" w:lineRule="auto"/>
        <w:ind w:left="360"/>
        <w:jc w:val="center"/>
        <w:rPr>
          <w:rFonts w:ascii="Arial" w:hAnsi="Arial" w:cs="Arial"/>
          <w:sz w:val="24"/>
          <w:szCs w:val="24"/>
          <w:lang w:val="en-US"/>
        </w:rPr>
      </w:pPr>
      <w:r w:rsidRPr="00023714">
        <w:rPr>
          <w:rFonts w:ascii="Arial" w:hAnsi="Arial" w:cs="Arial"/>
          <w:sz w:val="24"/>
          <w:szCs w:val="24"/>
          <w:lang w:val="en-US"/>
        </w:rPr>
        <w:t>Alicia Elmira Mitchell Hunter</w:t>
      </w:r>
    </w:p>
    <w:p w:rsidR="007427D0" w:rsidRPr="00023714" w:rsidRDefault="007427D0" w:rsidP="00242CD1">
      <w:pPr>
        <w:spacing w:line="276" w:lineRule="auto"/>
        <w:ind w:left="360"/>
        <w:jc w:val="center"/>
        <w:rPr>
          <w:rFonts w:ascii="Arial" w:hAnsi="Arial" w:cs="Arial"/>
          <w:lang w:val="en-US"/>
        </w:rPr>
      </w:pPr>
      <w:r w:rsidRPr="00023714">
        <w:rPr>
          <w:rFonts w:ascii="Arial" w:hAnsi="Arial" w:cs="Arial"/>
          <w:highlight w:val="yellow"/>
          <w:lang w:val="en-US"/>
        </w:rPr>
        <w:br w:type="page"/>
      </w:r>
    </w:p>
    <w:p w:rsidR="002E6EE8" w:rsidRPr="002E6EE8" w:rsidRDefault="002E6EE8" w:rsidP="002E6EE8">
      <w:pPr>
        <w:jc w:val="center"/>
        <w:rPr>
          <w:rFonts w:ascii="Arial" w:hAnsi="Arial" w:cs="Arial"/>
          <w:b/>
          <w:sz w:val="24"/>
          <w:szCs w:val="24"/>
        </w:rPr>
      </w:pPr>
      <w:r w:rsidRPr="002E6EE8">
        <w:rPr>
          <w:rFonts w:ascii="Arial" w:hAnsi="Arial" w:cs="Arial"/>
          <w:b/>
          <w:sz w:val="24"/>
          <w:szCs w:val="24"/>
        </w:rPr>
        <w:lastRenderedPageBreak/>
        <w:t>PROYECTO DEL PLAN DE DESARROLLO</w:t>
      </w:r>
    </w:p>
    <w:p w:rsidR="002E6EE8" w:rsidRPr="002E6EE8" w:rsidRDefault="002E6EE8" w:rsidP="002E6EE8">
      <w:pPr>
        <w:spacing w:after="0" w:line="240" w:lineRule="auto"/>
        <w:jc w:val="center"/>
        <w:rPr>
          <w:rFonts w:ascii="Arial" w:hAnsi="Arial" w:cs="Arial"/>
          <w:sz w:val="24"/>
          <w:szCs w:val="24"/>
        </w:rPr>
      </w:pPr>
      <w:r w:rsidRPr="002E6EE8">
        <w:rPr>
          <w:rFonts w:ascii="Arial" w:hAnsi="Arial" w:cs="Arial"/>
          <w:b/>
          <w:sz w:val="24"/>
          <w:szCs w:val="24"/>
        </w:rPr>
        <w:t>Los que Soñamos Somos +</w:t>
      </w:r>
    </w:p>
    <w:p w:rsidR="002E6EE8" w:rsidRPr="002E6EE8" w:rsidRDefault="002E6EE8" w:rsidP="002E6EE8">
      <w:pPr>
        <w:spacing w:after="0" w:line="240" w:lineRule="auto"/>
        <w:jc w:val="center"/>
        <w:rPr>
          <w:rFonts w:ascii="Arial" w:hAnsi="Arial" w:cs="Arial"/>
          <w:b/>
          <w:sz w:val="24"/>
          <w:szCs w:val="24"/>
        </w:rPr>
      </w:pPr>
      <w:r w:rsidRPr="002E6EE8">
        <w:rPr>
          <w:rFonts w:ascii="Arial" w:hAnsi="Arial" w:cs="Arial"/>
          <w:b/>
          <w:sz w:val="24"/>
          <w:szCs w:val="24"/>
        </w:rPr>
        <w:t>2016-2019</w:t>
      </w:r>
    </w:p>
    <w:p w:rsidR="002E6EE8" w:rsidRPr="002E6EE8" w:rsidRDefault="002E6EE8" w:rsidP="002E6EE8">
      <w:pPr>
        <w:spacing w:after="0" w:line="240" w:lineRule="auto"/>
        <w:jc w:val="center"/>
        <w:rPr>
          <w:rFonts w:ascii="Arial" w:hAnsi="Arial" w:cs="Arial"/>
          <w:b/>
          <w:sz w:val="24"/>
          <w:szCs w:val="24"/>
        </w:rPr>
      </w:pPr>
    </w:p>
    <w:p w:rsidR="002E6EE8" w:rsidRPr="002E6EE8" w:rsidRDefault="002E6EE8" w:rsidP="002E6EE8">
      <w:pPr>
        <w:jc w:val="center"/>
        <w:rPr>
          <w:rFonts w:ascii="Arial" w:hAnsi="Arial" w:cs="Arial"/>
          <w:b/>
          <w:sz w:val="24"/>
          <w:szCs w:val="24"/>
        </w:rPr>
      </w:pPr>
      <w:r w:rsidRPr="002E6EE8">
        <w:rPr>
          <w:rFonts w:ascii="Arial" w:hAnsi="Arial" w:cs="Arial"/>
          <w:b/>
          <w:sz w:val="24"/>
          <w:szCs w:val="24"/>
        </w:rPr>
        <w:t>PRESENTACIÓN</w:t>
      </w:r>
    </w:p>
    <w:p w:rsidR="002E6EE8" w:rsidRPr="002E6EE8" w:rsidRDefault="002E6EE8" w:rsidP="002E6EE8">
      <w:pPr>
        <w:jc w:val="center"/>
        <w:rPr>
          <w:rFonts w:ascii="Arial" w:hAnsi="Arial" w:cs="Arial"/>
          <w:b/>
          <w:sz w:val="24"/>
          <w:szCs w:val="24"/>
        </w:rPr>
      </w:pPr>
    </w:p>
    <w:p w:rsidR="002E6EE8" w:rsidRPr="002E6EE8" w:rsidRDefault="002E6EE8" w:rsidP="002E6EE8">
      <w:pPr>
        <w:jc w:val="both"/>
        <w:rPr>
          <w:rFonts w:ascii="Arial" w:hAnsi="Arial" w:cs="Arial"/>
          <w:sz w:val="24"/>
          <w:szCs w:val="24"/>
        </w:rPr>
      </w:pPr>
      <w:r w:rsidRPr="002E6EE8">
        <w:rPr>
          <w:rFonts w:ascii="Arial" w:hAnsi="Arial" w:cs="Arial"/>
          <w:sz w:val="24"/>
          <w:szCs w:val="24"/>
        </w:rPr>
        <w:t xml:space="preserve">El Plan de Desarrollo del Departamento Archipiélago de San Andrés, Providencia y Santa Catalina, </w:t>
      </w:r>
      <w:r w:rsidRPr="002E6EE8">
        <w:rPr>
          <w:rFonts w:ascii="Arial" w:hAnsi="Arial" w:cs="Arial"/>
          <w:b/>
          <w:sz w:val="24"/>
          <w:szCs w:val="24"/>
        </w:rPr>
        <w:t>Los que Soñamos Somos +</w:t>
      </w:r>
      <w:r w:rsidRPr="002E6EE8">
        <w:rPr>
          <w:rFonts w:ascii="Arial" w:hAnsi="Arial" w:cs="Arial"/>
          <w:sz w:val="24"/>
          <w:szCs w:val="24"/>
        </w:rPr>
        <w:t>, 2016-2019, es la hoja de ruta de la gestión del gobierno departamental para los próximos cuatro años. Será también el principal documento de política pública que nos despejará el camino a seguir y nos permitirá la ejecución de todos los Planes, Programas y Proyectos propuestos por esta administración.</w:t>
      </w:r>
    </w:p>
    <w:p w:rsidR="002E6EE8" w:rsidRPr="002E6EE8" w:rsidRDefault="002E6EE8" w:rsidP="002E6EE8">
      <w:pPr>
        <w:jc w:val="both"/>
        <w:rPr>
          <w:rFonts w:ascii="Arial" w:hAnsi="Arial" w:cs="Arial"/>
          <w:sz w:val="24"/>
          <w:szCs w:val="24"/>
        </w:rPr>
      </w:pPr>
      <w:r w:rsidRPr="002E6EE8">
        <w:rPr>
          <w:rFonts w:ascii="Arial" w:hAnsi="Arial" w:cs="Arial"/>
          <w:sz w:val="24"/>
          <w:szCs w:val="24"/>
        </w:rPr>
        <w:t xml:space="preserve">El Plan de Desarrollo </w:t>
      </w:r>
      <w:r w:rsidRPr="002E6EE8">
        <w:rPr>
          <w:rFonts w:ascii="Arial" w:hAnsi="Arial" w:cs="Arial"/>
          <w:b/>
          <w:sz w:val="24"/>
          <w:szCs w:val="24"/>
        </w:rPr>
        <w:t xml:space="preserve">Los que Soñamos Somos + </w:t>
      </w:r>
      <w:r w:rsidRPr="002E6EE8">
        <w:rPr>
          <w:rFonts w:ascii="Arial" w:hAnsi="Arial" w:cs="Arial"/>
          <w:sz w:val="24"/>
          <w:szCs w:val="24"/>
        </w:rPr>
        <w:t xml:space="preserve">consigna la esencia del Programa que el Gobernador Ronald Housni Jaller presentó ante la ciudadanía </w:t>
      </w:r>
      <w:r w:rsidR="006C3F88">
        <w:rPr>
          <w:rFonts w:ascii="Arial" w:hAnsi="Arial" w:cs="Arial"/>
          <w:sz w:val="24"/>
          <w:szCs w:val="24"/>
        </w:rPr>
        <w:t>y por el cual fui</w:t>
      </w:r>
      <w:r w:rsidRPr="002E6EE8">
        <w:rPr>
          <w:rFonts w:ascii="Arial" w:hAnsi="Arial" w:cs="Arial"/>
          <w:sz w:val="24"/>
          <w:szCs w:val="24"/>
        </w:rPr>
        <w:t xml:space="preserve"> elegido gobernador del Departamento de Ultramar. </w:t>
      </w:r>
    </w:p>
    <w:p w:rsidR="002E6EE8" w:rsidRPr="002E6EE8" w:rsidRDefault="002E6EE8" w:rsidP="002E6EE8">
      <w:pPr>
        <w:jc w:val="both"/>
        <w:rPr>
          <w:rFonts w:ascii="Arial" w:hAnsi="Arial" w:cs="Arial"/>
          <w:sz w:val="24"/>
          <w:szCs w:val="24"/>
        </w:rPr>
      </w:pPr>
      <w:r w:rsidRPr="002E6EE8">
        <w:rPr>
          <w:rFonts w:ascii="Arial" w:hAnsi="Arial" w:cs="Arial"/>
          <w:sz w:val="24"/>
          <w:szCs w:val="24"/>
        </w:rPr>
        <w:t>En este Plan hemos plasmado los sueños de los actores sociales del Departamento quienes participan activamente en su construcción. Somos una Reserva de Biosfera.  Por lo tanto, el núcleo de nuestro Plan es el desarrollo sostenible, armónico, respetuoso de la cultura raizal, cimiento de nuestra sociedad y dueña ancestral del territorio. Este Plan de Desarrollo plantea acciones que parten del conocimiento del entorno. Esto es, de las particularidades geográficas y las limitaciones que nos impone el hecho de vivir en tres pequeñas islas en medio del Caribe Suroccidental. Lejos de otras islas y lejos de la Colombia continental.</w:t>
      </w:r>
    </w:p>
    <w:p w:rsidR="002E6EE8" w:rsidRPr="002E6EE8" w:rsidRDefault="002E6EE8" w:rsidP="002E6EE8">
      <w:pPr>
        <w:jc w:val="both"/>
        <w:rPr>
          <w:rFonts w:ascii="Arial" w:hAnsi="Arial" w:cs="Arial"/>
          <w:sz w:val="24"/>
          <w:szCs w:val="24"/>
        </w:rPr>
      </w:pPr>
      <w:r w:rsidRPr="002E6EE8">
        <w:rPr>
          <w:rFonts w:ascii="Arial" w:hAnsi="Arial" w:cs="Arial"/>
          <w:sz w:val="24"/>
          <w:szCs w:val="24"/>
        </w:rPr>
        <w:t>El núcleo del Plan y el gran reto para los que creemos en los sueños, será contribuir en el cierre de la brecha de pobreza, primero resolviendo la problemática asociada a los servicios públicos deficientes y en el mismo lugar de prioridades, proporcionando salud al alcance de todos, educación de calidad y acceso a los deportes. Por otra parte, fortaleciendo los sectores productivos como el comercio y el turismo, este último con un enfoque diferenciador que nos permita seguir en el primer lugar de las preferencias turísticas sin detrimento de nuestro mayor activo, que son los recursos naturales. Impulsaremos la agricultura y la pesca  al tiempo que buscaremos ser cada vez más competitivos regionalmente.</w:t>
      </w:r>
    </w:p>
    <w:p w:rsidR="002E6EE8" w:rsidRPr="002E6EE8" w:rsidRDefault="002E6EE8" w:rsidP="002E6EE8">
      <w:pPr>
        <w:jc w:val="both"/>
        <w:rPr>
          <w:rFonts w:ascii="Arial" w:hAnsi="Arial" w:cs="Arial"/>
          <w:sz w:val="24"/>
          <w:szCs w:val="24"/>
        </w:rPr>
      </w:pPr>
      <w:r w:rsidRPr="002E6EE8">
        <w:rPr>
          <w:rFonts w:ascii="Arial" w:hAnsi="Arial" w:cs="Arial"/>
          <w:sz w:val="24"/>
          <w:szCs w:val="24"/>
        </w:rPr>
        <w:t xml:space="preserve">Nuestro Plan de Desarrollo ha dado un enfoque incluyente para atender de manera especial a sectores débiles y vulnerables de la población. En relación con el mandato del orden nacional, </w:t>
      </w:r>
      <w:r w:rsidRPr="002E6EE8">
        <w:rPr>
          <w:rFonts w:ascii="Arial" w:hAnsi="Arial" w:cs="Arial"/>
          <w:b/>
          <w:sz w:val="24"/>
          <w:szCs w:val="24"/>
        </w:rPr>
        <w:t>Los que Soñamos Somos +</w:t>
      </w:r>
      <w:r w:rsidRPr="002E6EE8">
        <w:rPr>
          <w:rFonts w:ascii="Arial" w:hAnsi="Arial" w:cs="Arial"/>
          <w:sz w:val="24"/>
          <w:szCs w:val="24"/>
        </w:rPr>
        <w:t xml:space="preserve">, 2016-2019, se </w:t>
      </w:r>
      <w:r w:rsidRPr="002E6EE8">
        <w:rPr>
          <w:rFonts w:ascii="Arial" w:hAnsi="Arial" w:cs="Arial"/>
          <w:sz w:val="24"/>
          <w:szCs w:val="24"/>
        </w:rPr>
        <w:lastRenderedPageBreak/>
        <w:t>articula con el Plan Nacional de Desarrollo 2014-2018, cuyas prioridades son La Paz, la Educación y la inclusión.</w:t>
      </w:r>
    </w:p>
    <w:p w:rsidR="002E6EE8" w:rsidRPr="002E6EE8" w:rsidRDefault="002E6EE8" w:rsidP="002E6EE8">
      <w:pPr>
        <w:jc w:val="both"/>
        <w:rPr>
          <w:rFonts w:ascii="Arial" w:hAnsi="Arial" w:cs="Arial"/>
          <w:sz w:val="24"/>
          <w:szCs w:val="24"/>
        </w:rPr>
      </w:pPr>
      <w:r w:rsidRPr="002E6EE8">
        <w:rPr>
          <w:rFonts w:ascii="Arial" w:hAnsi="Arial" w:cs="Arial"/>
          <w:sz w:val="24"/>
          <w:szCs w:val="24"/>
        </w:rPr>
        <w:t>Este Plan propone cumplir los sueños. Por ello, nuestras metas son coherentes y alcanzables. En esta medida, la ciudadanía podrá hacerle seguimiento. La seguridad, el fortalecimiento institucional estarán presentes en cada uno de los Planes, Programas y Proyectos durante los próximos cuatro años.</w:t>
      </w:r>
    </w:p>
    <w:p w:rsidR="002E6EE8" w:rsidRPr="002E6EE8" w:rsidRDefault="002E6EE8" w:rsidP="002E6EE8">
      <w:pPr>
        <w:jc w:val="both"/>
        <w:rPr>
          <w:rFonts w:ascii="Arial" w:hAnsi="Arial" w:cs="Arial"/>
          <w:sz w:val="24"/>
          <w:szCs w:val="24"/>
        </w:rPr>
      </w:pPr>
      <w:r w:rsidRPr="002E6EE8">
        <w:rPr>
          <w:rFonts w:ascii="Arial" w:hAnsi="Arial" w:cs="Arial"/>
          <w:sz w:val="24"/>
          <w:szCs w:val="24"/>
        </w:rPr>
        <w:t xml:space="preserve">Soñar no es sólo un verbo. Implica imaginarnos unas islas en las mejores condiciones posibles. Un Archipiélago + Transparente, + Equitativo, + Sostenible, + Competitivo. Y más allá de imaginarlas nos compromete a convertir esos sueños en acciones concretas para el bienestar de la gente que habita el territorio insular. </w:t>
      </w:r>
    </w:p>
    <w:p w:rsidR="002E6EE8" w:rsidRDefault="002E6EE8" w:rsidP="002E6EE8">
      <w:pPr>
        <w:jc w:val="both"/>
        <w:rPr>
          <w:rFonts w:ascii="Arial" w:hAnsi="Arial" w:cs="Arial"/>
          <w:sz w:val="24"/>
          <w:szCs w:val="24"/>
        </w:rPr>
      </w:pPr>
    </w:p>
    <w:p w:rsidR="0057491C" w:rsidRDefault="0057491C" w:rsidP="002E6EE8">
      <w:pPr>
        <w:jc w:val="both"/>
        <w:rPr>
          <w:rFonts w:ascii="Arial" w:hAnsi="Arial" w:cs="Arial"/>
          <w:sz w:val="24"/>
          <w:szCs w:val="24"/>
        </w:rPr>
      </w:pPr>
    </w:p>
    <w:p w:rsidR="0057491C" w:rsidRDefault="0057491C" w:rsidP="002E6EE8">
      <w:pPr>
        <w:jc w:val="both"/>
        <w:rPr>
          <w:rFonts w:ascii="Arial" w:hAnsi="Arial" w:cs="Arial"/>
          <w:sz w:val="24"/>
          <w:szCs w:val="24"/>
        </w:rPr>
      </w:pPr>
    </w:p>
    <w:p w:rsidR="0057491C" w:rsidRPr="002E6EE8" w:rsidRDefault="0057491C" w:rsidP="002E6EE8">
      <w:pPr>
        <w:jc w:val="both"/>
        <w:rPr>
          <w:rFonts w:ascii="Arial" w:hAnsi="Arial" w:cs="Arial"/>
          <w:sz w:val="24"/>
          <w:szCs w:val="24"/>
        </w:rPr>
      </w:pPr>
    </w:p>
    <w:p w:rsidR="002E6EE8" w:rsidRPr="002E6EE8" w:rsidRDefault="002E6EE8" w:rsidP="002E6EE8">
      <w:pPr>
        <w:jc w:val="both"/>
        <w:rPr>
          <w:rFonts w:ascii="Arial" w:hAnsi="Arial" w:cs="Arial"/>
          <w:sz w:val="24"/>
          <w:szCs w:val="24"/>
        </w:rPr>
      </w:pPr>
    </w:p>
    <w:p w:rsidR="002E6EE8" w:rsidRPr="002E6EE8" w:rsidRDefault="002E6EE8" w:rsidP="002E6EE8">
      <w:pPr>
        <w:spacing w:after="0"/>
        <w:jc w:val="both"/>
        <w:rPr>
          <w:rFonts w:ascii="Arial" w:hAnsi="Arial" w:cs="Arial"/>
          <w:sz w:val="24"/>
          <w:szCs w:val="24"/>
        </w:rPr>
      </w:pPr>
      <w:r w:rsidRPr="002E6EE8">
        <w:rPr>
          <w:rFonts w:ascii="Arial" w:hAnsi="Arial" w:cs="Arial"/>
          <w:sz w:val="24"/>
          <w:szCs w:val="24"/>
        </w:rPr>
        <w:t>RONALD HOUSNI JALLER</w:t>
      </w:r>
    </w:p>
    <w:p w:rsidR="002E6EE8" w:rsidRPr="002E6EE8" w:rsidRDefault="002E6EE8" w:rsidP="002E6EE8">
      <w:pPr>
        <w:spacing w:after="0"/>
        <w:jc w:val="both"/>
        <w:rPr>
          <w:rFonts w:ascii="Arial" w:hAnsi="Arial" w:cs="Arial"/>
          <w:sz w:val="24"/>
          <w:szCs w:val="24"/>
        </w:rPr>
      </w:pPr>
      <w:r w:rsidRPr="002E6EE8">
        <w:rPr>
          <w:rFonts w:ascii="Arial" w:hAnsi="Arial" w:cs="Arial"/>
          <w:sz w:val="24"/>
          <w:szCs w:val="24"/>
        </w:rPr>
        <w:t>Gobernador del Departamento Archipiélago</w:t>
      </w:r>
    </w:p>
    <w:p w:rsidR="006C3F88" w:rsidRDefault="006C3F88">
      <w:pPr>
        <w:rPr>
          <w:rFonts w:ascii="Arial" w:hAnsi="Arial" w:cs="Arial"/>
          <w:sz w:val="24"/>
          <w:highlight w:val="yellow"/>
        </w:rPr>
      </w:pPr>
    </w:p>
    <w:p w:rsidR="007427D0" w:rsidRPr="00975847" w:rsidRDefault="007427D0">
      <w:pPr>
        <w:rPr>
          <w:rFonts w:ascii="Arial" w:hAnsi="Arial" w:cs="Arial"/>
          <w:sz w:val="24"/>
        </w:rPr>
      </w:pPr>
    </w:p>
    <w:p w:rsidR="00D835AA" w:rsidRPr="00975847" w:rsidRDefault="00D835AA">
      <w:pPr>
        <w:rPr>
          <w:rFonts w:ascii="Arial" w:hAnsi="Arial" w:cs="Arial"/>
          <w:sz w:val="24"/>
          <w:highlight w:val="yellow"/>
        </w:rPr>
      </w:pPr>
      <w:r w:rsidRPr="00975847">
        <w:rPr>
          <w:rFonts w:ascii="Arial" w:hAnsi="Arial" w:cs="Arial"/>
          <w:sz w:val="24"/>
          <w:highlight w:val="yellow"/>
        </w:rPr>
        <w:br w:type="page"/>
      </w:r>
    </w:p>
    <w:p w:rsidR="007427D0" w:rsidRPr="00975847" w:rsidRDefault="00D835AA" w:rsidP="002805C2">
      <w:pPr>
        <w:pStyle w:val="Prrafodelista"/>
        <w:jc w:val="center"/>
        <w:rPr>
          <w:rFonts w:ascii="Arial" w:hAnsi="Arial" w:cs="Arial"/>
          <w:b/>
          <w:sz w:val="32"/>
        </w:rPr>
      </w:pPr>
      <w:r w:rsidRPr="00975847">
        <w:rPr>
          <w:rFonts w:ascii="Arial" w:hAnsi="Arial" w:cs="Arial"/>
          <w:b/>
          <w:sz w:val="32"/>
        </w:rPr>
        <w:lastRenderedPageBreak/>
        <w:t>CONTEXTO</w:t>
      </w:r>
    </w:p>
    <w:p w:rsidR="00D835AA" w:rsidRPr="00975847" w:rsidRDefault="00D835AA">
      <w:pPr>
        <w:rPr>
          <w:rFonts w:ascii="Arial" w:hAnsi="Arial" w:cs="Arial"/>
          <w:sz w:val="24"/>
        </w:rPr>
      </w:pPr>
    </w:p>
    <w:p w:rsidR="00392F69" w:rsidRPr="00975847" w:rsidRDefault="00392F69" w:rsidP="00E63384">
      <w:pPr>
        <w:autoSpaceDE w:val="0"/>
        <w:autoSpaceDN w:val="0"/>
        <w:adjustRightInd w:val="0"/>
        <w:spacing w:after="0" w:line="240" w:lineRule="auto"/>
        <w:jc w:val="both"/>
        <w:rPr>
          <w:rFonts w:ascii="Arial" w:hAnsi="Arial" w:cs="Arial"/>
          <w:sz w:val="24"/>
          <w:szCs w:val="23"/>
        </w:rPr>
      </w:pPr>
      <w:r w:rsidRPr="00975847">
        <w:rPr>
          <w:rFonts w:ascii="Arial" w:hAnsi="Arial" w:cs="Arial"/>
          <w:sz w:val="24"/>
          <w:szCs w:val="23"/>
        </w:rPr>
        <w:t xml:space="preserve">Nuestro Archipiélago, una región de riquezas, donde nuestros </w:t>
      </w:r>
      <w:proofErr w:type="spellStart"/>
      <w:r w:rsidRPr="00975847">
        <w:rPr>
          <w:rFonts w:ascii="Arial" w:hAnsi="Arial" w:cs="Arial"/>
          <w:sz w:val="24"/>
          <w:szCs w:val="23"/>
        </w:rPr>
        <w:t>paisajes</w:t>
      </w:r>
      <w:proofErr w:type="gramStart"/>
      <w:r w:rsidRPr="00975847">
        <w:rPr>
          <w:rFonts w:ascii="Arial" w:hAnsi="Arial" w:cs="Arial"/>
          <w:sz w:val="24"/>
          <w:szCs w:val="23"/>
        </w:rPr>
        <w:t>,cultura</w:t>
      </w:r>
      <w:proofErr w:type="spellEnd"/>
      <w:proofErr w:type="gramEnd"/>
      <w:r w:rsidRPr="00975847">
        <w:rPr>
          <w:rFonts w:ascii="Arial" w:hAnsi="Arial" w:cs="Arial"/>
          <w:sz w:val="24"/>
          <w:szCs w:val="23"/>
        </w:rPr>
        <w:t xml:space="preserve"> y diversidad social interactúan entre sí, hoy afronta </w:t>
      </w:r>
      <w:proofErr w:type="spellStart"/>
      <w:r w:rsidRPr="00975847">
        <w:rPr>
          <w:rFonts w:ascii="Arial" w:hAnsi="Arial" w:cs="Arial"/>
          <w:sz w:val="24"/>
          <w:szCs w:val="23"/>
        </w:rPr>
        <w:t>situacionescontradictorias</w:t>
      </w:r>
      <w:proofErr w:type="spellEnd"/>
      <w:r w:rsidRPr="00975847">
        <w:rPr>
          <w:rFonts w:ascii="Arial" w:hAnsi="Arial" w:cs="Arial"/>
          <w:sz w:val="24"/>
          <w:szCs w:val="23"/>
        </w:rPr>
        <w:t xml:space="preserve"> en su modelo de desarrollo.</w:t>
      </w:r>
    </w:p>
    <w:p w:rsidR="00E63384" w:rsidRPr="00975847" w:rsidRDefault="00E63384" w:rsidP="00E63384">
      <w:pPr>
        <w:autoSpaceDE w:val="0"/>
        <w:autoSpaceDN w:val="0"/>
        <w:adjustRightInd w:val="0"/>
        <w:spacing w:after="0" w:line="240" w:lineRule="auto"/>
        <w:jc w:val="both"/>
        <w:rPr>
          <w:rFonts w:ascii="Arial" w:hAnsi="Arial" w:cs="Arial"/>
          <w:sz w:val="24"/>
          <w:szCs w:val="23"/>
        </w:rPr>
      </w:pPr>
    </w:p>
    <w:p w:rsidR="00D835AA" w:rsidRPr="00975847" w:rsidRDefault="00392F69" w:rsidP="00E63384">
      <w:pPr>
        <w:autoSpaceDE w:val="0"/>
        <w:autoSpaceDN w:val="0"/>
        <w:adjustRightInd w:val="0"/>
        <w:spacing w:after="0" w:line="240" w:lineRule="auto"/>
        <w:jc w:val="both"/>
        <w:rPr>
          <w:rFonts w:ascii="Arial" w:hAnsi="Arial" w:cs="Arial"/>
          <w:sz w:val="24"/>
          <w:szCs w:val="23"/>
        </w:rPr>
      </w:pPr>
      <w:r w:rsidRPr="00975847">
        <w:rPr>
          <w:rFonts w:ascii="Arial" w:hAnsi="Arial" w:cs="Arial"/>
          <w:sz w:val="24"/>
          <w:szCs w:val="23"/>
        </w:rPr>
        <w:t xml:space="preserve">Un territorio donde la comprensión de lo social, económico y </w:t>
      </w:r>
      <w:proofErr w:type="spellStart"/>
      <w:r w:rsidRPr="00975847">
        <w:rPr>
          <w:rFonts w:ascii="Arial" w:hAnsi="Arial" w:cs="Arial"/>
          <w:sz w:val="24"/>
          <w:szCs w:val="23"/>
        </w:rPr>
        <w:t>ambiental</w:t>
      </w:r>
      <w:r w:rsidR="00195A8A" w:rsidRPr="00975847">
        <w:rPr>
          <w:rFonts w:ascii="Arial" w:hAnsi="Arial" w:cs="Arial"/>
          <w:sz w:val="24"/>
          <w:szCs w:val="23"/>
        </w:rPr>
        <w:t>pareciera</w:t>
      </w:r>
      <w:proofErr w:type="spellEnd"/>
      <w:r w:rsidRPr="00975847">
        <w:rPr>
          <w:rFonts w:ascii="Arial" w:hAnsi="Arial" w:cs="Arial"/>
          <w:sz w:val="24"/>
          <w:szCs w:val="23"/>
        </w:rPr>
        <w:t xml:space="preserve"> ser antagónicos y excluyentes, generando fragmentación y </w:t>
      </w:r>
      <w:proofErr w:type="spellStart"/>
      <w:r w:rsidRPr="00975847">
        <w:rPr>
          <w:rFonts w:ascii="Arial" w:hAnsi="Arial" w:cs="Arial"/>
          <w:sz w:val="24"/>
          <w:szCs w:val="23"/>
        </w:rPr>
        <w:t>faltade</w:t>
      </w:r>
      <w:proofErr w:type="spellEnd"/>
      <w:r w:rsidRPr="00975847">
        <w:rPr>
          <w:rFonts w:ascii="Arial" w:hAnsi="Arial" w:cs="Arial"/>
          <w:sz w:val="24"/>
          <w:szCs w:val="23"/>
        </w:rPr>
        <w:t xml:space="preserve"> integración, sin encontrar aun el equilibrio armónico que </w:t>
      </w:r>
      <w:proofErr w:type="spellStart"/>
      <w:r w:rsidRPr="00975847">
        <w:rPr>
          <w:rFonts w:ascii="Arial" w:hAnsi="Arial" w:cs="Arial"/>
          <w:sz w:val="24"/>
          <w:szCs w:val="23"/>
        </w:rPr>
        <w:t>garanticeequidad</w:t>
      </w:r>
      <w:proofErr w:type="spellEnd"/>
      <w:r w:rsidRPr="00975847">
        <w:rPr>
          <w:rFonts w:ascii="Arial" w:hAnsi="Arial" w:cs="Arial"/>
          <w:sz w:val="24"/>
          <w:szCs w:val="23"/>
        </w:rPr>
        <w:t xml:space="preserve"> y calidad de vida para todos sus habitantes, y por ende lograr </w:t>
      </w:r>
      <w:proofErr w:type="spellStart"/>
      <w:r w:rsidRPr="00975847">
        <w:rPr>
          <w:rFonts w:ascii="Arial" w:hAnsi="Arial" w:cs="Arial"/>
          <w:sz w:val="24"/>
          <w:szCs w:val="23"/>
        </w:rPr>
        <w:t>eldesarrollo</w:t>
      </w:r>
      <w:proofErr w:type="spellEnd"/>
      <w:r w:rsidRPr="00975847">
        <w:rPr>
          <w:rFonts w:ascii="Arial" w:hAnsi="Arial" w:cs="Arial"/>
          <w:sz w:val="24"/>
          <w:szCs w:val="23"/>
        </w:rPr>
        <w:t xml:space="preserve"> sostenible</w:t>
      </w:r>
      <w:r w:rsidR="002A00B9" w:rsidRPr="00975847">
        <w:rPr>
          <w:rFonts w:ascii="Arial" w:hAnsi="Arial" w:cs="Arial"/>
          <w:sz w:val="24"/>
          <w:szCs w:val="23"/>
        </w:rPr>
        <w:t>.</w:t>
      </w:r>
    </w:p>
    <w:p w:rsidR="002A00B9" w:rsidRPr="00975847" w:rsidRDefault="002A00B9" w:rsidP="00E63384">
      <w:pPr>
        <w:autoSpaceDE w:val="0"/>
        <w:autoSpaceDN w:val="0"/>
        <w:adjustRightInd w:val="0"/>
        <w:spacing w:after="0" w:line="240" w:lineRule="auto"/>
        <w:jc w:val="both"/>
        <w:rPr>
          <w:rFonts w:ascii="Arial" w:hAnsi="Arial" w:cs="Arial"/>
          <w:sz w:val="24"/>
          <w:szCs w:val="23"/>
        </w:rPr>
      </w:pPr>
    </w:p>
    <w:p w:rsidR="002966A5" w:rsidRDefault="002A00B9" w:rsidP="002A00B9">
      <w:pPr>
        <w:autoSpaceDE w:val="0"/>
        <w:autoSpaceDN w:val="0"/>
        <w:adjustRightInd w:val="0"/>
        <w:spacing w:after="0" w:line="240" w:lineRule="auto"/>
        <w:jc w:val="both"/>
        <w:rPr>
          <w:rFonts w:ascii="Arial" w:hAnsi="Arial" w:cs="Arial"/>
          <w:sz w:val="24"/>
          <w:szCs w:val="23"/>
        </w:rPr>
      </w:pPr>
      <w:r w:rsidRPr="00975847">
        <w:rPr>
          <w:rFonts w:ascii="Arial" w:hAnsi="Arial" w:cs="Arial"/>
          <w:sz w:val="24"/>
          <w:szCs w:val="23"/>
        </w:rPr>
        <w:t xml:space="preserve">Nuestro </w:t>
      </w:r>
      <w:r w:rsidR="002966A5">
        <w:rPr>
          <w:rFonts w:ascii="Arial" w:hAnsi="Arial" w:cs="Arial"/>
          <w:sz w:val="24"/>
          <w:szCs w:val="23"/>
        </w:rPr>
        <w:t xml:space="preserve">anteproyecto del </w:t>
      </w:r>
      <w:r w:rsidRPr="00975847">
        <w:rPr>
          <w:rFonts w:ascii="Arial" w:hAnsi="Arial" w:cs="Arial"/>
          <w:sz w:val="24"/>
          <w:szCs w:val="23"/>
        </w:rPr>
        <w:t xml:space="preserve">plan de Desarrollo </w:t>
      </w:r>
      <w:r w:rsidR="0066410C">
        <w:rPr>
          <w:rFonts w:ascii="Arial" w:hAnsi="Arial" w:cs="Arial"/>
          <w:i/>
          <w:sz w:val="24"/>
          <w:szCs w:val="23"/>
        </w:rPr>
        <w:t xml:space="preserve"> LOS QUE SOÑAMOS SOMOS +</w:t>
      </w:r>
      <w:r w:rsidRPr="00975847">
        <w:rPr>
          <w:rFonts w:ascii="Arial" w:hAnsi="Arial" w:cs="Arial"/>
          <w:i/>
          <w:sz w:val="24"/>
          <w:szCs w:val="23"/>
        </w:rPr>
        <w:t>,</w:t>
      </w:r>
      <w:r w:rsidRPr="00975847">
        <w:rPr>
          <w:rFonts w:ascii="Arial" w:hAnsi="Arial" w:cs="Arial"/>
          <w:sz w:val="24"/>
          <w:szCs w:val="23"/>
        </w:rPr>
        <w:t xml:space="preserve"> es el resultado de un proceso de más de un año de trabajo con personas de diferentes sectores de las islas, reuniendo así sus intereses y reconociendo las diferencias y diversidad de niños, niñas, adolescentes, jóvenes, mujeres y hombres. </w:t>
      </w:r>
      <w:r w:rsidR="002966A5">
        <w:rPr>
          <w:rFonts w:ascii="Arial" w:hAnsi="Arial" w:cs="Arial"/>
          <w:sz w:val="24"/>
          <w:szCs w:val="23"/>
        </w:rPr>
        <w:t xml:space="preserve">Con el fin de avanzar; estableceremos diversos mecanismos de socialización para que la comunidad conozca este anteproyecto y nos permita, a través de sus aportes, </w:t>
      </w:r>
    </w:p>
    <w:p w:rsidR="002966A5" w:rsidRDefault="002966A5" w:rsidP="002A00B9">
      <w:pPr>
        <w:autoSpaceDE w:val="0"/>
        <w:autoSpaceDN w:val="0"/>
        <w:adjustRightInd w:val="0"/>
        <w:spacing w:after="0" w:line="240" w:lineRule="auto"/>
        <w:jc w:val="both"/>
        <w:rPr>
          <w:rFonts w:ascii="Arial" w:hAnsi="Arial" w:cs="Arial"/>
          <w:sz w:val="24"/>
          <w:szCs w:val="23"/>
        </w:rPr>
      </w:pPr>
    </w:p>
    <w:p w:rsidR="002A00B9" w:rsidRPr="00975847" w:rsidRDefault="002A00B9" w:rsidP="002A00B9">
      <w:pPr>
        <w:autoSpaceDE w:val="0"/>
        <w:autoSpaceDN w:val="0"/>
        <w:adjustRightInd w:val="0"/>
        <w:spacing w:after="0" w:line="240" w:lineRule="auto"/>
        <w:jc w:val="both"/>
        <w:rPr>
          <w:rFonts w:ascii="Arial" w:hAnsi="Arial" w:cs="Arial"/>
          <w:sz w:val="24"/>
          <w:szCs w:val="23"/>
        </w:rPr>
      </w:pPr>
      <w:r w:rsidRPr="00975847">
        <w:rPr>
          <w:rFonts w:ascii="Arial" w:hAnsi="Arial" w:cs="Arial"/>
          <w:sz w:val="24"/>
          <w:szCs w:val="23"/>
        </w:rPr>
        <w:t>Esta administración departamental buscará incansable y sistemáticamente las soluciones a los problemas que afectan al Archipiélago de San Andrés, Providencia y Santa Catalina.</w:t>
      </w:r>
    </w:p>
    <w:p w:rsidR="00C73967" w:rsidRPr="00975847" w:rsidRDefault="00C73967" w:rsidP="002A00B9">
      <w:pPr>
        <w:autoSpaceDE w:val="0"/>
        <w:autoSpaceDN w:val="0"/>
        <w:adjustRightInd w:val="0"/>
        <w:spacing w:after="0" w:line="240" w:lineRule="auto"/>
        <w:jc w:val="both"/>
        <w:rPr>
          <w:rFonts w:ascii="Arial" w:hAnsi="Arial" w:cs="Arial"/>
          <w:sz w:val="24"/>
          <w:szCs w:val="23"/>
        </w:rPr>
      </w:pPr>
    </w:p>
    <w:p w:rsidR="00C73967" w:rsidRPr="00975847" w:rsidRDefault="00C73967" w:rsidP="002A00B9">
      <w:pPr>
        <w:autoSpaceDE w:val="0"/>
        <w:autoSpaceDN w:val="0"/>
        <w:adjustRightInd w:val="0"/>
        <w:spacing w:after="0" w:line="240" w:lineRule="auto"/>
        <w:jc w:val="both"/>
        <w:rPr>
          <w:rFonts w:ascii="Arial" w:hAnsi="Arial" w:cs="Arial"/>
          <w:sz w:val="24"/>
          <w:szCs w:val="23"/>
        </w:rPr>
      </w:pPr>
      <w:r w:rsidRPr="00975847">
        <w:rPr>
          <w:rFonts w:ascii="Arial" w:hAnsi="Arial" w:cs="Arial"/>
          <w:sz w:val="24"/>
          <w:szCs w:val="23"/>
        </w:rPr>
        <w:t>Los principales problemas que queremos resolver son:</w:t>
      </w:r>
    </w:p>
    <w:p w:rsidR="00C73967" w:rsidRPr="00975847" w:rsidRDefault="00C73967" w:rsidP="002A00B9">
      <w:pPr>
        <w:autoSpaceDE w:val="0"/>
        <w:autoSpaceDN w:val="0"/>
        <w:adjustRightInd w:val="0"/>
        <w:spacing w:after="0" w:line="240" w:lineRule="auto"/>
        <w:jc w:val="both"/>
        <w:rPr>
          <w:rFonts w:ascii="Arial" w:hAnsi="Arial" w:cs="Arial"/>
          <w:sz w:val="24"/>
          <w:szCs w:val="23"/>
        </w:rPr>
      </w:pPr>
    </w:p>
    <w:p w:rsidR="00C73967" w:rsidRPr="002966A5" w:rsidRDefault="00C73967" w:rsidP="00C73967">
      <w:pPr>
        <w:pStyle w:val="Prrafodelista"/>
        <w:numPr>
          <w:ilvl w:val="0"/>
          <w:numId w:val="1"/>
        </w:numPr>
        <w:autoSpaceDE w:val="0"/>
        <w:autoSpaceDN w:val="0"/>
        <w:adjustRightInd w:val="0"/>
        <w:spacing w:after="0" w:line="240" w:lineRule="auto"/>
        <w:jc w:val="both"/>
        <w:rPr>
          <w:rFonts w:ascii="Arial" w:hAnsi="Arial" w:cs="Arial"/>
          <w:i/>
          <w:sz w:val="24"/>
          <w:szCs w:val="24"/>
        </w:rPr>
      </w:pPr>
      <w:r w:rsidRPr="002966A5">
        <w:rPr>
          <w:rFonts w:ascii="Arial" w:hAnsi="Arial" w:cs="Arial"/>
          <w:i/>
          <w:sz w:val="24"/>
          <w:szCs w:val="24"/>
        </w:rPr>
        <w:t>Requerimos una sociedad más participativa y un gobierno comprometido con las islas y se logrará mediante un proceso de fortalecimiento institucional articulado con la comunidad y todas las organizaciones públicas y privadas.</w:t>
      </w:r>
    </w:p>
    <w:p w:rsidR="00C73967" w:rsidRPr="002966A5" w:rsidRDefault="00C73967" w:rsidP="00C73967">
      <w:pPr>
        <w:pStyle w:val="Prrafodelista"/>
        <w:numPr>
          <w:ilvl w:val="0"/>
          <w:numId w:val="1"/>
        </w:numPr>
        <w:autoSpaceDE w:val="0"/>
        <w:autoSpaceDN w:val="0"/>
        <w:adjustRightInd w:val="0"/>
        <w:spacing w:after="0" w:line="240" w:lineRule="auto"/>
        <w:jc w:val="both"/>
        <w:rPr>
          <w:rFonts w:ascii="Arial" w:hAnsi="Arial" w:cs="Arial"/>
          <w:i/>
          <w:sz w:val="24"/>
          <w:szCs w:val="24"/>
        </w:rPr>
      </w:pPr>
      <w:r w:rsidRPr="002966A5">
        <w:rPr>
          <w:rFonts w:ascii="Arial" w:hAnsi="Arial" w:cs="Arial"/>
          <w:i/>
          <w:sz w:val="24"/>
          <w:szCs w:val="24"/>
        </w:rPr>
        <w:t xml:space="preserve">Hoy no existe una comunicación fluida entre el estado (Gobernación) y la comunidad lo que no permite que ésta sea informada de los procesos, programas, proyectos y logros que se llevan a cabo dentro de la administración. </w:t>
      </w:r>
    </w:p>
    <w:p w:rsidR="00C73967" w:rsidRPr="002966A5" w:rsidRDefault="00C73967" w:rsidP="00C73967">
      <w:pPr>
        <w:pStyle w:val="Prrafodelista"/>
        <w:numPr>
          <w:ilvl w:val="0"/>
          <w:numId w:val="1"/>
        </w:numPr>
        <w:autoSpaceDE w:val="0"/>
        <w:autoSpaceDN w:val="0"/>
        <w:adjustRightInd w:val="0"/>
        <w:spacing w:after="0" w:line="240" w:lineRule="auto"/>
        <w:jc w:val="both"/>
        <w:rPr>
          <w:rFonts w:ascii="Arial" w:hAnsi="Arial" w:cs="Arial"/>
          <w:i/>
          <w:sz w:val="24"/>
          <w:szCs w:val="24"/>
        </w:rPr>
      </w:pPr>
      <w:r w:rsidRPr="002966A5">
        <w:rPr>
          <w:rFonts w:ascii="Arial" w:hAnsi="Arial" w:cs="Arial"/>
          <w:i/>
          <w:sz w:val="24"/>
          <w:szCs w:val="24"/>
        </w:rPr>
        <w:t>Disminuir la pobreza y la inequidad entre los distintos grupos poblacionales del archipiélago y entre los distintos sectores y zonas geográficas del mismo.</w:t>
      </w:r>
    </w:p>
    <w:p w:rsidR="00C73967" w:rsidRPr="002966A5" w:rsidRDefault="00C73967" w:rsidP="00C73967">
      <w:pPr>
        <w:pStyle w:val="Prrafodelista"/>
        <w:numPr>
          <w:ilvl w:val="0"/>
          <w:numId w:val="1"/>
        </w:numPr>
        <w:autoSpaceDE w:val="0"/>
        <w:autoSpaceDN w:val="0"/>
        <w:adjustRightInd w:val="0"/>
        <w:spacing w:after="0" w:line="240" w:lineRule="auto"/>
        <w:jc w:val="both"/>
        <w:rPr>
          <w:rFonts w:ascii="Arial" w:hAnsi="Arial" w:cs="Arial"/>
          <w:i/>
          <w:sz w:val="24"/>
          <w:szCs w:val="24"/>
        </w:rPr>
      </w:pPr>
      <w:r w:rsidRPr="002966A5">
        <w:rPr>
          <w:rFonts w:ascii="Arial" w:hAnsi="Arial" w:cs="Arial"/>
          <w:i/>
          <w:sz w:val="24"/>
          <w:szCs w:val="24"/>
        </w:rPr>
        <w:t>Cambiar el actual modelo económico por un modelo de Desarrollo Sostenible de las islas</w:t>
      </w:r>
    </w:p>
    <w:p w:rsidR="00C73967" w:rsidRPr="002966A5" w:rsidRDefault="00C73967" w:rsidP="00C73967">
      <w:pPr>
        <w:pStyle w:val="Prrafodelista"/>
        <w:numPr>
          <w:ilvl w:val="0"/>
          <w:numId w:val="1"/>
        </w:numPr>
        <w:autoSpaceDE w:val="0"/>
        <w:autoSpaceDN w:val="0"/>
        <w:adjustRightInd w:val="0"/>
        <w:spacing w:after="0" w:line="240" w:lineRule="auto"/>
        <w:jc w:val="both"/>
        <w:rPr>
          <w:rFonts w:ascii="Arial" w:hAnsi="Arial" w:cs="Arial"/>
          <w:i/>
          <w:sz w:val="24"/>
          <w:szCs w:val="24"/>
        </w:rPr>
      </w:pPr>
      <w:r w:rsidRPr="002966A5">
        <w:rPr>
          <w:rFonts w:ascii="Arial" w:hAnsi="Arial" w:cs="Arial"/>
          <w:i/>
          <w:sz w:val="24"/>
          <w:szCs w:val="24"/>
        </w:rPr>
        <w:t xml:space="preserve">Trascender al aprovechamiento de las ventajas comparativas del territorio como principal instrumento para promocionar y desarrollar sus actividades </w:t>
      </w:r>
      <w:r w:rsidRPr="002966A5">
        <w:rPr>
          <w:rFonts w:ascii="Arial" w:hAnsi="Arial" w:cs="Arial"/>
          <w:i/>
          <w:sz w:val="24"/>
          <w:szCs w:val="24"/>
        </w:rPr>
        <w:lastRenderedPageBreak/>
        <w:t>económicas y a cambio, estimular el desarrollo de ventajas competitivas estratégicas.</w:t>
      </w:r>
    </w:p>
    <w:p w:rsidR="005A1615" w:rsidRPr="00975847" w:rsidRDefault="005A1615" w:rsidP="002A00B9">
      <w:pPr>
        <w:autoSpaceDE w:val="0"/>
        <w:autoSpaceDN w:val="0"/>
        <w:adjustRightInd w:val="0"/>
        <w:spacing w:after="0" w:line="240" w:lineRule="auto"/>
        <w:jc w:val="both"/>
        <w:rPr>
          <w:rFonts w:ascii="Arial" w:hAnsi="Arial" w:cs="Arial"/>
          <w:sz w:val="24"/>
        </w:rPr>
      </w:pPr>
    </w:p>
    <w:p w:rsidR="00C73967" w:rsidRPr="00975847" w:rsidRDefault="00C73967" w:rsidP="00C73967">
      <w:pPr>
        <w:autoSpaceDE w:val="0"/>
        <w:autoSpaceDN w:val="0"/>
        <w:adjustRightInd w:val="0"/>
        <w:spacing w:after="0" w:line="240" w:lineRule="auto"/>
        <w:jc w:val="both"/>
        <w:rPr>
          <w:rFonts w:ascii="Arial" w:hAnsi="Arial" w:cs="Arial"/>
          <w:i/>
          <w:sz w:val="24"/>
          <w:szCs w:val="23"/>
        </w:rPr>
      </w:pPr>
      <w:r w:rsidRPr="00975847">
        <w:rPr>
          <w:rFonts w:ascii="Arial" w:hAnsi="Arial" w:cs="Arial"/>
          <w:b/>
          <w:sz w:val="24"/>
        </w:rPr>
        <w:t>Nuestra visión</w:t>
      </w:r>
      <w:r w:rsidRPr="00975847">
        <w:rPr>
          <w:rFonts w:ascii="Arial" w:hAnsi="Arial" w:cs="Arial"/>
          <w:sz w:val="24"/>
        </w:rPr>
        <w:t xml:space="preserve"> es que </w:t>
      </w:r>
      <w:r w:rsidRPr="00975847">
        <w:rPr>
          <w:rFonts w:ascii="Arial" w:hAnsi="Arial" w:cs="Arial"/>
          <w:i/>
          <w:sz w:val="24"/>
        </w:rPr>
        <w:t>en el 2019,</w:t>
      </w:r>
      <w:r w:rsidRPr="00975847">
        <w:rPr>
          <w:rFonts w:ascii="Arial" w:hAnsi="Arial" w:cs="Arial"/>
          <w:sz w:val="24"/>
        </w:rPr>
        <w:t xml:space="preserve"> e</w:t>
      </w:r>
      <w:r w:rsidRPr="00975847">
        <w:rPr>
          <w:rFonts w:ascii="Arial" w:hAnsi="Arial" w:cs="Arial"/>
          <w:i/>
          <w:sz w:val="24"/>
          <w:szCs w:val="23"/>
        </w:rPr>
        <w:t xml:space="preserve">l Archipiélago de San Andrés, Providencia y Santa Catalina, Reserva de Biosfera de Seaflower, se habrán cimentado las bases institucionales, políticas, sociales, económica y culturales para la consolidación de la estructura de desarrollo regional en la cual </w:t>
      </w:r>
      <w:r w:rsidRPr="00975847">
        <w:rPr>
          <w:rFonts w:ascii="Arial" w:hAnsi="Arial" w:cs="Arial"/>
          <w:b/>
          <w:i/>
          <w:sz w:val="24"/>
          <w:szCs w:val="23"/>
        </w:rPr>
        <w:t>las Islas serán destinos turísticos de calidad, con un desarrollo económico y social más incluyente, sostenible y equitativo; que respete la diversidad cultural y las tradiciones ancestrales de la comunidad Raizal.</w:t>
      </w:r>
    </w:p>
    <w:p w:rsidR="00C73967" w:rsidRPr="00975847" w:rsidRDefault="00C73967" w:rsidP="002A00B9">
      <w:pPr>
        <w:autoSpaceDE w:val="0"/>
        <w:autoSpaceDN w:val="0"/>
        <w:adjustRightInd w:val="0"/>
        <w:spacing w:after="0" w:line="240" w:lineRule="auto"/>
        <w:jc w:val="both"/>
        <w:rPr>
          <w:rFonts w:ascii="Arial" w:hAnsi="Arial" w:cs="Arial"/>
          <w:sz w:val="24"/>
        </w:rPr>
      </w:pPr>
    </w:p>
    <w:p w:rsidR="00C73967" w:rsidRPr="00975847" w:rsidRDefault="007B7E10" w:rsidP="007B7E10">
      <w:pPr>
        <w:autoSpaceDE w:val="0"/>
        <w:autoSpaceDN w:val="0"/>
        <w:adjustRightInd w:val="0"/>
        <w:spacing w:after="0" w:line="240" w:lineRule="auto"/>
        <w:jc w:val="both"/>
        <w:rPr>
          <w:rFonts w:ascii="Arial" w:hAnsi="Arial" w:cs="Arial"/>
          <w:sz w:val="24"/>
          <w:szCs w:val="23"/>
        </w:rPr>
      </w:pPr>
      <w:r w:rsidRPr="00975847">
        <w:rPr>
          <w:rFonts w:ascii="Arial" w:hAnsi="Arial" w:cs="Arial"/>
          <w:sz w:val="24"/>
          <w:szCs w:val="23"/>
        </w:rPr>
        <w:t>Con este plan de Desarrollo, insertaremos a las islas en la Región Caribe, mediante el fortalecimiento de las potencialidades y capacidades locales, la innovación institucional, la atracción de inversiones extranjeras, la promoción del conocimiento, el mejoramiento del sistema productivo local y la competitividad.</w:t>
      </w:r>
    </w:p>
    <w:p w:rsidR="00005621" w:rsidRDefault="00005621" w:rsidP="007B7E10">
      <w:pPr>
        <w:autoSpaceDE w:val="0"/>
        <w:autoSpaceDN w:val="0"/>
        <w:adjustRightInd w:val="0"/>
        <w:spacing w:after="0" w:line="240" w:lineRule="auto"/>
        <w:jc w:val="both"/>
        <w:rPr>
          <w:rFonts w:ascii="Arial" w:hAnsi="Arial" w:cs="Arial"/>
          <w:sz w:val="24"/>
          <w:szCs w:val="23"/>
        </w:rPr>
      </w:pPr>
    </w:p>
    <w:p w:rsidR="005A1615" w:rsidRPr="00677ACB" w:rsidRDefault="005A1615" w:rsidP="005A1615">
      <w:pPr>
        <w:autoSpaceDE w:val="0"/>
        <w:autoSpaceDN w:val="0"/>
        <w:adjustRightInd w:val="0"/>
        <w:spacing w:after="0" w:line="240" w:lineRule="auto"/>
        <w:jc w:val="both"/>
        <w:rPr>
          <w:rFonts w:ascii="Arial" w:hAnsi="Arial" w:cs="Arial"/>
          <w:sz w:val="24"/>
          <w:szCs w:val="24"/>
        </w:rPr>
      </w:pPr>
    </w:p>
    <w:p w:rsidR="005A1615" w:rsidRDefault="005A1615" w:rsidP="005A1615">
      <w:pPr>
        <w:autoSpaceDE w:val="0"/>
        <w:autoSpaceDN w:val="0"/>
        <w:adjustRightInd w:val="0"/>
        <w:spacing w:after="0" w:line="240" w:lineRule="auto"/>
        <w:jc w:val="both"/>
        <w:rPr>
          <w:rFonts w:ascii="Arial" w:hAnsi="Arial" w:cs="Arial"/>
          <w:b/>
          <w:sz w:val="24"/>
          <w:szCs w:val="24"/>
        </w:rPr>
      </w:pPr>
      <w:r w:rsidRPr="00677ACB">
        <w:rPr>
          <w:rFonts w:ascii="Arial" w:hAnsi="Arial" w:cs="Arial"/>
          <w:b/>
          <w:sz w:val="24"/>
          <w:szCs w:val="24"/>
        </w:rPr>
        <w:t>CIFRAS BÁSICAS DEL ARCHIPIÉLAGO</w:t>
      </w:r>
    </w:p>
    <w:p w:rsidR="00827C95" w:rsidRPr="00677ACB" w:rsidRDefault="00827C95" w:rsidP="005A1615">
      <w:pPr>
        <w:autoSpaceDE w:val="0"/>
        <w:autoSpaceDN w:val="0"/>
        <w:adjustRightInd w:val="0"/>
        <w:spacing w:after="0" w:line="240" w:lineRule="auto"/>
        <w:jc w:val="both"/>
        <w:rPr>
          <w:rFonts w:ascii="Arial" w:hAnsi="Arial" w:cs="Arial"/>
          <w:b/>
          <w:sz w:val="24"/>
          <w:szCs w:val="24"/>
        </w:rPr>
      </w:pPr>
    </w:p>
    <w:p w:rsidR="00677ACB" w:rsidRPr="00677ACB" w:rsidRDefault="00677ACB" w:rsidP="005A1615">
      <w:pPr>
        <w:autoSpaceDE w:val="0"/>
        <w:autoSpaceDN w:val="0"/>
        <w:adjustRightInd w:val="0"/>
        <w:spacing w:after="0" w:line="240" w:lineRule="auto"/>
        <w:jc w:val="both"/>
        <w:rPr>
          <w:rFonts w:ascii="Arial" w:hAnsi="Arial" w:cs="Arial"/>
          <w:b/>
          <w:sz w:val="24"/>
          <w:szCs w:val="24"/>
        </w:rPr>
      </w:pPr>
    </w:p>
    <w:p w:rsidR="00677ACB" w:rsidRDefault="00677ACB" w:rsidP="00677ACB">
      <w:pPr>
        <w:autoSpaceDE w:val="0"/>
        <w:autoSpaceDN w:val="0"/>
        <w:adjustRightInd w:val="0"/>
        <w:spacing w:after="0" w:line="240" w:lineRule="auto"/>
        <w:jc w:val="both"/>
        <w:rPr>
          <w:rFonts w:ascii="Arial" w:hAnsi="Arial" w:cs="Arial"/>
          <w:b/>
          <w:sz w:val="24"/>
          <w:szCs w:val="24"/>
        </w:rPr>
      </w:pPr>
      <w:r w:rsidRPr="00677ACB">
        <w:rPr>
          <w:rFonts w:ascii="Arial" w:hAnsi="Arial" w:cs="Arial"/>
          <w:b/>
          <w:sz w:val="24"/>
          <w:szCs w:val="24"/>
        </w:rPr>
        <w:t>Necesidades básicas insatisfechas</w:t>
      </w:r>
    </w:p>
    <w:p w:rsidR="00677ACB" w:rsidRPr="00677ACB" w:rsidRDefault="00677ACB" w:rsidP="00677ACB">
      <w:pPr>
        <w:autoSpaceDE w:val="0"/>
        <w:autoSpaceDN w:val="0"/>
        <w:adjustRightInd w:val="0"/>
        <w:spacing w:after="0" w:line="240" w:lineRule="auto"/>
        <w:jc w:val="both"/>
        <w:rPr>
          <w:rFonts w:ascii="Arial" w:hAnsi="Arial" w:cs="Arial"/>
          <w:b/>
          <w:sz w:val="24"/>
          <w:szCs w:val="24"/>
        </w:rPr>
      </w:pPr>
    </w:p>
    <w:p w:rsidR="00677ACB" w:rsidRPr="00677ACB" w:rsidRDefault="00677ACB" w:rsidP="00677ACB">
      <w:pPr>
        <w:autoSpaceDE w:val="0"/>
        <w:autoSpaceDN w:val="0"/>
        <w:adjustRightInd w:val="0"/>
        <w:spacing w:after="0" w:line="240" w:lineRule="auto"/>
        <w:jc w:val="both"/>
        <w:rPr>
          <w:rFonts w:ascii="Arial" w:hAnsi="Arial" w:cs="Arial"/>
          <w:b/>
          <w:sz w:val="24"/>
          <w:szCs w:val="24"/>
          <w:lang w:val="uz-Cyrl-UZ"/>
        </w:rPr>
      </w:pPr>
      <w:r w:rsidRPr="00677ACB">
        <w:rPr>
          <w:rFonts w:ascii="Arial" w:hAnsi="Arial" w:cs="Arial"/>
          <w:b/>
          <w:sz w:val="24"/>
          <w:szCs w:val="24"/>
          <w:lang w:val="uz-Cyrl-UZ"/>
        </w:rPr>
        <w:t>Agua potable</w:t>
      </w:r>
    </w:p>
    <w:p w:rsidR="00677ACB" w:rsidRPr="00677ACB" w:rsidRDefault="00677ACB" w:rsidP="00677ACB">
      <w:pPr>
        <w:autoSpaceDE w:val="0"/>
        <w:autoSpaceDN w:val="0"/>
        <w:adjustRightInd w:val="0"/>
        <w:spacing w:after="0" w:line="240" w:lineRule="auto"/>
        <w:jc w:val="both"/>
        <w:rPr>
          <w:rFonts w:ascii="Arial" w:hAnsi="Arial" w:cs="Arial"/>
          <w:b/>
          <w:sz w:val="24"/>
          <w:szCs w:val="24"/>
        </w:rPr>
      </w:pPr>
    </w:p>
    <w:p w:rsidR="00677ACB" w:rsidRPr="00677ACB" w:rsidRDefault="00677ACB" w:rsidP="00677ACB">
      <w:pPr>
        <w:jc w:val="both"/>
        <w:rPr>
          <w:rFonts w:ascii="Arial" w:hAnsi="Arial" w:cs="Arial"/>
          <w:sz w:val="24"/>
          <w:szCs w:val="24"/>
          <w:lang w:val="uz-Cyrl-UZ"/>
        </w:rPr>
      </w:pPr>
      <w:r w:rsidRPr="00677ACB">
        <w:rPr>
          <w:rFonts w:ascii="Arial" w:hAnsi="Arial" w:cs="Arial"/>
          <w:sz w:val="24"/>
          <w:szCs w:val="24"/>
        </w:rPr>
        <w:t>En la isla de San Andrés, se tienen diferentes fuentes de abastecimiento del recurso hídrico, los cuales son: Aguas subterráneas, aguas marinas y aguas lluvias. Por parte de la empresa Operadora del servicio de acueducto y alcantarillado Proactiva Aguas del Archipiélago SA ESP realiza su operación a través de las fuentes: * Agua subterránea: captada de trece (13) pozos de diez y siete (17) pozos concesionados, estas aguas son tratadas en la planta de ablandamiento, por medio de un sistema convencional y * Agua del mar: captada mediante tres (3) pozos profundos de cuatro (4) concesionados, tratada por ósmosis inversa en la planta desalinizadora.</w:t>
      </w:r>
    </w:p>
    <w:p w:rsidR="00677ACB" w:rsidRPr="00677ACB" w:rsidRDefault="00677ACB" w:rsidP="00677ACB">
      <w:pPr>
        <w:jc w:val="both"/>
        <w:rPr>
          <w:rFonts w:ascii="Arial" w:hAnsi="Arial" w:cs="Arial"/>
          <w:sz w:val="24"/>
          <w:szCs w:val="24"/>
        </w:rPr>
      </w:pPr>
      <w:r w:rsidRPr="00677ACB">
        <w:rPr>
          <w:rFonts w:ascii="Arial" w:hAnsi="Arial" w:cs="Arial"/>
          <w:sz w:val="24"/>
          <w:szCs w:val="24"/>
        </w:rPr>
        <w:t>En la actualidad la isla cuenta con una cobertura del 59% a 2015.</w:t>
      </w:r>
    </w:p>
    <w:p w:rsidR="00677ACB" w:rsidRPr="00677ACB" w:rsidRDefault="00677ACB" w:rsidP="00677ACB">
      <w:pPr>
        <w:jc w:val="both"/>
        <w:rPr>
          <w:rFonts w:ascii="Arial" w:hAnsi="Arial" w:cs="Arial"/>
          <w:b/>
          <w:sz w:val="20"/>
          <w:szCs w:val="24"/>
          <w:lang w:val="uz-Cyrl-UZ"/>
        </w:rPr>
      </w:pPr>
      <w:r w:rsidRPr="00677ACB">
        <w:rPr>
          <w:rFonts w:ascii="Arial" w:hAnsi="Arial" w:cs="Arial"/>
          <w:b/>
          <w:sz w:val="20"/>
          <w:szCs w:val="24"/>
          <w:lang w:val="uz-Cyrl-UZ"/>
        </w:rPr>
        <w:t xml:space="preserve">Fuente: </w:t>
      </w:r>
      <w:r>
        <w:rPr>
          <w:rFonts w:ascii="Arial" w:hAnsi="Arial" w:cs="Arial"/>
          <w:b/>
          <w:sz w:val="20"/>
          <w:szCs w:val="24"/>
          <w:lang w:val="uz-Cyrl-UZ"/>
        </w:rPr>
        <w:t>Secretaria de Servicios P</w:t>
      </w:r>
      <w:r w:rsidRPr="00677ACB">
        <w:rPr>
          <w:rFonts w:ascii="Arial" w:hAnsi="Arial" w:cs="Arial"/>
          <w:b/>
          <w:sz w:val="20"/>
          <w:szCs w:val="24"/>
          <w:lang w:val="uz-Cyrl-UZ"/>
        </w:rPr>
        <w:t>úblicos.</w:t>
      </w:r>
    </w:p>
    <w:p w:rsidR="00677ACB" w:rsidRPr="00677ACB" w:rsidRDefault="00677ACB" w:rsidP="00677ACB">
      <w:pPr>
        <w:jc w:val="both"/>
        <w:rPr>
          <w:rFonts w:ascii="Arial" w:hAnsi="Arial" w:cs="Arial"/>
          <w:b/>
          <w:sz w:val="24"/>
          <w:szCs w:val="24"/>
          <w:lang w:val="es-ES"/>
        </w:rPr>
      </w:pPr>
    </w:p>
    <w:p w:rsidR="00677ACB" w:rsidRPr="00677ACB" w:rsidRDefault="00677ACB" w:rsidP="00677ACB">
      <w:pPr>
        <w:autoSpaceDE w:val="0"/>
        <w:autoSpaceDN w:val="0"/>
        <w:adjustRightInd w:val="0"/>
        <w:spacing w:after="0" w:line="240" w:lineRule="auto"/>
        <w:jc w:val="both"/>
        <w:rPr>
          <w:rFonts w:ascii="Arial" w:hAnsi="Arial" w:cs="Arial"/>
          <w:b/>
          <w:sz w:val="24"/>
          <w:szCs w:val="24"/>
          <w:lang w:val="uz-Cyrl-UZ"/>
        </w:rPr>
      </w:pPr>
      <w:r w:rsidRPr="00677ACB">
        <w:rPr>
          <w:rFonts w:ascii="Arial" w:hAnsi="Arial" w:cs="Arial"/>
          <w:b/>
          <w:sz w:val="24"/>
          <w:szCs w:val="24"/>
          <w:lang w:val="uz-Cyrl-UZ"/>
        </w:rPr>
        <w:t>Alcantarillado</w:t>
      </w:r>
    </w:p>
    <w:p w:rsidR="00677ACB" w:rsidRPr="00677ACB" w:rsidRDefault="00677ACB" w:rsidP="00677ACB">
      <w:pPr>
        <w:autoSpaceDE w:val="0"/>
        <w:autoSpaceDN w:val="0"/>
        <w:adjustRightInd w:val="0"/>
        <w:spacing w:after="0" w:line="240" w:lineRule="auto"/>
        <w:jc w:val="both"/>
        <w:rPr>
          <w:rFonts w:ascii="Arial" w:hAnsi="Arial" w:cs="Arial"/>
          <w:b/>
          <w:sz w:val="24"/>
          <w:szCs w:val="24"/>
          <w:lang w:val="uz-Cyrl-UZ"/>
        </w:rPr>
      </w:pPr>
    </w:p>
    <w:p w:rsidR="00677ACB" w:rsidRPr="00677ACB" w:rsidRDefault="00677ACB" w:rsidP="00677ACB">
      <w:pPr>
        <w:jc w:val="both"/>
        <w:rPr>
          <w:rFonts w:ascii="Arial" w:hAnsi="Arial" w:cs="Arial"/>
          <w:sz w:val="24"/>
          <w:szCs w:val="24"/>
        </w:rPr>
      </w:pPr>
      <w:r w:rsidRPr="00677ACB">
        <w:rPr>
          <w:rFonts w:ascii="Arial" w:hAnsi="Arial" w:cs="Arial"/>
          <w:sz w:val="24"/>
          <w:szCs w:val="24"/>
        </w:rPr>
        <w:lastRenderedPageBreak/>
        <w:t>La isla de San Andrés presenta un sistema de alcantarillado de tipo separado, en el que las aguas residuales domésticas y las aguas lluvias son recolectados por sistemas independientes. La configuración del sistema de alcantarillado se hace atendiendo a las condiciones del terreno en la isla, siendo éste predominantemente llano, teniendo que incluir en el sistema estaciones elevadoras lo que aumenta el costo de operación del mismo.</w:t>
      </w:r>
    </w:p>
    <w:p w:rsidR="00677ACB" w:rsidRPr="00677ACB" w:rsidRDefault="00677ACB" w:rsidP="00677ACB">
      <w:pPr>
        <w:jc w:val="both"/>
        <w:rPr>
          <w:rFonts w:ascii="Arial" w:hAnsi="Arial" w:cs="Arial"/>
          <w:sz w:val="24"/>
          <w:szCs w:val="24"/>
        </w:rPr>
      </w:pPr>
      <w:r w:rsidRPr="00677ACB">
        <w:rPr>
          <w:rFonts w:ascii="Arial" w:hAnsi="Arial" w:cs="Arial"/>
          <w:sz w:val="24"/>
          <w:szCs w:val="24"/>
        </w:rPr>
        <w:t>Teniendo en cuenta el registro suministrado por la Secretaria de Infraestructura y OO.PP., que reporta alrededor de 48,870 metros de vías</w:t>
      </w:r>
      <w:r w:rsidRPr="00677ACB">
        <w:rPr>
          <w:rFonts w:ascii="Arial" w:hAnsi="Arial" w:cs="Arial"/>
          <w:sz w:val="24"/>
          <w:szCs w:val="24"/>
          <w:lang w:val="uz-Cyrl-UZ"/>
        </w:rPr>
        <w:t xml:space="preserve"> de acceso</w:t>
      </w:r>
      <w:r w:rsidRPr="00677ACB">
        <w:rPr>
          <w:rFonts w:ascii="Arial" w:hAnsi="Arial" w:cs="Arial"/>
          <w:sz w:val="24"/>
          <w:szCs w:val="24"/>
        </w:rPr>
        <w:t xml:space="preserve"> legalizadas en la zona norte de la isla, </w:t>
      </w:r>
      <w:r w:rsidRPr="00677ACB">
        <w:rPr>
          <w:rFonts w:ascii="Arial" w:hAnsi="Arial" w:cs="Arial"/>
          <w:sz w:val="24"/>
          <w:szCs w:val="24"/>
          <w:lang w:val="uz-Cyrl-UZ"/>
        </w:rPr>
        <w:t>se puede</w:t>
      </w:r>
      <w:r w:rsidRPr="00677ACB">
        <w:rPr>
          <w:rFonts w:ascii="Arial" w:hAnsi="Arial" w:cs="Arial"/>
          <w:sz w:val="24"/>
          <w:szCs w:val="24"/>
        </w:rPr>
        <w:t xml:space="preserve"> establecer que la cobertura </w:t>
      </w:r>
      <w:r w:rsidRPr="00677ACB">
        <w:rPr>
          <w:rFonts w:ascii="Arial" w:hAnsi="Arial" w:cs="Arial"/>
          <w:sz w:val="24"/>
          <w:szCs w:val="24"/>
          <w:lang w:val="uz-Cyrl-UZ"/>
        </w:rPr>
        <w:t>para esta zona</w:t>
      </w:r>
      <w:r w:rsidRPr="00677ACB">
        <w:rPr>
          <w:rFonts w:ascii="Arial" w:hAnsi="Arial" w:cs="Arial"/>
          <w:sz w:val="24"/>
          <w:szCs w:val="24"/>
        </w:rPr>
        <w:t xml:space="preserve"> alcanza el 61,18% </w:t>
      </w:r>
      <w:r w:rsidRPr="00677ACB">
        <w:rPr>
          <w:rFonts w:ascii="Arial" w:hAnsi="Arial" w:cs="Arial"/>
          <w:sz w:val="24"/>
          <w:szCs w:val="24"/>
          <w:lang w:val="uz-Cyrl-UZ"/>
        </w:rPr>
        <w:t xml:space="preserve">en redes de alcantarillado lo que representa </w:t>
      </w:r>
      <w:r w:rsidRPr="00677ACB">
        <w:rPr>
          <w:rFonts w:ascii="Arial" w:hAnsi="Arial" w:cs="Arial"/>
          <w:sz w:val="24"/>
          <w:szCs w:val="24"/>
        </w:rPr>
        <w:t xml:space="preserve"> el 22% de toda la isla.</w:t>
      </w:r>
    </w:p>
    <w:p w:rsidR="00677ACB" w:rsidRPr="00677ACB" w:rsidRDefault="00677ACB" w:rsidP="00677ACB">
      <w:pPr>
        <w:jc w:val="both"/>
        <w:rPr>
          <w:rFonts w:ascii="Arial" w:hAnsi="Arial" w:cs="Arial"/>
          <w:b/>
          <w:sz w:val="20"/>
          <w:szCs w:val="24"/>
          <w:lang w:val="uz-Cyrl-UZ"/>
        </w:rPr>
      </w:pPr>
      <w:r w:rsidRPr="00677ACB">
        <w:rPr>
          <w:rFonts w:ascii="Arial" w:hAnsi="Arial" w:cs="Arial"/>
          <w:b/>
          <w:sz w:val="20"/>
          <w:szCs w:val="24"/>
          <w:lang w:val="uz-Cyrl-UZ"/>
        </w:rPr>
        <w:t xml:space="preserve">Fuente: </w:t>
      </w:r>
      <w:r>
        <w:rPr>
          <w:rFonts w:ascii="Arial" w:hAnsi="Arial" w:cs="Arial"/>
          <w:b/>
          <w:sz w:val="20"/>
          <w:szCs w:val="24"/>
          <w:lang w:val="uz-Cyrl-UZ"/>
        </w:rPr>
        <w:t>Secretaria de Servicios P</w:t>
      </w:r>
      <w:r w:rsidRPr="00677ACB">
        <w:rPr>
          <w:rFonts w:ascii="Arial" w:hAnsi="Arial" w:cs="Arial"/>
          <w:b/>
          <w:sz w:val="20"/>
          <w:szCs w:val="24"/>
          <w:lang w:val="uz-Cyrl-UZ"/>
        </w:rPr>
        <w:t>úblicos.</w:t>
      </w:r>
    </w:p>
    <w:p w:rsidR="00677ACB" w:rsidRPr="00677ACB" w:rsidRDefault="00677ACB" w:rsidP="00677ACB">
      <w:pPr>
        <w:jc w:val="both"/>
        <w:rPr>
          <w:rFonts w:ascii="Arial" w:hAnsi="Arial" w:cs="Arial"/>
          <w:sz w:val="24"/>
          <w:szCs w:val="24"/>
          <w:lang w:val="uz-Cyrl-UZ"/>
        </w:rPr>
      </w:pPr>
    </w:p>
    <w:p w:rsidR="00677ACB" w:rsidRPr="00677ACB" w:rsidRDefault="00677ACB" w:rsidP="00677ACB">
      <w:pPr>
        <w:autoSpaceDE w:val="0"/>
        <w:autoSpaceDN w:val="0"/>
        <w:adjustRightInd w:val="0"/>
        <w:spacing w:after="0" w:line="240" w:lineRule="auto"/>
        <w:jc w:val="both"/>
        <w:rPr>
          <w:rFonts w:ascii="Arial" w:hAnsi="Arial" w:cs="Arial"/>
          <w:b/>
          <w:sz w:val="24"/>
          <w:szCs w:val="24"/>
          <w:lang w:val="uz-Cyrl-UZ"/>
        </w:rPr>
      </w:pPr>
      <w:r w:rsidRPr="00677ACB">
        <w:rPr>
          <w:rFonts w:ascii="Arial" w:hAnsi="Arial" w:cs="Arial"/>
          <w:b/>
          <w:sz w:val="24"/>
          <w:szCs w:val="24"/>
          <w:lang w:val="uz-Cyrl-UZ"/>
        </w:rPr>
        <w:t xml:space="preserve">Acueducto </w:t>
      </w:r>
    </w:p>
    <w:p w:rsidR="00677ACB" w:rsidRPr="00677ACB" w:rsidRDefault="00677ACB" w:rsidP="00677ACB">
      <w:pPr>
        <w:autoSpaceDE w:val="0"/>
        <w:autoSpaceDN w:val="0"/>
        <w:adjustRightInd w:val="0"/>
        <w:spacing w:after="0" w:line="240" w:lineRule="auto"/>
        <w:jc w:val="both"/>
        <w:rPr>
          <w:rFonts w:ascii="Arial" w:hAnsi="Arial" w:cs="Arial"/>
          <w:b/>
          <w:sz w:val="24"/>
          <w:szCs w:val="24"/>
          <w:lang w:val="uz-Cyrl-UZ"/>
        </w:rPr>
      </w:pPr>
    </w:p>
    <w:p w:rsidR="00677ACB" w:rsidRPr="00677ACB" w:rsidRDefault="00677ACB" w:rsidP="00677ACB">
      <w:pPr>
        <w:autoSpaceDE w:val="0"/>
        <w:autoSpaceDN w:val="0"/>
        <w:adjustRightInd w:val="0"/>
        <w:spacing w:after="0" w:line="240" w:lineRule="auto"/>
        <w:jc w:val="both"/>
        <w:rPr>
          <w:rFonts w:ascii="Arial" w:hAnsi="Arial" w:cs="Arial"/>
          <w:sz w:val="24"/>
          <w:szCs w:val="24"/>
        </w:rPr>
      </w:pPr>
      <w:r w:rsidRPr="00677ACB">
        <w:rPr>
          <w:rFonts w:ascii="Arial" w:hAnsi="Arial" w:cs="Arial"/>
          <w:sz w:val="24"/>
          <w:szCs w:val="24"/>
        </w:rPr>
        <w:t xml:space="preserve">De acuerdo con el Plan departamental de Desarrollo (2012-2015) el acueducto tiene una cobertura aproximada de 32 % en toda la isla, de los cuales, el 43% del servicio se suministra en North </w:t>
      </w:r>
      <w:proofErr w:type="spellStart"/>
      <w:r w:rsidRPr="00677ACB">
        <w:rPr>
          <w:rFonts w:ascii="Arial" w:hAnsi="Arial" w:cs="Arial"/>
          <w:sz w:val="24"/>
          <w:szCs w:val="24"/>
        </w:rPr>
        <w:t>End</w:t>
      </w:r>
      <w:proofErr w:type="spellEnd"/>
      <w:r w:rsidRPr="00677ACB">
        <w:rPr>
          <w:rFonts w:ascii="Arial" w:hAnsi="Arial" w:cs="Arial"/>
          <w:sz w:val="24"/>
          <w:szCs w:val="24"/>
        </w:rPr>
        <w:t>, pues allí se presenta una concentración urbana y de población significativa y el complejo hotelero para el servicio turístico</w:t>
      </w:r>
    </w:p>
    <w:p w:rsidR="00677ACB" w:rsidRPr="00677ACB" w:rsidRDefault="00677ACB" w:rsidP="00677ACB">
      <w:pPr>
        <w:autoSpaceDE w:val="0"/>
        <w:autoSpaceDN w:val="0"/>
        <w:adjustRightInd w:val="0"/>
        <w:spacing w:after="0" w:line="240" w:lineRule="auto"/>
        <w:jc w:val="both"/>
        <w:rPr>
          <w:rFonts w:ascii="Arial" w:hAnsi="Arial" w:cs="Arial"/>
          <w:sz w:val="24"/>
          <w:szCs w:val="24"/>
        </w:rPr>
      </w:pPr>
    </w:p>
    <w:p w:rsidR="00677ACB" w:rsidRPr="00677ACB" w:rsidRDefault="00677ACB" w:rsidP="00677ACB">
      <w:pPr>
        <w:spacing w:line="240" w:lineRule="auto"/>
        <w:jc w:val="both"/>
        <w:rPr>
          <w:rFonts w:ascii="Arial" w:hAnsi="Arial" w:cs="Arial"/>
          <w:sz w:val="24"/>
          <w:szCs w:val="24"/>
        </w:rPr>
      </w:pPr>
      <w:r w:rsidRPr="00677ACB">
        <w:rPr>
          <w:rFonts w:ascii="Arial" w:hAnsi="Arial" w:cs="Arial"/>
          <w:sz w:val="24"/>
          <w:szCs w:val="24"/>
        </w:rPr>
        <w:t>Providencia por su parte, cuenta con una represa  de aguas lluvias  la cual está en estado avanzado de contaminación, por falta de uso. De acuerdo con el informe de la procuraduría ambiental en 2014, la represa está siendo subutilizada en un 90%. Esta situación de no ser resuelta podría generar problemas de salubridad pública por su baja potabilidad</w:t>
      </w:r>
      <w:r w:rsidRPr="00677ACB">
        <w:rPr>
          <w:rFonts w:ascii="Arial" w:hAnsi="Arial" w:cs="Arial"/>
          <w:sz w:val="24"/>
          <w:szCs w:val="24"/>
        </w:rPr>
        <w:footnoteReference w:id="1"/>
      </w:r>
      <w:r w:rsidRPr="00677ACB">
        <w:rPr>
          <w:rFonts w:ascii="Arial" w:hAnsi="Arial" w:cs="Arial"/>
          <w:sz w:val="24"/>
          <w:szCs w:val="24"/>
        </w:rPr>
        <w:t xml:space="preserve">. </w:t>
      </w:r>
    </w:p>
    <w:p w:rsidR="00677ACB" w:rsidRPr="00677ACB" w:rsidRDefault="00677ACB" w:rsidP="00677ACB">
      <w:pPr>
        <w:jc w:val="both"/>
        <w:rPr>
          <w:rFonts w:ascii="Arial" w:hAnsi="Arial" w:cs="Arial"/>
          <w:b/>
          <w:sz w:val="20"/>
          <w:szCs w:val="24"/>
          <w:lang w:val="uz-Cyrl-UZ"/>
        </w:rPr>
      </w:pPr>
      <w:r w:rsidRPr="00677ACB">
        <w:rPr>
          <w:rFonts w:ascii="Arial" w:hAnsi="Arial" w:cs="Arial"/>
          <w:b/>
          <w:sz w:val="20"/>
          <w:szCs w:val="24"/>
          <w:lang w:val="uz-Cyrl-UZ"/>
        </w:rPr>
        <w:t>Fuente: Documento de la política pública de y para el pueblo  raizal concertada con la comunidad 2015.</w:t>
      </w:r>
      <w:r w:rsidRPr="00677ACB">
        <w:rPr>
          <w:rFonts w:ascii="Arial" w:hAnsi="Arial" w:cs="Arial"/>
          <w:b/>
          <w:sz w:val="20"/>
          <w:szCs w:val="24"/>
          <w:lang w:val="uz-Cyrl-UZ"/>
        </w:rPr>
        <w:tab/>
      </w:r>
    </w:p>
    <w:p w:rsidR="00677ACB" w:rsidRPr="00677ACB" w:rsidRDefault="00677ACB" w:rsidP="00677ACB">
      <w:pPr>
        <w:autoSpaceDE w:val="0"/>
        <w:autoSpaceDN w:val="0"/>
        <w:adjustRightInd w:val="0"/>
        <w:spacing w:after="0" w:line="240" w:lineRule="auto"/>
        <w:jc w:val="both"/>
        <w:rPr>
          <w:rFonts w:ascii="Arial" w:hAnsi="Arial" w:cs="Arial"/>
          <w:b/>
          <w:sz w:val="24"/>
          <w:szCs w:val="24"/>
          <w:lang w:val="uz-Cyrl-UZ"/>
        </w:rPr>
      </w:pPr>
    </w:p>
    <w:p w:rsidR="00677ACB" w:rsidRPr="00677ACB" w:rsidRDefault="00677ACB" w:rsidP="00677ACB">
      <w:pPr>
        <w:autoSpaceDE w:val="0"/>
        <w:autoSpaceDN w:val="0"/>
        <w:adjustRightInd w:val="0"/>
        <w:spacing w:after="0" w:line="240" w:lineRule="auto"/>
        <w:jc w:val="both"/>
        <w:rPr>
          <w:rFonts w:ascii="Arial" w:hAnsi="Arial" w:cs="Arial"/>
          <w:b/>
          <w:sz w:val="24"/>
          <w:szCs w:val="24"/>
          <w:lang w:val="uz-Cyrl-UZ"/>
        </w:rPr>
      </w:pPr>
      <w:r w:rsidRPr="00677ACB">
        <w:rPr>
          <w:rFonts w:ascii="Arial" w:hAnsi="Arial" w:cs="Arial"/>
          <w:b/>
          <w:sz w:val="24"/>
          <w:szCs w:val="24"/>
          <w:lang w:val="uz-Cyrl-UZ"/>
        </w:rPr>
        <w:t>Energía</w:t>
      </w:r>
    </w:p>
    <w:p w:rsidR="00677ACB" w:rsidRPr="00677ACB" w:rsidRDefault="00677ACB" w:rsidP="00677ACB">
      <w:pPr>
        <w:autoSpaceDE w:val="0"/>
        <w:autoSpaceDN w:val="0"/>
        <w:adjustRightInd w:val="0"/>
        <w:spacing w:after="0" w:line="240" w:lineRule="auto"/>
        <w:jc w:val="both"/>
        <w:rPr>
          <w:rFonts w:ascii="Arial" w:hAnsi="Arial" w:cs="Arial"/>
          <w:b/>
          <w:sz w:val="24"/>
          <w:szCs w:val="24"/>
          <w:lang w:val="uz-Cyrl-UZ"/>
        </w:rPr>
      </w:pPr>
    </w:p>
    <w:p w:rsidR="00677ACB" w:rsidRPr="00677ACB" w:rsidRDefault="00677ACB" w:rsidP="00677ACB">
      <w:pPr>
        <w:autoSpaceDE w:val="0"/>
        <w:autoSpaceDN w:val="0"/>
        <w:adjustRightInd w:val="0"/>
        <w:spacing w:after="0" w:line="240" w:lineRule="auto"/>
        <w:jc w:val="both"/>
        <w:rPr>
          <w:rFonts w:ascii="Arial" w:hAnsi="Arial" w:cs="Arial"/>
          <w:sz w:val="24"/>
          <w:szCs w:val="24"/>
        </w:rPr>
      </w:pPr>
      <w:r w:rsidRPr="00677ACB">
        <w:rPr>
          <w:rFonts w:ascii="Arial" w:hAnsi="Arial" w:cs="Arial"/>
          <w:sz w:val="24"/>
          <w:szCs w:val="24"/>
          <w:lang w:val="uz-Cyrl-UZ"/>
        </w:rPr>
        <w:t>Se</w:t>
      </w:r>
      <w:r w:rsidRPr="00677ACB">
        <w:rPr>
          <w:rFonts w:ascii="Arial" w:hAnsi="Arial" w:cs="Arial"/>
          <w:sz w:val="24"/>
          <w:szCs w:val="24"/>
        </w:rPr>
        <w:t xml:space="preserve"> presenta un servicio de energía eléctrica </w:t>
      </w:r>
      <w:r w:rsidRPr="00677ACB">
        <w:rPr>
          <w:rFonts w:ascii="Arial" w:hAnsi="Arial" w:cs="Arial"/>
          <w:sz w:val="24"/>
          <w:szCs w:val="24"/>
          <w:lang w:val="uz-Cyrl-UZ"/>
        </w:rPr>
        <w:t xml:space="preserve">operado por la empresa local del Departamento </w:t>
      </w:r>
      <w:r w:rsidRPr="00677ACB">
        <w:rPr>
          <w:rFonts w:ascii="Arial" w:hAnsi="Arial" w:cs="Arial"/>
          <w:sz w:val="24"/>
          <w:szCs w:val="24"/>
        </w:rPr>
        <w:t xml:space="preserve">SOPESA S.A. E.S.P </w:t>
      </w:r>
      <w:r w:rsidRPr="00677ACB">
        <w:rPr>
          <w:rFonts w:ascii="Arial" w:hAnsi="Arial" w:cs="Arial"/>
          <w:sz w:val="24"/>
          <w:szCs w:val="24"/>
          <w:lang w:val="uz-Cyrl-UZ"/>
        </w:rPr>
        <w:t xml:space="preserve"> con una cobertura total d</w:t>
      </w:r>
      <w:r w:rsidRPr="00677ACB">
        <w:rPr>
          <w:rFonts w:ascii="Arial" w:hAnsi="Arial" w:cs="Arial"/>
          <w:sz w:val="24"/>
          <w:szCs w:val="24"/>
        </w:rPr>
        <w:t>el 98%.</w:t>
      </w:r>
    </w:p>
    <w:p w:rsidR="00677ACB" w:rsidRPr="00677ACB" w:rsidRDefault="00677ACB" w:rsidP="00677ACB">
      <w:pPr>
        <w:autoSpaceDE w:val="0"/>
        <w:autoSpaceDN w:val="0"/>
        <w:adjustRightInd w:val="0"/>
        <w:spacing w:after="0" w:line="240" w:lineRule="auto"/>
        <w:jc w:val="both"/>
        <w:rPr>
          <w:rFonts w:ascii="Arial" w:hAnsi="Arial" w:cs="Arial"/>
          <w:sz w:val="24"/>
          <w:szCs w:val="24"/>
        </w:rPr>
      </w:pPr>
    </w:p>
    <w:p w:rsidR="00677ACB" w:rsidRPr="00677ACB" w:rsidRDefault="00677ACB" w:rsidP="00677ACB">
      <w:pPr>
        <w:jc w:val="both"/>
        <w:rPr>
          <w:rFonts w:ascii="Arial" w:hAnsi="Arial" w:cs="Arial"/>
          <w:b/>
          <w:sz w:val="20"/>
          <w:szCs w:val="24"/>
          <w:lang w:val="uz-Cyrl-UZ"/>
        </w:rPr>
      </w:pPr>
      <w:r w:rsidRPr="00677ACB">
        <w:rPr>
          <w:rFonts w:ascii="Arial" w:hAnsi="Arial" w:cs="Arial"/>
          <w:b/>
          <w:sz w:val="20"/>
          <w:szCs w:val="24"/>
          <w:lang w:val="uz-Cyrl-UZ"/>
        </w:rPr>
        <w:t>Fuente: Documento de la política pública de y para el pueblo  raizal concertada con la comunidad 2015.</w:t>
      </w:r>
      <w:r w:rsidRPr="00677ACB">
        <w:rPr>
          <w:rFonts w:ascii="Arial" w:hAnsi="Arial" w:cs="Arial"/>
          <w:b/>
          <w:sz w:val="20"/>
          <w:szCs w:val="24"/>
          <w:lang w:val="uz-Cyrl-UZ"/>
        </w:rPr>
        <w:tab/>
      </w:r>
    </w:p>
    <w:p w:rsidR="00677ACB" w:rsidRPr="00677ACB" w:rsidRDefault="00677ACB" w:rsidP="00677ACB">
      <w:pPr>
        <w:autoSpaceDE w:val="0"/>
        <w:autoSpaceDN w:val="0"/>
        <w:adjustRightInd w:val="0"/>
        <w:spacing w:after="0" w:line="240" w:lineRule="auto"/>
        <w:jc w:val="both"/>
        <w:rPr>
          <w:rFonts w:ascii="Arial" w:hAnsi="Arial" w:cs="Arial"/>
          <w:b/>
          <w:sz w:val="24"/>
          <w:szCs w:val="24"/>
        </w:rPr>
      </w:pPr>
    </w:p>
    <w:p w:rsidR="00677ACB" w:rsidRPr="00677ACB" w:rsidRDefault="00677ACB" w:rsidP="00677ACB">
      <w:pPr>
        <w:autoSpaceDE w:val="0"/>
        <w:autoSpaceDN w:val="0"/>
        <w:adjustRightInd w:val="0"/>
        <w:spacing w:after="0" w:line="240" w:lineRule="auto"/>
        <w:jc w:val="both"/>
        <w:rPr>
          <w:rFonts w:ascii="Arial" w:hAnsi="Arial" w:cs="Arial"/>
          <w:b/>
          <w:sz w:val="24"/>
          <w:szCs w:val="24"/>
          <w:lang w:val="uz-Cyrl-UZ"/>
        </w:rPr>
      </w:pPr>
      <w:r w:rsidRPr="00677ACB">
        <w:rPr>
          <w:rFonts w:ascii="Arial" w:hAnsi="Arial" w:cs="Arial"/>
          <w:b/>
          <w:sz w:val="24"/>
          <w:szCs w:val="24"/>
          <w:lang w:val="uz-Cyrl-UZ"/>
        </w:rPr>
        <w:t>Basuras</w:t>
      </w:r>
    </w:p>
    <w:p w:rsidR="00677ACB" w:rsidRPr="00677ACB" w:rsidRDefault="00677ACB" w:rsidP="00677ACB">
      <w:pPr>
        <w:autoSpaceDE w:val="0"/>
        <w:autoSpaceDN w:val="0"/>
        <w:adjustRightInd w:val="0"/>
        <w:spacing w:after="0" w:line="240" w:lineRule="auto"/>
        <w:jc w:val="both"/>
        <w:rPr>
          <w:rFonts w:ascii="Arial" w:hAnsi="Arial" w:cs="Arial"/>
          <w:sz w:val="24"/>
          <w:szCs w:val="24"/>
        </w:rPr>
      </w:pPr>
    </w:p>
    <w:p w:rsidR="00677ACB" w:rsidRPr="00677ACB" w:rsidRDefault="00677ACB" w:rsidP="00677ACB">
      <w:pPr>
        <w:autoSpaceDE w:val="0"/>
        <w:autoSpaceDN w:val="0"/>
        <w:adjustRightInd w:val="0"/>
        <w:spacing w:after="0" w:line="240" w:lineRule="auto"/>
        <w:jc w:val="both"/>
        <w:rPr>
          <w:rFonts w:ascii="Arial" w:hAnsi="Arial" w:cs="Arial"/>
          <w:sz w:val="24"/>
          <w:szCs w:val="24"/>
        </w:rPr>
      </w:pPr>
      <w:r w:rsidRPr="00677ACB">
        <w:rPr>
          <w:rFonts w:ascii="Arial" w:hAnsi="Arial" w:cs="Arial"/>
          <w:sz w:val="24"/>
          <w:szCs w:val="24"/>
        </w:rPr>
        <w:t xml:space="preserve">La recolección de basuras por su parte, está cubierta en un 96%, y es operada por la empresa local del Departamento </w:t>
      </w:r>
      <w:proofErr w:type="spellStart"/>
      <w:r w:rsidRPr="00677ACB">
        <w:rPr>
          <w:rFonts w:ascii="Arial" w:hAnsi="Arial" w:cs="Arial"/>
          <w:sz w:val="24"/>
          <w:szCs w:val="24"/>
        </w:rPr>
        <w:t>Trash</w:t>
      </w:r>
      <w:proofErr w:type="spellEnd"/>
      <w:r w:rsidRPr="00677ACB">
        <w:rPr>
          <w:rFonts w:ascii="Arial" w:hAnsi="Arial" w:cs="Arial"/>
          <w:sz w:val="24"/>
          <w:szCs w:val="24"/>
        </w:rPr>
        <w:t xml:space="preserve"> </w:t>
      </w:r>
      <w:proofErr w:type="spellStart"/>
      <w:r w:rsidRPr="00677ACB">
        <w:rPr>
          <w:rFonts w:ascii="Arial" w:hAnsi="Arial" w:cs="Arial"/>
          <w:sz w:val="24"/>
          <w:szCs w:val="24"/>
        </w:rPr>
        <w:t>Busters</w:t>
      </w:r>
      <w:proofErr w:type="spellEnd"/>
    </w:p>
    <w:p w:rsidR="00677ACB" w:rsidRPr="00677ACB" w:rsidRDefault="00677ACB" w:rsidP="00677ACB">
      <w:pPr>
        <w:autoSpaceDE w:val="0"/>
        <w:autoSpaceDN w:val="0"/>
        <w:adjustRightInd w:val="0"/>
        <w:spacing w:after="0" w:line="240" w:lineRule="auto"/>
        <w:jc w:val="both"/>
        <w:rPr>
          <w:rFonts w:ascii="Arial" w:hAnsi="Arial" w:cs="Arial"/>
          <w:sz w:val="24"/>
          <w:szCs w:val="24"/>
        </w:rPr>
      </w:pPr>
    </w:p>
    <w:p w:rsidR="00677ACB" w:rsidRPr="00677ACB" w:rsidRDefault="00677ACB" w:rsidP="00677ACB">
      <w:pPr>
        <w:jc w:val="both"/>
        <w:rPr>
          <w:rFonts w:ascii="Arial" w:hAnsi="Arial" w:cs="Arial"/>
          <w:b/>
          <w:sz w:val="20"/>
          <w:szCs w:val="24"/>
          <w:lang w:val="uz-Cyrl-UZ"/>
        </w:rPr>
      </w:pPr>
      <w:r w:rsidRPr="00677ACB">
        <w:rPr>
          <w:rFonts w:ascii="Arial" w:hAnsi="Arial" w:cs="Arial"/>
          <w:b/>
          <w:sz w:val="20"/>
          <w:szCs w:val="24"/>
          <w:lang w:val="uz-Cyrl-UZ"/>
        </w:rPr>
        <w:t>Fuente: Documento de la política pública de y para el pueblo  raizal concertada con la comunidad 2015.</w:t>
      </w:r>
      <w:r w:rsidRPr="00677ACB">
        <w:rPr>
          <w:rFonts w:ascii="Arial" w:hAnsi="Arial" w:cs="Arial"/>
          <w:b/>
          <w:sz w:val="20"/>
          <w:szCs w:val="24"/>
          <w:lang w:val="uz-Cyrl-UZ"/>
        </w:rPr>
        <w:tab/>
      </w:r>
    </w:p>
    <w:p w:rsidR="00677ACB" w:rsidRPr="00677ACB" w:rsidRDefault="00677ACB" w:rsidP="00677ACB">
      <w:pPr>
        <w:jc w:val="both"/>
        <w:rPr>
          <w:rFonts w:ascii="Arial" w:hAnsi="Arial" w:cs="Arial"/>
          <w:sz w:val="24"/>
          <w:szCs w:val="24"/>
          <w:lang w:val="uz-Cyrl-UZ"/>
        </w:rPr>
      </w:pPr>
    </w:p>
    <w:p w:rsidR="00677ACB" w:rsidRPr="00677ACB" w:rsidRDefault="00677ACB" w:rsidP="00677ACB">
      <w:pPr>
        <w:autoSpaceDE w:val="0"/>
        <w:autoSpaceDN w:val="0"/>
        <w:adjustRightInd w:val="0"/>
        <w:spacing w:after="0" w:line="240" w:lineRule="auto"/>
        <w:jc w:val="both"/>
        <w:rPr>
          <w:rFonts w:ascii="Arial" w:hAnsi="Arial" w:cs="Arial"/>
          <w:b/>
          <w:sz w:val="24"/>
          <w:szCs w:val="24"/>
          <w:lang w:val="uz-Cyrl-UZ"/>
        </w:rPr>
      </w:pPr>
      <w:r w:rsidRPr="00677ACB">
        <w:rPr>
          <w:rFonts w:ascii="Arial" w:hAnsi="Arial" w:cs="Arial"/>
          <w:b/>
          <w:sz w:val="24"/>
          <w:szCs w:val="24"/>
          <w:lang w:val="uz-Cyrl-UZ"/>
        </w:rPr>
        <w:t>Salud</w:t>
      </w:r>
    </w:p>
    <w:p w:rsidR="00677ACB" w:rsidRPr="00677ACB" w:rsidRDefault="00677ACB" w:rsidP="00677ACB">
      <w:pPr>
        <w:autoSpaceDE w:val="0"/>
        <w:autoSpaceDN w:val="0"/>
        <w:adjustRightInd w:val="0"/>
        <w:spacing w:after="0" w:line="240" w:lineRule="auto"/>
        <w:jc w:val="both"/>
        <w:rPr>
          <w:rFonts w:ascii="Arial" w:hAnsi="Arial" w:cs="Arial"/>
          <w:b/>
          <w:sz w:val="24"/>
          <w:szCs w:val="24"/>
          <w:lang w:val="uz-Cyrl-UZ"/>
        </w:rPr>
      </w:pPr>
    </w:p>
    <w:p w:rsidR="00677ACB" w:rsidRPr="00677ACB" w:rsidRDefault="00677ACB" w:rsidP="00677ACB">
      <w:pPr>
        <w:spacing w:line="240" w:lineRule="auto"/>
        <w:jc w:val="both"/>
        <w:rPr>
          <w:rFonts w:ascii="Arial" w:hAnsi="Arial" w:cs="Arial"/>
          <w:sz w:val="24"/>
          <w:szCs w:val="24"/>
        </w:rPr>
      </w:pPr>
      <w:r w:rsidRPr="00677ACB">
        <w:rPr>
          <w:rFonts w:ascii="Arial" w:hAnsi="Arial" w:cs="Arial"/>
          <w:sz w:val="24"/>
          <w:szCs w:val="24"/>
        </w:rPr>
        <w:t>La salud y la seguridad social constituyen uno de los temas más sensibles para la población Raizal. La situación es tan crítica que se ha convertido en la noticia obligada de la cotidianidad de las islas. Son innumerables los intentos fallidos para su solución sin que se haya logrado hasta el momento resultados de impacto para este derecho fundamental de todos los seres humanos y específicamente para el pueblo Raizal.</w:t>
      </w:r>
    </w:p>
    <w:p w:rsidR="00677ACB" w:rsidRPr="00677ACB" w:rsidRDefault="00677ACB" w:rsidP="00677ACB">
      <w:pPr>
        <w:spacing w:line="240" w:lineRule="auto"/>
        <w:jc w:val="both"/>
        <w:rPr>
          <w:rFonts w:ascii="Arial" w:hAnsi="Arial" w:cs="Arial"/>
          <w:sz w:val="24"/>
          <w:szCs w:val="24"/>
        </w:rPr>
      </w:pPr>
      <w:r w:rsidRPr="00677ACB">
        <w:rPr>
          <w:rFonts w:ascii="Arial" w:hAnsi="Arial" w:cs="Arial"/>
          <w:sz w:val="24"/>
          <w:szCs w:val="24"/>
        </w:rPr>
        <w:t>En términos de cobertura y afiliación al sistema general de seguridad social a nivel departamental, se reporta una cifra de 57.718 afiliados a los diferentes regímenes de salud. De acuerdo con datos oficiales de la secretaría rectora en esta materia, el 57% pertenece al régimen contributivo, (42%) al régimen subsidiado y el 1% restante, está exento de estas dos categorías.</w:t>
      </w:r>
    </w:p>
    <w:p w:rsidR="00677ACB" w:rsidRPr="00677ACB" w:rsidRDefault="00677ACB" w:rsidP="00677ACB">
      <w:pPr>
        <w:spacing w:line="240" w:lineRule="auto"/>
        <w:jc w:val="both"/>
        <w:rPr>
          <w:rFonts w:ascii="Arial" w:hAnsi="Arial" w:cs="Arial"/>
          <w:sz w:val="24"/>
          <w:szCs w:val="24"/>
        </w:rPr>
      </w:pPr>
      <w:r w:rsidRPr="00677ACB">
        <w:rPr>
          <w:rFonts w:ascii="Arial" w:hAnsi="Arial" w:cs="Arial"/>
          <w:sz w:val="24"/>
          <w:szCs w:val="24"/>
        </w:rPr>
        <w:t>Según el CONPES de Frontera, los departamentos fronterizos presentan mayores rezagos en el tema de la salud. San Andrés, Providencia y Santa Catalina, se ubica como el departamento con una cobertura del 10% muy por debajo del promedio nacional. (CONPES 3805 de 2014:30).</w:t>
      </w:r>
    </w:p>
    <w:p w:rsidR="00677ACB" w:rsidRDefault="00677ACB" w:rsidP="00677ACB">
      <w:pPr>
        <w:jc w:val="both"/>
        <w:rPr>
          <w:rFonts w:ascii="Arial" w:hAnsi="Arial" w:cs="Arial"/>
          <w:b/>
          <w:sz w:val="20"/>
          <w:szCs w:val="24"/>
          <w:lang w:val="uz-Cyrl-UZ"/>
        </w:rPr>
      </w:pPr>
      <w:r w:rsidRPr="00677ACB">
        <w:rPr>
          <w:rFonts w:ascii="Arial" w:hAnsi="Arial" w:cs="Arial"/>
          <w:b/>
          <w:sz w:val="20"/>
          <w:szCs w:val="24"/>
          <w:lang w:val="uz-Cyrl-UZ"/>
        </w:rPr>
        <w:t>Fuente: Documento de la política pública de y para el pueblo  raizal concertada con la comunidad 2015.</w:t>
      </w:r>
      <w:r w:rsidRPr="00677ACB">
        <w:rPr>
          <w:rFonts w:ascii="Arial" w:hAnsi="Arial" w:cs="Arial"/>
          <w:b/>
          <w:sz w:val="20"/>
          <w:szCs w:val="24"/>
          <w:lang w:val="uz-Cyrl-UZ"/>
        </w:rPr>
        <w:tab/>
      </w:r>
    </w:p>
    <w:p w:rsidR="00677ACB" w:rsidRPr="00677ACB" w:rsidRDefault="00677ACB" w:rsidP="00677ACB">
      <w:pPr>
        <w:jc w:val="both"/>
        <w:rPr>
          <w:rFonts w:ascii="Arial" w:hAnsi="Arial" w:cs="Arial"/>
          <w:b/>
          <w:sz w:val="20"/>
          <w:szCs w:val="24"/>
          <w:lang w:val="uz-Cyrl-UZ"/>
        </w:rPr>
      </w:pPr>
    </w:p>
    <w:p w:rsidR="00677ACB" w:rsidRDefault="00677ACB" w:rsidP="00677ACB">
      <w:pPr>
        <w:autoSpaceDE w:val="0"/>
        <w:autoSpaceDN w:val="0"/>
        <w:adjustRightInd w:val="0"/>
        <w:spacing w:after="0" w:line="240" w:lineRule="auto"/>
        <w:jc w:val="both"/>
        <w:rPr>
          <w:rFonts w:ascii="Arial" w:hAnsi="Arial" w:cs="Arial"/>
          <w:b/>
          <w:sz w:val="24"/>
          <w:szCs w:val="24"/>
          <w:lang w:val="uz-Cyrl-UZ"/>
        </w:rPr>
      </w:pPr>
      <w:r w:rsidRPr="002D5B55">
        <w:rPr>
          <w:rFonts w:ascii="Arial" w:hAnsi="Arial" w:cs="Arial"/>
          <w:b/>
          <w:sz w:val="24"/>
          <w:szCs w:val="24"/>
          <w:lang w:val="uz-Cyrl-UZ"/>
        </w:rPr>
        <w:t xml:space="preserve">Producto Interno Bruto </w:t>
      </w:r>
    </w:p>
    <w:p w:rsidR="002D5B55" w:rsidRDefault="002D5B55" w:rsidP="00677ACB">
      <w:pPr>
        <w:autoSpaceDE w:val="0"/>
        <w:autoSpaceDN w:val="0"/>
        <w:adjustRightInd w:val="0"/>
        <w:spacing w:after="0" w:line="240" w:lineRule="auto"/>
        <w:jc w:val="both"/>
        <w:rPr>
          <w:rFonts w:ascii="Arial" w:hAnsi="Arial" w:cs="Arial"/>
          <w:b/>
          <w:sz w:val="24"/>
          <w:szCs w:val="24"/>
          <w:lang w:val="uz-Cyrl-UZ"/>
        </w:rPr>
      </w:pPr>
    </w:p>
    <w:tbl>
      <w:tblPr>
        <w:tblW w:w="0" w:type="auto"/>
        <w:jc w:val="center"/>
        <w:tblLook w:val="04A0" w:firstRow="1" w:lastRow="0" w:firstColumn="1" w:lastColumn="0" w:noHBand="0" w:noVBand="1"/>
      </w:tblPr>
      <w:tblGrid>
        <w:gridCol w:w="1755"/>
        <w:gridCol w:w="1765"/>
        <w:gridCol w:w="1932"/>
        <w:gridCol w:w="1906"/>
      </w:tblGrid>
      <w:tr w:rsidR="002D5B55" w:rsidRPr="002D5B55" w:rsidTr="002D5B55">
        <w:trPr>
          <w:tblHeader/>
          <w:jc w:val="center"/>
        </w:trPr>
        <w:tc>
          <w:tcPr>
            <w:tcW w:w="1755" w:type="dxa"/>
            <w:shd w:val="clear" w:color="auto" w:fill="D9D9D9" w:themeFill="background1" w:themeFillShade="D9"/>
          </w:tcPr>
          <w:p w:rsidR="002D5B55" w:rsidRPr="002D5B55" w:rsidRDefault="002D5B55" w:rsidP="002D5B55">
            <w:pPr>
              <w:autoSpaceDE w:val="0"/>
              <w:autoSpaceDN w:val="0"/>
              <w:adjustRightInd w:val="0"/>
              <w:jc w:val="center"/>
              <w:rPr>
                <w:rFonts w:ascii="Arial" w:hAnsi="Arial" w:cs="Arial"/>
                <w:b/>
                <w:sz w:val="24"/>
                <w:szCs w:val="24"/>
                <w:lang w:val="uz-Cyrl-UZ"/>
              </w:rPr>
            </w:pPr>
            <w:r w:rsidRPr="002D5B55">
              <w:rPr>
                <w:rFonts w:ascii="Arial" w:hAnsi="Arial" w:cs="Arial"/>
                <w:b/>
                <w:sz w:val="24"/>
                <w:szCs w:val="24"/>
                <w:lang w:val="uz-Cyrl-UZ"/>
              </w:rPr>
              <w:t>PIB</w:t>
            </w:r>
          </w:p>
        </w:tc>
        <w:tc>
          <w:tcPr>
            <w:tcW w:w="1765" w:type="dxa"/>
            <w:shd w:val="clear" w:color="auto" w:fill="D9D9D9" w:themeFill="background1" w:themeFillShade="D9"/>
          </w:tcPr>
          <w:p w:rsidR="002D5B55" w:rsidRPr="002D5B55" w:rsidRDefault="002D5B55" w:rsidP="002D5B55">
            <w:pPr>
              <w:autoSpaceDE w:val="0"/>
              <w:autoSpaceDN w:val="0"/>
              <w:adjustRightInd w:val="0"/>
              <w:jc w:val="center"/>
              <w:rPr>
                <w:rFonts w:ascii="Arial" w:hAnsi="Arial" w:cs="Arial"/>
                <w:b/>
                <w:sz w:val="24"/>
                <w:szCs w:val="24"/>
                <w:lang w:val="uz-Cyrl-UZ"/>
              </w:rPr>
            </w:pPr>
            <w:r w:rsidRPr="002D5B55">
              <w:rPr>
                <w:rFonts w:ascii="Arial" w:hAnsi="Arial" w:cs="Arial"/>
                <w:b/>
                <w:sz w:val="24"/>
                <w:szCs w:val="24"/>
                <w:lang w:val="uz-Cyrl-UZ"/>
              </w:rPr>
              <w:t>AÑO</w:t>
            </w:r>
          </w:p>
        </w:tc>
        <w:tc>
          <w:tcPr>
            <w:tcW w:w="1932" w:type="dxa"/>
            <w:shd w:val="clear" w:color="auto" w:fill="D9D9D9" w:themeFill="background1" w:themeFillShade="D9"/>
          </w:tcPr>
          <w:p w:rsidR="002D5B55" w:rsidRPr="002D5B55" w:rsidRDefault="002D5B55" w:rsidP="002D5B55">
            <w:pPr>
              <w:autoSpaceDE w:val="0"/>
              <w:autoSpaceDN w:val="0"/>
              <w:adjustRightInd w:val="0"/>
              <w:jc w:val="center"/>
              <w:rPr>
                <w:rFonts w:ascii="Arial" w:hAnsi="Arial" w:cs="Arial"/>
                <w:b/>
                <w:sz w:val="24"/>
                <w:szCs w:val="24"/>
                <w:lang w:val="uz-Cyrl-UZ"/>
              </w:rPr>
            </w:pPr>
            <w:r w:rsidRPr="002D5B55">
              <w:rPr>
                <w:rFonts w:ascii="Arial" w:hAnsi="Arial" w:cs="Arial"/>
                <w:b/>
                <w:sz w:val="24"/>
                <w:szCs w:val="24"/>
                <w:lang w:val="uz-Cyrl-UZ"/>
              </w:rPr>
              <w:t>VARIACION</w:t>
            </w:r>
          </w:p>
        </w:tc>
        <w:tc>
          <w:tcPr>
            <w:tcW w:w="1906" w:type="dxa"/>
            <w:shd w:val="clear" w:color="auto" w:fill="D9D9D9" w:themeFill="background1" w:themeFillShade="D9"/>
          </w:tcPr>
          <w:p w:rsidR="002D5B55" w:rsidRPr="002D5B55" w:rsidRDefault="002D5B55" w:rsidP="002D5B55">
            <w:pPr>
              <w:autoSpaceDE w:val="0"/>
              <w:autoSpaceDN w:val="0"/>
              <w:adjustRightInd w:val="0"/>
              <w:jc w:val="center"/>
              <w:rPr>
                <w:rFonts w:ascii="Arial" w:hAnsi="Arial" w:cs="Arial"/>
                <w:b/>
                <w:sz w:val="24"/>
                <w:szCs w:val="24"/>
                <w:lang w:val="uz-Cyrl-UZ"/>
              </w:rPr>
            </w:pPr>
            <w:r w:rsidRPr="002D5B55">
              <w:rPr>
                <w:rFonts w:ascii="Arial" w:hAnsi="Arial" w:cs="Arial"/>
                <w:b/>
                <w:sz w:val="24"/>
                <w:szCs w:val="24"/>
                <w:lang w:val="uz-Cyrl-UZ"/>
              </w:rPr>
              <w:t xml:space="preserve">PIB </w:t>
            </w:r>
            <w:r w:rsidRPr="002D5B55">
              <w:rPr>
                <w:rFonts w:ascii="Arial" w:hAnsi="Arial" w:cs="Arial"/>
                <w:b/>
                <w:sz w:val="20"/>
                <w:szCs w:val="24"/>
                <w:lang w:val="uz-Cyrl-UZ"/>
              </w:rPr>
              <w:t>PER CAPITA</w:t>
            </w:r>
          </w:p>
        </w:tc>
      </w:tr>
      <w:tr w:rsidR="002D5B55" w:rsidRPr="002D5B55" w:rsidTr="002D5B55">
        <w:trPr>
          <w:jc w:val="center"/>
        </w:trPr>
        <w:tc>
          <w:tcPr>
            <w:tcW w:w="1755" w:type="dxa"/>
          </w:tcPr>
          <w:p w:rsidR="002D5B55" w:rsidRPr="002D5B55" w:rsidRDefault="002D5B55" w:rsidP="002D5B55">
            <w:pPr>
              <w:autoSpaceDE w:val="0"/>
              <w:autoSpaceDN w:val="0"/>
              <w:adjustRightInd w:val="0"/>
              <w:jc w:val="center"/>
              <w:rPr>
                <w:rFonts w:ascii="Arial" w:hAnsi="Arial" w:cs="Arial"/>
                <w:sz w:val="24"/>
                <w:szCs w:val="24"/>
                <w:lang w:val="uz-Cyrl-UZ"/>
              </w:rPr>
            </w:pPr>
            <w:r w:rsidRPr="002D5B55">
              <w:rPr>
                <w:rFonts w:ascii="Arial" w:hAnsi="Arial" w:cs="Arial"/>
                <w:sz w:val="24"/>
                <w:szCs w:val="24"/>
                <w:lang w:val="uz-Cyrl-UZ"/>
              </w:rPr>
              <w:t>1050</w:t>
            </w:r>
          </w:p>
        </w:tc>
        <w:tc>
          <w:tcPr>
            <w:tcW w:w="1765" w:type="dxa"/>
          </w:tcPr>
          <w:p w:rsidR="002D5B55" w:rsidRPr="002D5B55" w:rsidRDefault="002D5B55" w:rsidP="002D5B55">
            <w:pPr>
              <w:autoSpaceDE w:val="0"/>
              <w:autoSpaceDN w:val="0"/>
              <w:adjustRightInd w:val="0"/>
              <w:jc w:val="center"/>
              <w:rPr>
                <w:rFonts w:ascii="Arial" w:hAnsi="Arial" w:cs="Arial"/>
                <w:sz w:val="24"/>
                <w:szCs w:val="24"/>
                <w:lang w:val="uz-Cyrl-UZ"/>
              </w:rPr>
            </w:pPr>
            <w:r w:rsidRPr="002D5B55">
              <w:rPr>
                <w:rFonts w:ascii="Arial" w:hAnsi="Arial" w:cs="Arial"/>
                <w:sz w:val="24"/>
                <w:szCs w:val="24"/>
                <w:lang w:val="uz-Cyrl-UZ"/>
              </w:rPr>
              <w:t>2013</w:t>
            </w:r>
          </w:p>
        </w:tc>
        <w:tc>
          <w:tcPr>
            <w:tcW w:w="1932" w:type="dxa"/>
          </w:tcPr>
          <w:p w:rsidR="002D5B55" w:rsidRPr="002D5B55" w:rsidRDefault="002D5B55" w:rsidP="002D5B55">
            <w:pPr>
              <w:autoSpaceDE w:val="0"/>
              <w:autoSpaceDN w:val="0"/>
              <w:adjustRightInd w:val="0"/>
              <w:jc w:val="center"/>
              <w:rPr>
                <w:rFonts w:ascii="Arial" w:hAnsi="Arial" w:cs="Arial"/>
                <w:sz w:val="24"/>
                <w:szCs w:val="24"/>
                <w:lang w:val="uz-Cyrl-UZ"/>
              </w:rPr>
            </w:pPr>
            <w:r w:rsidRPr="002D5B55">
              <w:rPr>
                <w:rFonts w:ascii="Arial" w:hAnsi="Arial" w:cs="Arial"/>
                <w:sz w:val="24"/>
                <w:szCs w:val="24"/>
                <w:lang w:val="uz-Cyrl-UZ"/>
              </w:rPr>
              <w:t>6,2</w:t>
            </w:r>
          </w:p>
        </w:tc>
        <w:tc>
          <w:tcPr>
            <w:tcW w:w="1906" w:type="dxa"/>
          </w:tcPr>
          <w:p w:rsidR="002D5B55" w:rsidRPr="002D5B55" w:rsidRDefault="002D5B55" w:rsidP="002D5B55">
            <w:pPr>
              <w:autoSpaceDE w:val="0"/>
              <w:autoSpaceDN w:val="0"/>
              <w:adjustRightInd w:val="0"/>
              <w:jc w:val="center"/>
              <w:rPr>
                <w:rFonts w:ascii="Arial" w:hAnsi="Arial" w:cs="Arial"/>
                <w:sz w:val="24"/>
                <w:szCs w:val="24"/>
                <w:lang w:val="uz-Cyrl-UZ"/>
              </w:rPr>
            </w:pPr>
            <w:r w:rsidRPr="002D5B55">
              <w:rPr>
                <w:rFonts w:ascii="Arial" w:hAnsi="Arial" w:cs="Arial"/>
                <w:sz w:val="24"/>
                <w:szCs w:val="24"/>
                <w:lang w:val="uz-Cyrl-UZ"/>
              </w:rPr>
              <w:t>13.968.896</w:t>
            </w:r>
          </w:p>
        </w:tc>
      </w:tr>
    </w:tbl>
    <w:p w:rsidR="00677ACB" w:rsidRPr="002D5B55" w:rsidRDefault="00677ACB" w:rsidP="00677ACB">
      <w:pPr>
        <w:autoSpaceDE w:val="0"/>
        <w:autoSpaceDN w:val="0"/>
        <w:adjustRightInd w:val="0"/>
        <w:spacing w:after="0" w:line="240" w:lineRule="auto"/>
        <w:jc w:val="both"/>
        <w:rPr>
          <w:rFonts w:ascii="Arial" w:hAnsi="Arial" w:cs="Arial"/>
          <w:b/>
          <w:sz w:val="24"/>
          <w:szCs w:val="24"/>
          <w:lang w:val="uz-Cyrl-UZ"/>
        </w:rPr>
      </w:pPr>
    </w:p>
    <w:p w:rsidR="00677ACB" w:rsidRPr="002D5B55" w:rsidRDefault="00677ACB" w:rsidP="00677ACB">
      <w:pPr>
        <w:autoSpaceDE w:val="0"/>
        <w:autoSpaceDN w:val="0"/>
        <w:adjustRightInd w:val="0"/>
        <w:spacing w:after="0" w:line="240" w:lineRule="auto"/>
        <w:rPr>
          <w:rFonts w:ascii="Arial" w:hAnsi="Arial" w:cs="Arial"/>
          <w:b/>
          <w:sz w:val="20"/>
          <w:szCs w:val="24"/>
          <w:lang w:val="uz-Cyrl-UZ"/>
        </w:rPr>
      </w:pPr>
      <w:r w:rsidRPr="002D5B55">
        <w:rPr>
          <w:rFonts w:ascii="Arial" w:hAnsi="Arial" w:cs="Arial"/>
          <w:sz w:val="24"/>
          <w:szCs w:val="24"/>
          <w:lang w:val="uz-Cyrl-UZ"/>
        </w:rPr>
        <w:br/>
      </w:r>
      <w:r w:rsidRPr="002D5B55">
        <w:rPr>
          <w:rFonts w:ascii="Arial" w:hAnsi="Arial" w:cs="Arial"/>
          <w:sz w:val="20"/>
          <w:szCs w:val="24"/>
          <w:lang w:val="uz-Cyrl-UZ"/>
        </w:rPr>
        <w:t>P. Cifra provisional</w:t>
      </w:r>
    </w:p>
    <w:p w:rsidR="00677ACB" w:rsidRPr="002D5B55" w:rsidRDefault="00677ACB" w:rsidP="00677ACB">
      <w:pPr>
        <w:autoSpaceDE w:val="0"/>
        <w:autoSpaceDN w:val="0"/>
        <w:adjustRightInd w:val="0"/>
        <w:spacing w:after="0" w:line="240" w:lineRule="auto"/>
        <w:jc w:val="both"/>
        <w:rPr>
          <w:rFonts w:ascii="Arial" w:hAnsi="Arial" w:cs="Arial"/>
          <w:sz w:val="20"/>
          <w:szCs w:val="24"/>
          <w:lang w:val="uz-Cyrl-UZ"/>
        </w:rPr>
      </w:pPr>
      <w:r w:rsidRPr="002D5B55">
        <w:rPr>
          <w:rFonts w:ascii="Arial" w:hAnsi="Arial" w:cs="Arial"/>
          <w:sz w:val="20"/>
          <w:szCs w:val="24"/>
          <w:lang w:val="uz-Cyrl-UZ"/>
        </w:rPr>
        <w:t>1. Cifras en miles de millones de pesos corrientes</w:t>
      </w:r>
    </w:p>
    <w:p w:rsidR="00677ACB" w:rsidRPr="002D5B55" w:rsidRDefault="00677ACB" w:rsidP="00677ACB">
      <w:pPr>
        <w:autoSpaceDE w:val="0"/>
        <w:autoSpaceDN w:val="0"/>
        <w:adjustRightInd w:val="0"/>
        <w:spacing w:after="0" w:line="240" w:lineRule="auto"/>
        <w:jc w:val="both"/>
        <w:rPr>
          <w:rFonts w:ascii="Arial" w:hAnsi="Arial" w:cs="Arial"/>
          <w:sz w:val="20"/>
          <w:szCs w:val="24"/>
          <w:lang w:val="uz-Cyrl-UZ"/>
        </w:rPr>
      </w:pPr>
      <w:r w:rsidRPr="002D5B55">
        <w:rPr>
          <w:rFonts w:ascii="Arial" w:hAnsi="Arial" w:cs="Arial"/>
          <w:sz w:val="20"/>
          <w:szCs w:val="24"/>
          <w:lang w:val="uz-Cyrl-UZ"/>
        </w:rPr>
        <w:lastRenderedPageBreak/>
        <w:t xml:space="preserve">2. Variación calculada a pesos constantes de 2005 por encademiento </w:t>
      </w:r>
    </w:p>
    <w:p w:rsidR="00677ACB" w:rsidRPr="002D5B55" w:rsidRDefault="00677ACB" w:rsidP="00677ACB">
      <w:pPr>
        <w:autoSpaceDE w:val="0"/>
        <w:autoSpaceDN w:val="0"/>
        <w:adjustRightInd w:val="0"/>
        <w:spacing w:after="0" w:line="240" w:lineRule="auto"/>
        <w:jc w:val="both"/>
        <w:rPr>
          <w:rFonts w:ascii="Arial" w:hAnsi="Arial" w:cs="Arial"/>
          <w:sz w:val="20"/>
          <w:szCs w:val="24"/>
          <w:lang w:val="uz-Cyrl-UZ"/>
        </w:rPr>
      </w:pPr>
      <w:r w:rsidRPr="002D5B55">
        <w:rPr>
          <w:rFonts w:ascii="Arial" w:hAnsi="Arial" w:cs="Arial"/>
          <w:sz w:val="20"/>
          <w:szCs w:val="24"/>
          <w:lang w:val="uz-Cyrl-UZ"/>
        </w:rPr>
        <w:t xml:space="preserve">3. Cifras en pesos corrientes </w:t>
      </w:r>
    </w:p>
    <w:p w:rsidR="00677ACB" w:rsidRPr="002D5B55" w:rsidRDefault="00677ACB" w:rsidP="00677ACB">
      <w:pPr>
        <w:autoSpaceDE w:val="0"/>
        <w:autoSpaceDN w:val="0"/>
        <w:adjustRightInd w:val="0"/>
        <w:spacing w:after="0" w:line="240" w:lineRule="auto"/>
        <w:jc w:val="both"/>
        <w:rPr>
          <w:rFonts w:ascii="Arial" w:hAnsi="Arial" w:cs="Arial"/>
          <w:b/>
          <w:sz w:val="20"/>
          <w:szCs w:val="24"/>
          <w:lang w:val="uz-Cyrl-UZ"/>
        </w:rPr>
      </w:pPr>
      <w:r w:rsidRPr="002D5B55">
        <w:rPr>
          <w:rFonts w:ascii="Arial" w:hAnsi="Arial" w:cs="Arial"/>
          <w:b/>
          <w:sz w:val="20"/>
          <w:szCs w:val="24"/>
          <w:lang w:val="uz-Cyrl-UZ"/>
        </w:rPr>
        <w:t>Fuente: Dane</w:t>
      </w:r>
    </w:p>
    <w:p w:rsidR="00677ACB" w:rsidRPr="002D5B55" w:rsidRDefault="00677ACB" w:rsidP="00677ACB">
      <w:pPr>
        <w:autoSpaceDE w:val="0"/>
        <w:autoSpaceDN w:val="0"/>
        <w:adjustRightInd w:val="0"/>
        <w:spacing w:after="0" w:line="240" w:lineRule="auto"/>
        <w:jc w:val="both"/>
        <w:rPr>
          <w:rFonts w:ascii="Arial" w:hAnsi="Arial" w:cs="Arial"/>
          <w:b/>
          <w:sz w:val="24"/>
          <w:szCs w:val="24"/>
          <w:lang w:val="uz-Cyrl-UZ"/>
        </w:rPr>
      </w:pPr>
    </w:p>
    <w:p w:rsidR="00677ACB" w:rsidRPr="002D5B55" w:rsidRDefault="00677ACB" w:rsidP="00677ACB">
      <w:pPr>
        <w:autoSpaceDE w:val="0"/>
        <w:autoSpaceDN w:val="0"/>
        <w:adjustRightInd w:val="0"/>
        <w:spacing w:after="0" w:line="240" w:lineRule="auto"/>
        <w:jc w:val="both"/>
        <w:rPr>
          <w:rFonts w:ascii="Arial" w:hAnsi="Arial" w:cs="Arial"/>
          <w:sz w:val="24"/>
          <w:szCs w:val="24"/>
          <w:lang w:val="uz-Cyrl-UZ"/>
        </w:rPr>
      </w:pPr>
      <w:r w:rsidRPr="002D5B55">
        <w:rPr>
          <w:rFonts w:ascii="Arial" w:hAnsi="Arial" w:cs="Arial"/>
          <w:sz w:val="24"/>
          <w:szCs w:val="24"/>
          <w:lang w:val="uz-Cyrl-UZ"/>
        </w:rPr>
        <w:t>En 2013, la economía San Andrés creció 6,2% por encima en 1,3 PP. del nacional, que correspondió a $1.050 miles de millones a precios corrientes. Sin embargo, su PIB per cápita se ubicó en 13.968.896 a precios corrientes, por debajo del registro para el país.</w:t>
      </w:r>
    </w:p>
    <w:p w:rsidR="00677ACB" w:rsidRPr="002D5B55" w:rsidRDefault="00677ACB" w:rsidP="00677ACB">
      <w:pPr>
        <w:autoSpaceDE w:val="0"/>
        <w:autoSpaceDN w:val="0"/>
        <w:adjustRightInd w:val="0"/>
        <w:spacing w:after="0" w:line="240" w:lineRule="auto"/>
        <w:jc w:val="both"/>
        <w:rPr>
          <w:rFonts w:ascii="Arial" w:hAnsi="Arial" w:cs="Arial"/>
          <w:sz w:val="24"/>
          <w:szCs w:val="24"/>
          <w:lang w:val="uz-Cyrl-UZ"/>
        </w:rPr>
      </w:pPr>
    </w:p>
    <w:p w:rsidR="00677ACB" w:rsidRPr="002D5B55" w:rsidRDefault="00677ACB" w:rsidP="00677ACB">
      <w:pPr>
        <w:autoSpaceDE w:val="0"/>
        <w:autoSpaceDN w:val="0"/>
        <w:adjustRightInd w:val="0"/>
        <w:spacing w:after="0" w:line="240" w:lineRule="auto"/>
        <w:jc w:val="both"/>
        <w:rPr>
          <w:rFonts w:ascii="Arial" w:hAnsi="Arial" w:cs="Arial"/>
          <w:sz w:val="24"/>
          <w:szCs w:val="24"/>
          <w:lang w:val="uz-Cyrl-UZ"/>
        </w:rPr>
      </w:pPr>
      <w:r w:rsidRPr="002D5B55">
        <w:rPr>
          <w:rFonts w:ascii="Arial" w:hAnsi="Arial" w:cs="Arial"/>
          <w:sz w:val="24"/>
          <w:szCs w:val="24"/>
          <w:lang w:val="uz-Cyrl-UZ"/>
        </w:rPr>
        <w:t>Para el periodo 2002-2013p el PIB de San Andrés presento una tendencia similar a la nacional, pero con mayores oscilaciones.  Los más altos crecimientos se presentaron en los años 2002 (11,8%), 2007 (8,2%), y 2006 (7,2%), con diferencias superiores al comportamiento nacional de 9,3 pp.  1,3pp y 1,2pp mientras, las variaciones negativas se registraron en 2003 (-3,8%) y 2008  (-0,2). Para 2013p el PIB de San Andrés se ubicó por encima del nacional después de ser inferior entre 2010-2012.</w:t>
      </w:r>
    </w:p>
    <w:p w:rsidR="00677ACB" w:rsidRDefault="00677ACB" w:rsidP="00677ACB">
      <w:pPr>
        <w:autoSpaceDE w:val="0"/>
        <w:autoSpaceDN w:val="0"/>
        <w:adjustRightInd w:val="0"/>
        <w:spacing w:after="0" w:line="240" w:lineRule="auto"/>
        <w:jc w:val="both"/>
        <w:rPr>
          <w:rFonts w:ascii="Arial" w:hAnsi="Arial" w:cs="Arial"/>
          <w:sz w:val="20"/>
          <w:szCs w:val="20"/>
          <w:lang w:val="uz-Cyrl-UZ"/>
        </w:rPr>
      </w:pPr>
    </w:p>
    <w:p w:rsidR="00677ACB" w:rsidRPr="00853B39" w:rsidRDefault="00677ACB" w:rsidP="00677ACB">
      <w:pPr>
        <w:autoSpaceDE w:val="0"/>
        <w:autoSpaceDN w:val="0"/>
        <w:adjustRightInd w:val="0"/>
        <w:spacing w:after="0" w:line="240" w:lineRule="auto"/>
        <w:jc w:val="both"/>
        <w:rPr>
          <w:rFonts w:ascii="Arial" w:hAnsi="Arial" w:cs="Arial"/>
          <w:sz w:val="20"/>
          <w:szCs w:val="20"/>
          <w:lang w:val="uz-Cyrl-UZ"/>
        </w:rPr>
      </w:pPr>
    </w:p>
    <w:p w:rsidR="00677ACB" w:rsidRPr="002D5B55" w:rsidRDefault="00677ACB" w:rsidP="00677ACB">
      <w:pPr>
        <w:autoSpaceDE w:val="0"/>
        <w:autoSpaceDN w:val="0"/>
        <w:adjustRightInd w:val="0"/>
        <w:spacing w:after="0" w:line="240" w:lineRule="auto"/>
        <w:jc w:val="both"/>
        <w:rPr>
          <w:rFonts w:ascii="Arial" w:hAnsi="Arial" w:cs="Arial"/>
          <w:b/>
          <w:sz w:val="24"/>
          <w:szCs w:val="24"/>
        </w:rPr>
      </w:pPr>
      <w:r w:rsidRPr="002D5B55">
        <w:rPr>
          <w:rFonts w:ascii="Arial" w:hAnsi="Arial" w:cs="Arial"/>
          <w:b/>
          <w:sz w:val="24"/>
          <w:szCs w:val="24"/>
        </w:rPr>
        <w:t>Comportamiento Turismo</w:t>
      </w:r>
    </w:p>
    <w:p w:rsidR="00677ACB" w:rsidRPr="002D5B55" w:rsidRDefault="00677ACB" w:rsidP="00677ACB">
      <w:pPr>
        <w:autoSpaceDE w:val="0"/>
        <w:autoSpaceDN w:val="0"/>
        <w:adjustRightInd w:val="0"/>
        <w:spacing w:after="0" w:line="240" w:lineRule="auto"/>
        <w:jc w:val="both"/>
        <w:rPr>
          <w:rFonts w:ascii="Arial" w:hAnsi="Arial" w:cs="Arial"/>
          <w:b/>
          <w:sz w:val="24"/>
          <w:szCs w:val="24"/>
        </w:rPr>
      </w:pPr>
    </w:p>
    <w:p w:rsidR="00677ACB" w:rsidRPr="002D5B55" w:rsidRDefault="00677ACB" w:rsidP="00827C95">
      <w:pPr>
        <w:autoSpaceDE w:val="0"/>
        <w:autoSpaceDN w:val="0"/>
        <w:adjustRightInd w:val="0"/>
        <w:spacing w:after="0" w:line="240" w:lineRule="auto"/>
        <w:jc w:val="center"/>
        <w:rPr>
          <w:rFonts w:ascii="Arial" w:hAnsi="Arial" w:cs="Arial"/>
          <w:b/>
          <w:sz w:val="24"/>
          <w:szCs w:val="24"/>
          <w:lang w:val="uz-Cyrl-UZ"/>
        </w:rPr>
      </w:pPr>
      <w:r w:rsidRPr="002D5B55">
        <w:rPr>
          <w:rFonts w:ascii="Arial" w:hAnsi="Arial" w:cs="Arial"/>
          <w:b/>
          <w:sz w:val="24"/>
          <w:szCs w:val="24"/>
          <w:lang w:val="uz-Cyrl-UZ"/>
        </w:rPr>
        <w:t>Comparativo Turistas Nacionales Llegados Entre Enero – D</w:t>
      </w:r>
      <w:r w:rsidR="00827C95">
        <w:rPr>
          <w:rFonts w:ascii="Arial" w:hAnsi="Arial" w:cs="Arial"/>
          <w:b/>
          <w:sz w:val="24"/>
          <w:szCs w:val="24"/>
          <w:lang w:val="uz-Cyrl-UZ"/>
        </w:rPr>
        <w:t>iciembre 2014/2015</w:t>
      </w:r>
    </w:p>
    <w:p w:rsidR="00677ACB" w:rsidRPr="002D5B55" w:rsidRDefault="00677ACB" w:rsidP="00677ACB">
      <w:pPr>
        <w:autoSpaceDE w:val="0"/>
        <w:autoSpaceDN w:val="0"/>
        <w:adjustRightInd w:val="0"/>
        <w:spacing w:after="0" w:line="240" w:lineRule="auto"/>
        <w:jc w:val="both"/>
        <w:rPr>
          <w:rFonts w:ascii="Arial" w:hAnsi="Arial" w:cs="Arial"/>
          <w:b/>
          <w:sz w:val="24"/>
          <w:szCs w:val="24"/>
        </w:rPr>
      </w:pPr>
    </w:p>
    <w:tbl>
      <w:tblPr>
        <w:tblW w:w="0" w:type="auto"/>
        <w:tblLook w:val="04A0" w:firstRow="1" w:lastRow="0" w:firstColumn="1" w:lastColumn="0" w:noHBand="0" w:noVBand="1"/>
      </w:tblPr>
      <w:tblGrid>
        <w:gridCol w:w="1763"/>
        <w:gridCol w:w="1765"/>
        <w:gridCol w:w="1932"/>
        <w:gridCol w:w="1906"/>
        <w:gridCol w:w="1480"/>
      </w:tblGrid>
      <w:tr w:rsidR="00677ACB" w:rsidRPr="002D5B55" w:rsidTr="00677ACB">
        <w:trPr>
          <w:tblHeader/>
        </w:trPr>
        <w:tc>
          <w:tcPr>
            <w:tcW w:w="1755" w:type="dxa"/>
            <w:shd w:val="clear" w:color="auto" w:fill="D9D9D9" w:themeFill="background1" w:themeFillShade="D9"/>
          </w:tcPr>
          <w:p w:rsidR="00677ACB" w:rsidRPr="002D5B55" w:rsidRDefault="00677ACB" w:rsidP="00677ACB">
            <w:pPr>
              <w:rPr>
                <w:rFonts w:ascii="Arial" w:hAnsi="Arial" w:cs="Arial"/>
                <w:sz w:val="24"/>
                <w:szCs w:val="24"/>
              </w:rPr>
            </w:pPr>
            <w:r w:rsidRPr="002D5B55">
              <w:rPr>
                <w:rFonts w:ascii="Arial" w:hAnsi="Arial" w:cs="Arial"/>
                <w:sz w:val="24"/>
                <w:szCs w:val="24"/>
              </w:rPr>
              <w:t>MES</w:t>
            </w:r>
          </w:p>
        </w:tc>
        <w:tc>
          <w:tcPr>
            <w:tcW w:w="1765" w:type="dxa"/>
            <w:shd w:val="clear" w:color="auto" w:fill="D9D9D9" w:themeFill="background1" w:themeFillShade="D9"/>
          </w:tcPr>
          <w:p w:rsidR="00677ACB" w:rsidRPr="002D5B55" w:rsidRDefault="00677ACB" w:rsidP="00677ACB">
            <w:pPr>
              <w:rPr>
                <w:rFonts w:ascii="Arial" w:hAnsi="Arial" w:cs="Arial"/>
                <w:sz w:val="24"/>
                <w:szCs w:val="24"/>
              </w:rPr>
            </w:pPr>
            <w:r w:rsidRPr="002D5B55">
              <w:rPr>
                <w:rFonts w:ascii="Arial" w:hAnsi="Arial" w:cs="Arial"/>
                <w:sz w:val="24"/>
                <w:szCs w:val="24"/>
              </w:rPr>
              <w:t>2014</w:t>
            </w:r>
          </w:p>
        </w:tc>
        <w:tc>
          <w:tcPr>
            <w:tcW w:w="1932" w:type="dxa"/>
            <w:shd w:val="clear" w:color="auto" w:fill="D9D9D9" w:themeFill="background1" w:themeFillShade="D9"/>
          </w:tcPr>
          <w:p w:rsidR="00677ACB" w:rsidRPr="002D5B55" w:rsidRDefault="00677ACB" w:rsidP="00677ACB">
            <w:pPr>
              <w:rPr>
                <w:rFonts w:ascii="Arial" w:hAnsi="Arial" w:cs="Arial"/>
                <w:sz w:val="24"/>
                <w:szCs w:val="24"/>
              </w:rPr>
            </w:pPr>
            <w:r w:rsidRPr="002D5B55">
              <w:rPr>
                <w:rFonts w:ascii="Arial" w:hAnsi="Arial" w:cs="Arial"/>
                <w:sz w:val="24"/>
                <w:szCs w:val="24"/>
              </w:rPr>
              <w:t>2015</w:t>
            </w:r>
          </w:p>
        </w:tc>
        <w:tc>
          <w:tcPr>
            <w:tcW w:w="1906" w:type="dxa"/>
            <w:shd w:val="clear" w:color="auto" w:fill="D9D9D9" w:themeFill="background1" w:themeFillShade="D9"/>
          </w:tcPr>
          <w:p w:rsidR="00677ACB" w:rsidRPr="002D5B55" w:rsidRDefault="00677ACB" w:rsidP="00677ACB">
            <w:pPr>
              <w:rPr>
                <w:rFonts w:ascii="Arial" w:hAnsi="Arial" w:cs="Arial"/>
                <w:sz w:val="24"/>
                <w:szCs w:val="24"/>
              </w:rPr>
            </w:pPr>
            <w:r w:rsidRPr="002D5B55">
              <w:rPr>
                <w:rFonts w:ascii="Arial" w:hAnsi="Arial" w:cs="Arial"/>
                <w:sz w:val="24"/>
                <w:szCs w:val="24"/>
              </w:rPr>
              <w:t>DIFERENCIA</w:t>
            </w:r>
          </w:p>
        </w:tc>
        <w:tc>
          <w:tcPr>
            <w:tcW w:w="1480" w:type="dxa"/>
            <w:shd w:val="clear" w:color="auto" w:fill="D9D9D9" w:themeFill="background1" w:themeFillShade="D9"/>
          </w:tcPr>
          <w:p w:rsidR="00677ACB" w:rsidRPr="002D5B55" w:rsidRDefault="00677ACB" w:rsidP="00677ACB">
            <w:pPr>
              <w:rPr>
                <w:rFonts w:ascii="Arial" w:hAnsi="Arial" w:cs="Arial"/>
                <w:sz w:val="24"/>
                <w:szCs w:val="24"/>
              </w:rPr>
            </w:pPr>
            <w:r w:rsidRPr="002D5B55">
              <w:rPr>
                <w:rFonts w:ascii="Arial" w:hAnsi="Arial" w:cs="Arial"/>
                <w:sz w:val="24"/>
                <w:szCs w:val="24"/>
              </w:rPr>
              <w:t>DIF %</w:t>
            </w:r>
          </w:p>
        </w:tc>
      </w:tr>
      <w:tr w:rsidR="00677ACB" w:rsidRPr="002D5B55" w:rsidTr="00677ACB">
        <w:tc>
          <w:tcPr>
            <w:tcW w:w="1755" w:type="dxa"/>
          </w:tcPr>
          <w:p w:rsidR="00677ACB" w:rsidRPr="002D5B55" w:rsidRDefault="00677ACB" w:rsidP="00677ACB">
            <w:pPr>
              <w:rPr>
                <w:rFonts w:ascii="Arial" w:hAnsi="Arial" w:cs="Arial"/>
                <w:sz w:val="24"/>
                <w:szCs w:val="24"/>
              </w:rPr>
            </w:pPr>
            <w:r w:rsidRPr="002D5B55">
              <w:rPr>
                <w:rFonts w:ascii="Arial" w:hAnsi="Arial" w:cs="Arial"/>
                <w:sz w:val="24"/>
                <w:szCs w:val="24"/>
              </w:rPr>
              <w:t>ENERO</w:t>
            </w:r>
          </w:p>
        </w:tc>
        <w:tc>
          <w:tcPr>
            <w:tcW w:w="1765" w:type="dxa"/>
          </w:tcPr>
          <w:p w:rsidR="00677ACB" w:rsidRPr="002D5B55" w:rsidRDefault="00677ACB" w:rsidP="00677ACB">
            <w:pPr>
              <w:rPr>
                <w:rFonts w:ascii="Arial" w:hAnsi="Arial" w:cs="Arial"/>
                <w:sz w:val="24"/>
                <w:szCs w:val="24"/>
              </w:rPr>
            </w:pPr>
            <w:r w:rsidRPr="002D5B55">
              <w:rPr>
                <w:rFonts w:ascii="Arial" w:hAnsi="Arial" w:cs="Arial"/>
                <w:sz w:val="24"/>
                <w:szCs w:val="24"/>
              </w:rPr>
              <w:t>58463</w:t>
            </w:r>
          </w:p>
        </w:tc>
        <w:tc>
          <w:tcPr>
            <w:tcW w:w="1932" w:type="dxa"/>
          </w:tcPr>
          <w:p w:rsidR="00677ACB" w:rsidRPr="002D5B55" w:rsidRDefault="00677ACB" w:rsidP="00677ACB">
            <w:pPr>
              <w:rPr>
                <w:rFonts w:ascii="Arial" w:hAnsi="Arial" w:cs="Arial"/>
                <w:sz w:val="24"/>
                <w:szCs w:val="24"/>
              </w:rPr>
            </w:pPr>
            <w:r w:rsidRPr="002D5B55">
              <w:rPr>
                <w:rFonts w:ascii="Arial" w:hAnsi="Arial" w:cs="Arial"/>
                <w:sz w:val="24"/>
                <w:szCs w:val="24"/>
              </w:rPr>
              <w:t>64932</w:t>
            </w:r>
          </w:p>
        </w:tc>
        <w:tc>
          <w:tcPr>
            <w:tcW w:w="1906" w:type="dxa"/>
          </w:tcPr>
          <w:p w:rsidR="00677ACB" w:rsidRPr="002D5B55" w:rsidRDefault="00677ACB" w:rsidP="00677ACB">
            <w:pPr>
              <w:rPr>
                <w:rFonts w:ascii="Arial" w:hAnsi="Arial" w:cs="Arial"/>
                <w:sz w:val="24"/>
                <w:szCs w:val="24"/>
              </w:rPr>
            </w:pPr>
            <w:r w:rsidRPr="002D5B55">
              <w:rPr>
                <w:rFonts w:ascii="Arial" w:hAnsi="Arial" w:cs="Arial"/>
                <w:sz w:val="24"/>
                <w:szCs w:val="24"/>
              </w:rPr>
              <w:t>6469</w:t>
            </w:r>
          </w:p>
        </w:tc>
        <w:tc>
          <w:tcPr>
            <w:tcW w:w="1480" w:type="dxa"/>
          </w:tcPr>
          <w:p w:rsidR="00677ACB" w:rsidRPr="002D5B55" w:rsidRDefault="00677ACB" w:rsidP="00677ACB">
            <w:pPr>
              <w:rPr>
                <w:rFonts w:ascii="Arial" w:hAnsi="Arial" w:cs="Arial"/>
                <w:sz w:val="24"/>
                <w:szCs w:val="24"/>
              </w:rPr>
            </w:pPr>
            <w:r w:rsidRPr="002D5B55">
              <w:rPr>
                <w:rFonts w:ascii="Arial" w:hAnsi="Arial" w:cs="Arial"/>
                <w:sz w:val="24"/>
                <w:szCs w:val="24"/>
              </w:rPr>
              <w:t>11,07</w:t>
            </w:r>
          </w:p>
        </w:tc>
      </w:tr>
      <w:tr w:rsidR="00677ACB" w:rsidRPr="002D5B55" w:rsidTr="00677ACB">
        <w:tc>
          <w:tcPr>
            <w:tcW w:w="1755" w:type="dxa"/>
          </w:tcPr>
          <w:p w:rsidR="00677ACB" w:rsidRPr="002D5B55" w:rsidRDefault="00677ACB" w:rsidP="00677ACB">
            <w:pPr>
              <w:rPr>
                <w:rFonts w:ascii="Arial" w:hAnsi="Arial" w:cs="Arial"/>
                <w:sz w:val="24"/>
                <w:szCs w:val="24"/>
              </w:rPr>
            </w:pPr>
            <w:r w:rsidRPr="002D5B55">
              <w:rPr>
                <w:rFonts w:ascii="Arial" w:hAnsi="Arial" w:cs="Arial"/>
                <w:sz w:val="24"/>
                <w:szCs w:val="24"/>
              </w:rPr>
              <w:t>FEBRERO</w:t>
            </w:r>
          </w:p>
        </w:tc>
        <w:tc>
          <w:tcPr>
            <w:tcW w:w="1765" w:type="dxa"/>
          </w:tcPr>
          <w:p w:rsidR="00677ACB" w:rsidRPr="002D5B55" w:rsidRDefault="00677ACB" w:rsidP="00677ACB">
            <w:pPr>
              <w:rPr>
                <w:rFonts w:ascii="Arial" w:hAnsi="Arial" w:cs="Arial"/>
                <w:sz w:val="24"/>
                <w:szCs w:val="24"/>
              </w:rPr>
            </w:pPr>
            <w:r w:rsidRPr="002D5B55">
              <w:rPr>
                <w:rFonts w:ascii="Arial" w:hAnsi="Arial" w:cs="Arial"/>
                <w:sz w:val="24"/>
                <w:szCs w:val="24"/>
              </w:rPr>
              <w:t>44.923</w:t>
            </w:r>
          </w:p>
        </w:tc>
        <w:tc>
          <w:tcPr>
            <w:tcW w:w="1932" w:type="dxa"/>
          </w:tcPr>
          <w:p w:rsidR="00677ACB" w:rsidRPr="002D5B55" w:rsidRDefault="00677ACB" w:rsidP="00677ACB">
            <w:pPr>
              <w:rPr>
                <w:rFonts w:ascii="Arial" w:hAnsi="Arial" w:cs="Arial"/>
                <w:sz w:val="24"/>
                <w:szCs w:val="24"/>
              </w:rPr>
            </w:pPr>
            <w:r w:rsidRPr="002D5B55">
              <w:rPr>
                <w:rFonts w:ascii="Arial" w:hAnsi="Arial" w:cs="Arial"/>
                <w:sz w:val="24"/>
                <w:szCs w:val="24"/>
              </w:rPr>
              <w:t>48.499</w:t>
            </w:r>
          </w:p>
        </w:tc>
        <w:tc>
          <w:tcPr>
            <w:tcW w:w="1906" w:type="dxa"/>
          </w:tcPr>
          <w:p w:rsidR="00677ACB" w:rsidRPr="002D5B55" w:rsidRDefault="00677ACB" w:rsidP="00677ACB">
            <w:pPr>
              <w:rPr>
                <w:rFonts w:ascii="Arial" w:hAnsi="Arial" w:cs="Arial"/>
                <w:sz w:val="24"/>
                <w:szCs w:val="24"/>
              </w:rPr>
            </w:pPr>
            <w:r w:rsidRPr="002D5B55">
              <w:rPr>
                <w:rFonts w:ascii="Arial" w:hAnsi="Arial" w:cs="Arial"/>
                <w:sz w:val="24"/>
                <w:szCs w:val="24"/>
              </w:rPr>
              <w:t>3.576</w:t>
            </w:r>
          </w:p>
        </w:tc>
        <w:tc>
          <w:tcPr>
            <w:tcW w:w="1480" w:type="dxa"/>
          </w:tcPr>
          <w:p w:rsidR="00677ACB" w:rsidRPr="002D5B55" w:rsidRDefault="00677ACB" w:rsidP="00677ACB">
            <w:pPr>
              <w:rPr>
                <w:rFonts w:ascii="Arial" w:hAnsi="Arial" w:cs="Arial"/>
                <w:sz w:val="24"/>
                <w:szCs w:val="24"/>
              </w:rPr>
            </w:pPr>
            <w:r w:rsidRPr="002D5B55">
              <w:rPr>
                <w:rFonts w:ascii="Arial" w:hAnsi="Arial" w:cs="Arial"/>
                <w:sz w:val="24"/>
                <w:szCs w:val="24"/>
              </w:rPr>
              <w:t>7,96</w:t>
            </w:r>
          </w:p>
        </w:tc>
      </w:tr>
      <w:tr w:rsidR="00677ACB" w:rsidRPr="002D5B55" w:rsidTr="00677ACB">
        <w:tc>
          <w:tcPr>
            <w:tcW w:w="1755" w:type="dxa"/>
          </w:tcPr>
          <w:p w:rsidR="00677ACB" w:rsidRPr="002D5B55" w:rsidRDefault="00677ACB" w:rsidP="00677ACB">
            <w:pPr>
              <w:rPr>
                <w:rFonts w:ascii="Arial" w:hAnsi="Arial" w:cs="Arial"/>
                <w:sz w:val="24"/>
                <w:szCs w:val="24"/>
              </w:rPr>
            </w:pPr>
            <w:r w:rsidRPr="002D5B55">
              <w:rPr>
                <w:rFonts w:ascii="Arial" w:hAnsi="Arial" w:cs="Arial"/>
                <w:sz w:val="24"/>
                <w:szCs w:val="24"/>
              </w:rPr>
              <w:t>MARZO</w:t>
            </w:r>
          </w:p>
        </w:tc>
        <w:tc>
          <w:tcPr>
            <w:tcW w:w="1765" w:type="dxa"/>
          </w:tcPr>
          <w:p w:rsidR="00677ACB" w:rsidRPr="002D5B55" w:rsidRDefault="00677ACB" w:rsidP="00677ACB">
            <w:pPr>
              <w:rPr>
                <w:rFonts w:ascii="Arial" w:hAnsi="Arial" w:cs="Arial"/>
                <w:sz w:val="24"/>
                <w:szCs w:val="24"/>
              </w:rPr>
            </w:pPr>
            <w:r w:rsidRPr="002D5B55">
              <w:rPr>
                <w:rFonts w:ascii="Arial" w:hAnsi="Arial" w:cs="Arial"/>
                <w:sz w:val="24"/>
                <w:szCs w:val="24"/>
              </w:rPr>
              <w:t>44.968</w:t>
            </w:r>
          </w:p>
        </w:tc>
        <w:tc>
          <w:tcPr>
            <w:tcW w:w="1932" w:type="dxa"/>
          </w:tcPr>
          <w:p w:rsidR="00677ACB" w:rsidRPr="002D5B55" w:rsidRDefault="00677ACB" w:rsidP="00677ACB">
            <w:pPr>
              <w:rPr>
                <w:rFonts w:ascii="Arial" w:hAnsi="Arial" w:cs="Arial"/>
                <w:sz w:val="24"/>
                <w:szCs w:val="24"/>
              </w:rPr>
            </w:pPr>
            <w:r w:rsidRPr="002D5B55">
              <w:rPr>
                <w:rFonts w:ascii="Arial" w:hAnsi="Arial" w:cs="Arial"/>
                <w:sz w:val="24"/>
                <w:szCs w:val="24"/>
              </w:rPr>
              <w:t>54.413</w:t>
            </w:r>
          </w:p>
        </w:tc>
        <w:tc>
          <w:tcPr>
            <w:tcW w:w="1906" w:type="dxa"/>
          </w:tcPr>
          <w:p w:rsidR="00677ACB" w:rsidRPr="002D5B55" w:rsidRDefault="00677ACB" w:rsidP="00677ACB">
            <w:pPr>
              <w:rPr>
                <w:rFonts w:ascii="Arial" w:hAnsi="Arial" w:cs="Arial"/>
                <w:sz w:val="24"/>
                <w:szCs w:val="24"/>
              </w:rPr>
            </w:pPr>
            <w:r w:rsidRPr="002D5B55">
              <w:rPr>
                <w:rFonts w:ascii="Arial" w:hAnsi="Arial" w:cs="Arial"/>
                <w:sz w:val="24"/>
                <w:szCs w:val="24"/>
              </w:rPr>
              <w:t>9.445</w:t>
            </w:r>
          </w:p>
        </w:tc>
        <w:tc>
          <w:tcPr>
            <w:tcW w:w="1480" w:type="dxa"/>
          </w:tcPr>
          <w:p w:rsidR="00677ACB" w:rsidRPr="002D5B55" w:rsidRDefault="00677ACB" w:rsidP="00677ACB">
            <w:pPr>
              <w:rPr>
                <w:rFonts w:ascii="Arial" w:hAnsi="Arial" w:cs="Arial"/>
                <w:sz w:val="24"/>
                <w:szCs w:val="24"/>
              </w:rPr>
            </w:pPr>
            <w:r w:rsidRPr="002D5B55">
              <w:rPr>
                <w:rFonts w:ascii="Arial" w:hAnsi="Arial" w:cs="Arial"/>
                <w:sz w:val="24"/>
                <w:szCs w:val="24"/>
              </w:rPr>
              <w:t>21,00</w:t>
            </w:r>
          </w:p>
        </w:tc>
      </w:tr>
      <w:tr w:rsidR="00677ACB" w:rsidRPr="002D5B55" w:rsidTr="00677ACB">
        <w:tc>
          <w:tcPr>
            <w:tcW w:w="1755" w:type="dxa"/>
          </w:tcPr>
          <w:p w:rsidR="00677ACB" w:rsidRPr="002D5B55" w:rsidRDefault="00677ACB" w:rsidP="00677ACB">
            <w:pPr>
              <w:rPr>
                <w:rFonts w:ascii="Arial" w:hAnsi="Arial" w:cs="Arial"/>
                <w:sz w:val="24"/>
                <w:szCs w:val="24"/>
              </w:rPr>
            </w:pPr>
            <w:r w:rsidRPr="002D5B55">
              <w:rPr>
                <w:rFonts w:ascii="Arial" w:hAnsi="Arial" w:cs="Arial"/>
                <w:sz w:val="24"/>
                <w:szCs w:val="24"/>
              </w:rPr>
              <w:t>ABRIL</w:t>
            </w:r>
          </w:p>
        </w:tc>
        <w:tc>
          <w:tcPr>
            <w:tcW w:w="1765" w:type="dxa"/>
          </w:tcPr>
          <w:p w:rsidR="00677ACB" w:rsidRPr="002D5B55" w:rsidRDefault="00677ACB" w:rsidP="00677ACB">
            <w:pPr>
              <w:rPr>
                <w:rFonts w:ascii="Arial" w:hAnsi="Arial" w:cs="Arial"/>
                <w:sz w:val="24"/>
                <w:szCs w:val="24"/>
              </w:rPr>
            </w:pPr>
            <w:r w:rsidRPr="002D5B55">
              <w:rPr>
                <w:rFonts w:ascii="Arial" w:hAnsi="Arial" w:cs="Arial"/>
                <w:sz w:val="24"/>
                <w:szCs w:val="24"/>
              </w:rPr>
              <w:t>43.685</w:t>
            </w:r>
          </w:p>
        </w:tc>
        <w:tc>
          <w:tcPr>
            <w:tcW w:w="1932" w:type="dxa"/>
          </w:tcPr>
          <w:p w:rsidR="00677ACB" w:rsidRPr="002D5B55" w:rsidRDefault="00677ACB" w:rsidP="00677ACB">
            <w:pPr>
              <w:rPr>
                <w:rFonts w:ascii="Arial" w:hAnsi="Arial" w:cs="Arial"/>
                <w:sz w:val="24"/>
                <w:szCs w:val="24"/>
              </w:rPr>
            </w:pPr>
            <w:r w:rsidRPr="002D5B55">
              <w:rPr>
                <w:rFonts w:ascii="Arial" w:hAnsi="Arial" w:cs="Arial"/>
                <w:sz w:val="24"/>
                <w:szCs w:val="24"/>
              </w:rPr>
              <w:t>53.677</w:t>
            </w:r>
          </w:p>
        </w:tc>
        <w:tc>
          <w:tcPr>
            <w:tcW w:w="1906" w:type="dxa"/>
          </w:tcPr>
          <w:p w:rsidR="00677ACB" w:rsidRPr="002D5B55" w:rsidRDefault="00677ACB" w:rsidP="00677ACB">
            <w:pPr>
              <w:rPr>
                <w:rFonts w:ascii="Arial" w:hAnsi="Arial" w:cs="Arial"/>
                <w:sz w:val="24"/>
                <w:szCs w:val="24"/>
              </w:rPr>
            </w:pPr>
            <w:r w:rsidRPr="002D5B55">
              <w:rPr>
                <w:rFonts w:ascii="Arial" w:hAnsi="Arial" w:cs="Arial"/>
                <w:sz w:val="24"/>
                <w:szCs w:val="24"/>
              </w:rPr>
              <w:t>9.992</w:t>
            </w:r>
          </w:p>
        </w:tc>
        <w:tc>
          <w:tcPr>
            <w:tcW w:w="1480" w:type="dxa"/>
          </w:tcPr>
          <w:p w:rsidR="00677ACB" w:rsidRPr="002D5B55" w:rsidRDefault="00677ACB" w:rsidP="00677ACB">
            <w:pPr>
              <w:rPr>
                <w:rFonts w:ascii="Arial" w:hAnsi="Arial" w:cs="Arial"/>
                <w:sz w:val="24"/>
                <w:szCs w:val="24"/>
              </w:rPr>
            </w:pPr>
            <w:r w:rsidRPr="002D5B55">
              <w:rPr>
                <w:rFonts w:ascii="Arial" w:hAnsi="Arial" w:cs="Arial"/>
                <w:sz w:val="24"/>
                <w:szCs w:val="24"/>
              </w:rPr>
              <w:t>22,87</w:t>
            </w:r>
          </w:p>
        </w:tc>
      </w:tr>
      <w:tr w:rsidR="00677ACB" w:rsidRPr="002D5B55" w:rsidTr="00677ACB">
        <w:tc>
          <w:tcPr>
            <w:tcW w:w="1755" w:type="dxa"/>
          </w:tcPr>
          <w:p w:rsidR="00677ACB" w:rsidRPr="002D5B55" w:rsidRDefault="00677ACB" w:rsidP="00677ACB">
            <w:pPr>
              <w:rPr>
                <w:rFonts w:ascii="Arial" w:hAnsi="Arial" w:cs="Arial"/>
                <w:sz w:val="24"/>
                <w:szCs w:val="24"/>
              </w:rPr>
            </w:pPr>
            <w:r w:rsidRPr="002D5B55">
              <w:rPr>
                <w:rFonts w:ascii="Arial" w:hAnsi="Arial" w:cs="Arial"/>
                <w:sz w:val="24"/>
                <w:szCs w:val="24"/>
              </w:rPr>
              <w:t>MAYO</w:t>
            </w:r>
          </w:p>
        </w:tc>
        <w:tc>
          <w:tcPr>
            <w:tcW w:w="1765" w:type="dxa"/>
          </w:tcPr>
          <w:p w:rsidR="00677ACB" w:rsidRPr="002D5B55" w:rsidRDefault="00677ACB" w:rsidP="00677ACB">
            <w:pPr>
              <w:rPr>
                <w:rFonts w:ascii="Arial" w:hAnsi="Arial" w:cs="Arial"/>
                <w:sz w:val="24"/>
                <w:szCs w:val="24"/>
              </w:rPr>
            </w:pPr>
            <w:r w:rsidRPr="002D5B55">
              <w:rPr>
                <w:rFonts w:ascii="Arial" w:hAnsi="Arial" w:cs="Arial"/>
                <w:sz w:val="24"/>
                <w:szCs w:val="24"/>
              </w:rPr>
              <w:t>41.124</w:t>
            </w:r>
          </w:p>
        </w:tc>
        <w:tc>
          <w:tcPr>
            <w:tcW w:w="1932" w:type="dxa"/>
          </w:tcPr>
          <w:p w:rsidR="00677ACB" w:rsidRPr="002D5B55" w:rsidRDefault="00677ACB" w:rsidP="00677ACB">
            <w:pPr>
              <w:rPr>
                <w:rFonts w:ascii="Arial" w:hAnsi="Arial" w:cs="Arial"/>
                <w:sz w:val="24"/>
                <w:szCs w:val="24"/>
              </w:rPr>
            </w:pPr>
            <w:r w:rsidRPr="002D5B55">
              <w:rPr>
                <w:rFonts w:ascii="Arial" w:hAnsi="Arial" w:cs="Arial"/>
                <w:sz w:val="24"/>
                <w:szCs w:val="24"/>
              </w:rPr>
              <w:t>60.220</w:t>
            </w:r>
          </w:p>
        </w:tc>
        <w:tc>
          <w:tcPr>
            <w:tcW w:w="1906" w:type="dxa"/>
          </w:tcPr>
          <w:p w:rsidR="00677ACB" w:rsidRPr="002D5B55" w:rsidRDefault="00677ACB" w:rsidP="00677ACB">
            <w:pPr>
              <w:rPr>
                <w:rFonts w:ascii="Arial" w:hAnsi="Arial" w:cs="Arial"/>
                <w:sz w:val="24"/>
                <w:szCs w:val="24"/>
              </w:rPr>
            </w:pPr>
            <w:r w:rsidRPr="002D5B55">
              <w:rPr>
                <w:rFonts w:ascii="Arial" w:hAnsi="Arial" w:cs="Arial"/>
                <w:sz w:val="24"/>
                <w:szCs w:val="24"/>
              </w:rPr>
              <w:t>19.096</w:t>
            </w:r>
          </w:p>
        </w:tc>
        <w:tc>
          <w:tcPr>
            <w:tcW w:w="1480" w:type="dxa"/>
          </w:tcPr>
          <w:p w:rsidR="00677ACB" w:rsidRPr="002D5B55" w:rsidRDefault="00677ACB" w:rsidP="00677ACB">
            <w:pPr>
              <w:rPr>
                <w:rFonts w:ascii="Arial" w:hAnsi="Arial" w:cs="Arial"/>
                <w:sz w:val="24"/>
                <w:szCs w:val="24"/>
              </w:rPr>
            </w:pPr>
            <w:r w:rsidRPr="002D5B55">
              <w:rPr>
                <w:rFonts w:ascii="Arial" w:hAnsi="Arial" w:cs="Arial"/>
                <w:sz w:val="24"/>
                <w:szCs w:val="24"/>
              </w:rPr>
              <w:t>46,44</w:t>
            </w:r>
          </w:p>
        </w:tc>
      </w:tr>
      <w:tr w:rsidR="00677ACB" w:rsidRPr="002D5B55" w:rsidTr="00677ACB">
        <w:tc>
          <w:tcPr>
            <w:tcW w:w="1755" w:type="dxa"/>
          </w:tcPr>
          <w:p w:rsidR="00677ACB" w:rsidRPr="002D5B55" w:rsidRDefault="00677ACB" w:rsidP="00677ACB">
            <w:pPr>
              <w:rPr>
                <w:rFonts w:ascii="Arial" w:hAnsi="Arial" w:cs="Arial"/>
                <w:sz w:val="24"/>
                <w:szCs w:val="24"/>
              </w:rPr>
            </w:pPr>
            <w:r w:rsidRPr="002D5B55">
              <w:rPr>
                <w:rFonts w:ascii="Arial" w:hAnsi="Arial" w:cs="Arial"/>
                <w:sz w:val="24"/>
                <w:szCs w:val="24"/>
              </w:rPr>
              <w:t>JUNIO</w:t>
            </w:r>
          </w:p>
        </w:tc>
        <w:tc>
          <w:tcPr>
            <w:tcW w:w="1765" w:type="dxa"/>
          </w:tcPr>
          <w:p w:rsidR="00677ACB" w:rsidRPr="002D5B55" w:rsidRDefault="00677ACB" w:rsidP="00677ACB">
            <w:pPr>
              <w:rPr>
                <w:rFonts w:ascii="Arial" w:hAnsi="Arial" w:cs="Arial"/>
                <w:sz w:val="24"/>
                <w:szCs w:val="24"/>
              </w:rPr>
            </w:pPr>
            <w:r w:rsidRPr="002D5B55">
              <w:rPr>
                <w:rFonts w:ascii="Arial" w:hAnsi="Arial" w:cs="Arial"/>
                <w:sz w:val="24"/>
                <w:szCs w:val="24"/>
              </w:rPr>
              <w:t>48.904</w:t>
            </w:r>
          </w:p>
        </w:tc>
        <w:tc>
          <w:tcPr>
            <w:tcW w:w="1932" w:type="dxa"/>
          </w:tcPr>
          <w:p w:rsidR="00677ACB" w:rsidRPr="002D5B55" w:rsidRDefault="00677ACB" w:rsidP="00677ACB">
            <w:pPr>
              <w:rPr>
                <w:rFonts w:ascii="Arial" w:hAnsi="Arial" w:cs="Arial"/>
                <w:sz w:val="24"/>
                <w:szCs w:val="24"/>
              </w:rPr>
            </w:pPr>
            <w:r w:rsidRPr="002D5B55">
              <w:rPr>
                <w:rFonts w:ascii="Arial" w:hAnsi="Arial" w:cs="Arial"/>
                <w:sz w:val="24"/>
                <w:szCs w:val="24"/>
              </w:rPr>
              <w:t>72.665</w:t>
            </w:r>
          </w:p>
        </w:tc>
        <w:tc>
          <w:tcPr>
            <w:tcW w:w="1906" w:type="dxa"/>
          </w:tcPr>
          <w:p w:rsidR="00677ACB" w:rsidRPr="002D5B55" w:rsidRDefault="00677ACB" w:rsidP="00677ACB">
            <w:pPr>
              <w:rPr>
                <w:rFonts w:ascii="Arial" w:hAnsi="Arial" w:cs="Arial"/>
                <w:sz w:val="24"/>
                <w:szCs w:val="24"/>
              </w:rPr>
            </w:pPr>
            <w:r w:rsidRPr="002D5B55">
              <w:rPr>
                <w:rFonts w:ascii="Arial" w:hAnsi="Arial" w:cs="Arial"/>
                <w:sz w:val="24"/>
                <w:szCs w:val="24"/>
              </w:rPr>
              <w:t>23.761</w:t>
            </w:r>
          </w:p>
        </w:tc>
        <w:tc>
          <w:tcPr>
            <w:tcW w:w="1480" w:type="dxa"/>
          </w:tcPr>
          <w:p w:rsidR="00677ACB" w:rsidRPr="002D5B55" w:rsidRDefault="00677ACB" w:rsidP="00677ACB">
            <w:pPr>
              <w:rPr>
                <w:rFonts w:ascii="Arial" w:hAnsi="Arial" w:cs="Arial"/>
                <w:sz w:val="24"/>
                <w:szCs w:val="24"/>
              </w:rPr>
            </w:pPr>
            <w:r w:rsidRPr="002D5B55">
              <w:rPr>
                <w:rFonts w:ascii="Arial" w:hAnsi="Arial" w:cs="Arial"/>
                <w:sz w:val="24"/>
                <w:szCs w:val="24"/>
              </w:rPr>
              <w:t>48,59</w:t>
            </w:r>
          </w:p>
        </w:tc>
      </w:tr>
      <w:tr w:rsidR="00677ACB" w:rsidRPr="002D5B55" w:rsidTr="00677ACB">
        <w:tc>
          <w:tcPr>
            <w:tcW w:w="1755" w:type="dxa"/>
          </w:tcPr>
          <w:p w:rsidR="00677ACB" w:rsidRPr="002D5B55" w:rsidRDefault="00677ACB" w:rsidP="00677ACB">
            <w:pPr>
              <w:rPr>
                <w:rFonts w:ascii="Arial" w:hAnsi="Arial" w:cs="Arial"/>
                <w:sz w:val="24"/>
                <w:szCs w:val="24"/>
              </w:rPr>
            </w:pPr>
            <w:r w:rsidRPr="002D5B55">
              <w:rPr>
                <w:rFonts w:ascii="Arial" w:hAnsi="Arial" w:cs="Arial"/>
                <w:sz w:val="24"/>
                <w:szCs w:val="24"/>
              </w:rPr>
              <w:t>JULIO</w:t>
            </w:r>
          </w:p>
        </w:tc>
        <w:tc>
          <w:tcPr>
            <w:tcW w:w="1765" w:type="dxa"/>
          </w:tcPr>
          <w:p w:rsidR="00677ACB" w:rsidRPr="002D5B55" w:rsidRDefault="00677ACB" w:rsidP="00677ACB">
            <w:pPr>
              <w:rPr>
                <w:rFonts w:ascii="Arial" w:hAnsi="Arial" w:cs="Arial"/>
                <w:sz w:val="24"/>
                <w:szCs w:val="24"/>
              </w:rPr>
            </w:pPr>
            <w:r w:rsidRPr="002D5B55">
              <w:rPr>
                <w:rFonts w:ascii="Arial" w:hAnsi="Arial" w:cs="Arial"/>
                <w:sz w:val="24"/>
                <w:szCs w:val="24"/>
              </w:rPr>
              <w:t>56.292</w:t>
            </w:r>
          </w:p>
        </w:tc>
        <w:tc>
          <w:tcPr>
            <w:tcW w:w="1932" w:type="dxa"/>
          </w:tcPr>
          <w:p w:rsidR="00677ACB" w:rsidRPr="002D5B55" w:rsidRDefault="00677ACB" w:rsidP="00677ACB">
            <w:pPr>
              <w:rPr>
                <w:rFonts w:ascii="Arial" w:hAnsi="Arial" w:cs="Arial"/>
                <w:sz w:val="24"/>
                <w:szCs w:val="24"/>
              </w:rPr>
            </w:pPr>
            <w:r w:rsidRPr="002D5B55">
              <w:rPr>
                <w:rFonts w:ascii="Arial" w:hAnsi="Arial" w:cs="Arial"/>
                <w:sz w:val="24"/>
                <w:szCs w:val="24"/>
              </w:rPr>
              <w:t>70.565</w:t>
            </w:r>
          </w:p>
        </w:tc>
        <w:tc>
          <w:tcPr>
            <w:tcW w:w="1906" w:type="dxa"/>
          </w:tcPr>
          <w:p w:rsidR="00677ACB" w:rsidRPr="002D5B55" w:rsidRDefault="00677ACB" w:rsidP="00677ACB">
            <w:pPr>
              <w:rPr>
                <w:rFonts w:ascii="Arial" w:hAnsi="Arial" w:cs="Arial"/>
                <w:sz w:val="24"/>
                <w:szCs w:val="24"/>
              </w:rPr>
            </w:pPr>
            <w:r w:rsidRPr="002D5B55">
              <w:rPr>
                <w:rFonts w:ascii="Arial" w:hAnsi="Arial" w:cs="Arial"/>
                <w:sz w:val="24"/>
                <w:szCs w:val="24"/>
              </w:rPr>
              <w:t>14.273</w:t>
            </w:r>
          </w:p>
        </w:tc>
        <w:tc>
          <w:tcPr>
            <w:tcW w:w="1480" w:type="dxa"/>
          </w:tcPr>
          <w:p w:rsidR="00677ACB" w:rsidRPr="002D5B55" w:rsidRDefault="00677ACB" w:rsidP="00677ACB">
            <w:pPr>
              <w:rPr>
                <w:rFonts w:ascii="Arial" w:hAnsi="Arial" w:cs="Arial"/>
                <w:sz w:val="24"/>
                <w:szCs w:val="24"/>
              </w:rPr>
            </w:pPr>
            <w:r w:rsidRPr="002D5B55">
              <w:rPr>
                <w:rFonts w:ascii="Arial" w:hAnsi="Arial" w:cs="Arial"/>
                <w:sz w:val="24"/>
                <w:szCs w:val="24"/>
              </w:rPr>
              <w:t>25,36</w:t>
            </w:r>
          </w:p>
        </w:tc>
      </w:tr>
      <w:tr w:rsidR="00677ACB" w:rsidRPr="002D5B55" w:rsidTr="00677ACB">
        <w:tc>
          <w:tcPr>
            <w:tcW w:w="1755" w:type="dxa"/>
          </w:tcPr>
          <w:p w:rsidR="00677ACB" w:rsidRPr="002D5B55" w:rsidRDefault="00677ACB" w:rsidP="00677ACB">
            <w:pPr>
              <w:rPr>
                <w:rFonts w:ascii="Arial" w:hAnsi="Arial" w:cs="Arial"/>
                <w:sz w:val="24"/>
                <w:szCs w:val="24"/>
              </w:rPr>
            </w:pPr>
            <w:r w:rsidRPr="002D5B55">
              <w:rPr>
                <w:rFonts w:ascii="Arial" w:hAnsi="Arial" w:cs="Arial"/>
                <w:sz w:val="24"/>
                <w:szCs w:val="24"/>
              </w:rPr>
              <w:t>AGOSTO</w:t>
            </w:r>
          </w:p>
        </w:tc>
        <w:tc>
          <w:tcPr>
            <w:tcW w:w="1765" w:type="dxa"/>
          </w:tcPr>
          <w:p w:rsidR="00677ACB" w:rsidRPr="002D5B55" w:rsidRDefault="00677ACB" w:rsidP="00677ACB">
            <w:pPr>
              <w:rPr>
                <w:rFonts w:ascii="Arial" w:hAnsi="Arial" w:cs="Arial"/>
                <w:sz w:val="24"/>
                <w:szCs w:val="24"/>
              </w:rPr>
            </w:pPr>
            <w:r w:rsidRPr="002D5B55">
              <w:rPr>
                <w:rFonts w:ascii="Arial" w:hAnsi="Arial" w:cs="Arial"/>
                <w:sz w:val="24"/>
                <w:szCs w:val="24"/>
              </w:rPr>
              <w:t>50.717</w:t>
            </w:r>
          </w:p>
        </w:tc>
        <w:tc>
          <w:tcPr>
            <w:tcW w:w="1932" w:type="dxa"/>
          </w:tcPr>
          <w:p w:rsidR="00677ACB" w:rsidRPr="002D5B55" w:rsidRDefault="00677ACB" w:rsidP="00677ACB">
            <w:pPr>
              <w:rPr>
                <w:rFonts w:ascii="Arial" w:hAnsi="Arial" w:cs="Arial"/>
                <w:sz w:val="24"/>
                <w:szCs w:val="24"/>
              </w:rPr>
            </w:pPr>
            <w:r w:rsidRPr="002D5B55">
              <w:rPr>
                <w:rFonts w:ascii="Arial" w:hAnsi="Arial" w:cs="Arial"/>
                <w:sz w:val="24"/>
                <w:szCs w:val="24"/>
              </w:rPr>
              <w:t>66.864</w:t>
            </w:r>
          </w:p>
        </w:tc>
        <w:tc>
          <w:tcPr>
            <w:tcW w:w="1906" w:type="dxa"/>
          </w:tcPr>
          <w:p w:rsidR="00677ACB" w:rsidRPr="002D5B55" w:rsidRDefault="00677ACB" w:rsidP="00677ACB">
            <w:pPr>
              <w:rPr>
                <w:rFonts w:ascii="Arial" w:hAnsi="Arial" w:cs="Arial"/>
                <w:sz w:val="24"/>
                <w:szCs w:val="24"/>
              </w:rPr>
            </w:pPr>
            <w:r w:rsidRPr="002D5B55">
              <w:rPr>
                <w:rFonts w:ascii="Arial" w:hAnsi="Arial" w:cs="Arial"/>
                <w:sz w:val="24"/>
                <w:szCs w:val="24"/>
              </w:rPr>
              <w:t>16.147</w:t>
            </w:r>
          </w:p>
        </w:tc>
        <w:tc>
          <w:tcPr>
            <w:tcW w:w="1480" w:type="dxa"/>
          </w:tcPr>
          <w:p w:rsidR="00677ACB" w:rsidRPr="002D5B55" w:rsidRDefault="00677ACB" w:rsidP="00677ACB">
            <w:pPr>
              <w:rPr>
                <w:rFonts w:ascii="Arial" w:hAnsi="Arial" w:cs="Arial"/>
                <w:sz w:val="24"/>
                <w:szCs w:val="24"/>
              </w:rPr>
            </w:pPr>
            <w:r w:rsidRPr="002D5B55">
              <w:rPr>
                <w:rFonts w:ascii="Arial" w:hAnsi="Arial" w:cs="Arial"/>
                <w:sz w:val="24"/>
                <w:szCs w:val="24"/>
              </w:rPr>
              <w:t>31,84</w:t>
            </w:r>
          </w:p>
        </w:tc>
      </w:tr>
      <w:tr w:rsidR="00677ACB" w:rsidRPr="002D5B55" w:rsidTr="00677ACB">
        <w:tc>
          <w:tcPr>
            <w:tcW w:w="1755" w:type="dxa"/>
          </w:tcPr>
          <w:p w:rsidR="00677ACB" w:rsidRPr="002D5B55" w:rsidRDefault="00677ACB" w:rsidP="00677ACB">
            <w:pPr>
              <w:rPr>
                <w:rFonts w:ascii="Arial" w:hAnsi="Arial" w:cs="Arial"/>
                <w:sz w:val="24"/>
                <w:szCs w:val="24"/>
              </w:rPr>
            </w:pPr>
            <w:r w:rsidRPr="002D5B55">
              <w:rPr>
                <w:rFonts w:ascii="Arial" w:hAnsi="Arial" w:cs="Arial"/>
                <w:sz w:val="24"/>
                <w:szCs w:val="24"/>
              </w:rPr>
              <w:t>SEPTIEMBRE</w:t>
            </w:r>
          </w:p>
        </w:tc>
        <w:tc>
          <w:tcPr>
            <w:tcW w:w="1765" w:type="dxa"/>
          </w:tcPr>
          <w:p w:rsidR="00677ACB" w:rsidRPr="002D5B55" w:rsidRDefault="00677ACB" w:rsidP="00677ACB">
            <w:pPr>
              <w:rPr>
                <w:rFonts w:ascii="Arial" w:hAnsi="Arial" w:cs="Arial"/>
                <w:sz w:val="24"/>
                <w:szCs w:val="24"/>
              </w:rPr>
            </w:pPr>
            <w:r w:rsidRPr="002D5B55">
              <w:rPr>
                <w:rFonts w:ascii="Arial" w:hAnsi="Arial" w:cs="Arial"/>
                <w:sz w:val="24"/>
                <w:szCs w:val="24"/>
              </w:rPr>
              <w:t>47.885</w:t>
            </w:r>
          </w:p>
        </w:tc>
        <w:tc>
          <w:tcPr>
            <w:tcW w:w="1932" w:type="dxa"/>
          </w:tcPr>
          <w:p w:rsidR="00677ACB" w:rsidRPr="002D5B55" w:rsidRDefault="00677ACB" w:rsidP="00677ACB">
            <w:pPr>
              <w:rPr>
                <w:rFonts w:ascii="Arial" w:hAnsi="Arial" w:cs="Arial"/>
                <w:sz w:val="24"/>
                <w:szCs w:val="24"/>
              </w:rPr>
            </w:pPr>
            <w:r w:rsidRPr="002D5B55">
              <w:rPr>
                <w:rFonts w:ascii="Arial" w:hAnsi="Arial" w:cs="Arial"/>
                <w:sz w:val="24"/>
                <w:szCs w:val="24"/>
              </w:rPr>
              <w:t>58.824</w:t>
            </w:r>
          </w:p>
        </w:tc>
        <w:tc>
          <w:tcPr>
            <w:tcW w:w="1906" w:type="dxa"/>
          </w:tcPr>
          <w:p w:rsidR="00677ACB" w:rsidRPr="002D5B55" w:rsidRDefault="00677ACB" w:rsidP="00677ACB">
            <w:pPr>
              <w:rPr>
                <w:rFonts w:ascii="Arial" w:hAnsi="Arial" w:cs="Arial"/>
                <w:sz w:val="24"/>
                <w:szCs w:val="24"/>
              </w:rPr>
            </w:pPr>
            <w:r w:rsidRPr="002D5B55">
              <w:rPr>
                <w:rFonts w:ascii="Arial" w:hAnsi="Arial" w:cs="Arial"/>
                <w:sz w:val="24"/>
                <w:szCs w:val="24"/>
              </w:rPr>
              <w:t>10.939</w:t>
            </w:r>
          </w:p>
        </w:tc>
        <w:tc>
          <w:tcPr>
            <w:tcW w:w="1480" w:type="dxa"/>
          </w:tcPr>
          <w:p w:rsidR="00677ACB" w:rsidRPr="002D5B55" w:rsidRDefault="00677ACB" w:rsidP="00677ACB">
            <w:pPr>
              <w:rPr>
                <w:rFonts w:ascii="Arial" w:hAnsi="Arial" w:cs="Arial"/>
                <w:sz w:val="24"/>
                <w:szCs w:val="24"/>
              </w:rPr>
            </w:pPr>
            <w:r w:rsidRPr="002D5B55">
              <w:rPr>
                <w:rFonts w:ascii="Arial" w:hAnsi="Arial" w:cs="Arial"/>
                <w:sz w:val="24"/>
                <w:szCs w:val="24"/>
              </w:rPr>
              <w:t>22,84</w:t>
            </w:r>
          </w:p>
        </w:tc>
      </w:tr>
      <w:tr w:rsidR="00677ACB" w:rsidRPr="002D5B55" w:rsidTr="00677ACB">
        <w:tc>
          <w:tcPr>
            <w:tcW w:w="1755" w:type="dxa"/>
          </w:tcPr>
          <w:p w:rsidR="00677ACB" w:rsidRPr="002D5B55" w:rsidRDefault="00677ACB" w:rsidP="00677ACB">
            <w:pPr>
              <w:rPr>
                <w:rFonts w:ascii="Arial" w:hAnsi="Arial" w:cs="Arial"/>
                <w:sz w:val="24"/>
                <w:szCs w:val="24"/>
              </w:rPr>
            </w:pPr>
            <w:r w:rsidRPr="002D5B55">
              <w:rPr>
                <w:rFonts w:ascii="Arial" w:hAnsi="Arial" w:cs="Arial"/>
                <w:sz w:val="24"/>
                <w:szCs w:val="24"/>
              </w:rPr>
              <w:t>OCTUBRE</w:t>
            </w:r>
          </w:p>
        </w:tc>
        <w:tc>
          <w:tcPr>
            <w:tcW w:w="1765" w:type="dxa"/>
          </w:tcPr>
          <w:p w:rsidR="00677ACB" w:rsidRPr="002D5B55" w:rsidRDefault="00677ACB" w:rsidP="00677ACB">
            <w:pPr>
              <w:rPr>
                <w:rFonts w:ascii="Arial" w:hAnsi="Arial" w:cs="Arial"/>
                <w:sz w:val="24"/>
                <w:szCs w:val="24"/>
              </w:rPr>
            </w:pPr>
            <w:r w:rsidRPr="002D5B55">
              <w:rPr>
                <w:rFonts w:ascii="Arial" w:hAnsi="Arial" w:cs="Arial"/>
                <w:sz w:val="24"/>
                <w:szCs w:val="24"/>
              </w:rPr>
              <w:t>57.257</w:t>
            </w:r>
          </w:p>
        </w:tc>
        <w:tc>
          <w:tcPr>
            <w:tcW w:w="1932" w:type="dxa"/>
          </w:tcPr>
          <w:p w:rsidR="00677ACB" w:rsidRPr="002D5B55" w:rsidRDefault="00677ACB" w:rsidP="00677ACB">
            <w:pPr>
              <w:rPr>
                <w:rFonts w:ascii="Arial" w:hAnsi="Arial" w:cs="Arial"/>
                <w:sz w:val="24"/>
                <w:szCs w:val="24"/>
              </w:rPr>
            </w:pPr>
            <w:r w:rsidRPr="002D5B55">
              <w:rPr>
                <w:rFonts w:ascii="Arial" w:hAnsi="Arial" w:cs="Arial"/>
                <w:sz w:val="24"/>
                <w:szCs w:val="24"/>
              </w:rPr>
              <w:t>69.417</w:t>
            </w:r>
          </w:p>
        </w:tc>
        <w:tc>
          <w:tcPr>
            <w:tcW w:w="1906" w:type="dxa"/>
          </w:tcPr>
          <w:p w:rsidR="00677ACB" w:rsidRPr="002D5B55" w:rsidRDefault="00677ACB" w:rsidP="00677ACB">
            <w:pPr>
              <w:rPr>
                <w:rFonts w:ascii="Arial" w:hAnsi="Arial" w:cs="Arial"/>
                <w:sz w:val="24"/>
                <w:szCs w:val="24"/>
              </w:rPr>
            </w:pPr>
            <w:r w:rsidRPr="002D5B55">
              <w:rPr>
                <w:rFonts w:ascii="Arial" w:hAnsi="Arial" w:cs="Arial"/>
                <w:sz w:val="24"/>
                <w:szCs w:val="24"/>
              </w:rPr>
              <w:t>12.160</w:t>
            </w:r>
          </w:p>
        </w:tc>
        <w:tc>
          <w:tcPr>
            <w:tcW w:w="1480" w:type="dxa"/>
          </w:tcPr>
          <w:p w:rsidR="00677ACB" w:rsidRPr="002D5B55" w:rsidRDefault="00677ACB" w:rsidP="00677ACB">
            <w:pPr>
              <w:rPr>
                <w:rFonts w:ascii="Arial" w:hAnsi="Arial" w:cs="Arial"/>
                <w:sz w:val="24"/>
                <w:szCs w:val="24"/>
              </w:rPr>
            </w:pPr>
            <w:r w:rsidRPr="002D5B55">
              <w:rPr>
                <w:rFonts w:ascii="Arial" w:hAnsi="Arial" w:cs="Arial"/>
                <w:sz w:val="24"/>
                <w:szCs w:val="24"/>
              </w:rPr>
              <w:t>21,24</w:t>
            </w:r>
          </w:p>
        </w:tc>
      </w:tr>
      <w:tr w:rsidR="00677ACB" w:rsidRPr="002D5B55" w:rsidTr="00677ACB">
        <w:tc>
          <w:tcPr>
            <w:tcW w:w="1755" w:type="dxa"/>
          </w:tcPr>
          <w:p w:rsidR="00677ACB" w:rsidRPr="002D5B55" w:rsidRDefault="00677ACB" w:rsidP="00677ACB">
            <w:pPr>
              <w:rPr>
                <w:rFonts w:ascii="Arial" w:hAnsi="Arial" w:cs="Arial"/>
                <w:sz w:val="24"/>
                <w:szCs w:val="24"/>
              </w:rPr>
            </w:pPr>
            <w:r w:rsidRPr="002D5B55">
              <w:rPr>
                <w:rFonts w:ascii="Arial" w:hAnsi="Arial" w:cs="Arial"/>
                <w:sz w:val="24"/>
                <w:szCs w:val="24"/>
              </w:rPr>
              <w:lastRenderedPageBreak/>
              <w:t>NOVIEMBRE</w:t>
            </w:r>
          </w:p>
        </w:tc>
        <w:tc>
          <w:tcPr>
            <w:tcW w:w="1765" w:type="dxa"/>
          </w:tcPr>
          <w:p w:rsidR="00677ACB" w:rsidRPr="002D5B55" w:rsidRDefault="00677ACB" w:rsidP="00677ACB">
            <w:pPr>
              <w:rPr>
                <w:rFonts w:ascii="Arial" w:hAnsi="Arial" w:cs="Arial"/>
                <w:sz w:val="24"/>
                <w:szCs w:val="24"/>
              </w:rPr>
            </w:pPr>
            <w:r w:rsidRPr="002D5B55">
              <w:rPr>
                <w:rFonts w:ascii="Arial" w:hAnsi="Arial" w:cs="Arial"/>
                <w:sz w:val="24"/>
                <w:szCs w:val="24"/>
              </w:rPr>
              <w:t>53.608</w:t>
            </w:r>
          </w:p>
        </w:tc>
        <w:tc>
          <w:tcPr>
            <w:tcW w:w="1932" w:type="dxa"/>
          </w:tcPr>
          <w:p w:rsidR="00677ACB" w:rsidRPr="002D5B55" w:rsidRDefault="00677ACB" w:rsidP="00677ACB">
            <w:pPr>
              <w:rPr>
                <w:rFonts w:ascii="Arial" w:hAnsi="Arial" w:cs="Arial"/>
                <w:sz w:val="24"/>
                <w:szCs w:val="24"/>
              </w:rPr>
            </w:pPr>
            <w:r w:rsidRPr="002D5B55">
              <w:rPr>
                <w:rFonts w:ascii="Arial" w:hAnsi="Arial" w:cs="Arial"/>
                <w:sz w:val="24"/>
                <w:szCs w:val="24"/>
              </w:rPr>
              <w:t>69.769</w:t>
            </w:r>
          </w:p>
        </w:tc>
        <w:tc>
          <w:tcPr>
            <w:tcW w:w="1906" w:type="dxa"/>
          </w:tcPr>
          <w:p w:rsidR="00677ACB" w:rsidRPr="002D5B55" w:rsidRDefault="00677ACB" w:rsidP="00677ACB">
            <w:pPr>
              <w:rPr>
                <w:rFonts w:ascii="Arial" w:hAnsi="Arial" w:cs="Arial"/>
                <w:sz w:val="24"/>
                <w:szCs w:val="24"/>
              </w:rPr>
            </w:pPr>
            <w:r w:rsidRPr="002D5B55">
              <w:rPr>
                <w:rFonts w:ascii="Arial" w:hAnsi="Arial" w:cs="Arial"/>
                <w:sz w:val="24"/>
                <w:szCs w:val="24"/>
              </w:rPr>
              <w:t>16.161</w:t>
            </w:r>
          </w:p>
        </w:tc>
        <w:tc>
          <w:tcPr>
            <w:tcW w:w="1480" w:type="dxa"/>
          </w:tcPr>
          <w:p w:rsidR="00677ACB" w:rsidRPr="002D5B55" w:rsidRDefault="00677ACB" w:rsidP="00677ACB">
            <w:pPr>
              <w:rPr>
                <w:rFonts w:ascii="Arial" w:hAnsi="Arial" w:cs="Arial"/>
                <w:sz w:val="24"/>
                <w:szCs w:val="24"/>
              </w:rPr>
            </w:pPr>
            <w:r w:rsidRPr="002D5B55">
              <w:rPr>
                <w:rFonts w:ascii="Arial" w:hAnsi="Arial" w:cs="Arial"/>
                <w:sz w:val="24"/>
                <w:szCs w:val="24"/>
              </w:rPr>
              <w:t>30,15</w:t>
            </w:r>
          </w:p>
        </w:tc>
      </w:tr>
      <w:tr w:rsidR="00677ACB" w:rsidRPr="002D5B55" w:rsidTr="00677ACB">
        <w:tc>
          <w:tcPr>
            <w:tcW w:w="1755" w:type="dxa"/>
          </w:tcPr>
          <w:p w:rsidR="00677ACB" w:rsidRPr="002D5B55" w:rsidRDefault="00677ACB" w:rsidP="00677ACB">
            <w:pPr>
              <w:rPr>
                <w:rFonts w:ascii="Arial" w:hAnsi="Arial" w:cs="Arial"/>
                <w:sz w:val="24"/>
                <w:szCs w:val="24"/>
              </w:rPr>
            </w:pPr>
            <w:r w:rsidRPr="002D5B55">
              <w:rPr>
                <w:rFonts w:ascii="Arial" w:hAnsi="Arial" w:cs="Arial"/>
                <w:sz w:val="24"/>
                <w:szCs w:val="24"/>
              </w:rPr>
              <w:t>DICIEMBRE</w:t>
            </w:r>
          </w:p>
        </w:tc>
        <w:tc>
          <w:tcPr>
            <w:tcW w:w="1765" w:type="dxa"/>
          </w:tcPr>
          <w:p w:rsidR="00677ACB" w:rsidRPr="002D5B55" w:rsidRDefault="00677ACB" w:rsidP="00677ACB">
            <w:pPr>
              <w:rPr>
                <w:rFonts w:ascii="Arial" w:hAnsi="Arial" w:cs="Arial"/>
                <w:sz w:val="24"/>
                <w:szCs w:val="24"/>
              </w:rPr>
            </w:pPr>
            <w:r w:rsidRPr="002D5B55">
              <w:rPr>
                <w:rFonts w:ascii="Arial" w:hAnsi="Arial" w:cs="Arial"/>
                <w:sz w:val="24"/>
                <w:szCs w:val="24"/>
              </w:rPr>
              <w:t>69.001</w:t>
            </w:r>
          </w:p>
        </w:tc>
        <w:tc>
          <w:tcPr>
            <w:tcW w:w="1932" w:type="dxa"/>
          </w:tcPr>
          <w:p w:rsidR="00677ACB" w:rsidRPr="002D5B55" w:rsidRDefault="00677ACB" w:rsidP="00677ACB">
            <w:pPr>
              <w:rPr>
                <w:rFonts w:ascii="Arial" w:hAnsi="Arial" w:cs="Arial"/>
                <w:sz w:val="24"/>
                <w:szCs w:val="24"/>
              </w:rPr>
            </w:pPr>
            <w:r w:rsidRPr="002D5B55">
              <w:rPr>
                <w:rFonts w:ascii="Arial" w:hAnsi="Arial" w:cs="Arial"/>
                <w:sz w:val="24"/>
                <w:szCs w:val="24"/>
              </w:rPr>
              <w:t>78.966</w:t>
            </w:r>
          </w:p>
        </w:tc>
        <w:tc>
          <w:tcPr>
            <w:tcW w:w="1906" w:type="dxa"/>
          </w:tcPr>
          <w:p w:rsidR="00677ACB" w:rsidRPr="002D5B55" w:rsidRDefault="00677ACB" w:rsidP="00677ACB">
            <w:pPr>
              <w:rPr>
                <w:rFonts w:ascii="Arial" w:hAnsi="Arial" w:cs="Arial"/>
                <w:sz w:val="24"/>
                <w:szCs w:val="24"/>
              </w:rPr>
            </w:pPr>
            <w:r w:rsidRPr="002D5B55">
              <w:rPr>
                <w:rFonts w:ascii="Arial" w:hAnsi="Arial" w:cs="Arial"/>
                <w:sz w:val="24"/>
                <w:szCs w:val="24"/>
              </w:rPr>
              <w:t>9.965</w:t>
            </w:r>
          </w:p>
        </w:tc>
        <w:tc>
          <w:tcPr>
            <w:tcW w:w="1480" w:type="dxa"/>
          </w:tcPr>
          <w:p w:rsidR="00677ACB" w:rsidRPr="002D5B55" w:rsidRDefault="00677ACB" w:rsidP="00677ACB">
            <w:pPr>
              <w:rPr>
                <w:rFonts w:ascii="Arial" w:hAnsi="Arial" w:cs="Arial"/>
                <w:sz w:val="24"/>
                <w:szCs w:val="24"/>
              </w:rPr>
            </w:pPr>
            <w:r w:rsidRPr="002D5B55">
              <w:rPr>
                <w:rFonts w:ascii="Arial" w:hAnsi="Arial" w:cs="Arial"/>
                <w:sz w:val="24"/>
                <w:szCs w:val="24"/>
              </w:rPr>
              <w:t>14,44</w:t>
            </w:r>
          </w:p>
        </w:tc>
      </w:tr>
      <w:tr w:rsidR="00677ACB" w:rsidRPr="002D5B55" w:rsidTr="00677ACB">
        <w:tc>
          <w:tcPr>
            <w:tcW w:w="1755" w:type="dxa"/>
          </w:tcPr>
          <w:p w:rsidR="00677ACB" w:rsidRPr="002D5B55" w:rsidRDefault="00677ACB" w:rsidP="00677ACB">
            <w:pPr>
              <w:rPr>
                <w:rFonts w:ascii="Arial" w:hAnsi="Arial" w:cs="Arial"/>
                <w:sz w:val="24"/>
                <w:szCs w:val="24"/>
              </w:rPr>
            </w:pPr>
            <w:r w:rsidRPr="002D5B55">
              <w:rPr>
                <w:rFonts w:ascii="Arial" w:hAnsi="Arial" w:cs="Arial"/>
                <w:sz w:val="24"/>
                <w:szCs w:val="24"/>
              </w:rPr>
              <w:t>TOTAL</w:t>
            </w:r>
          </w:p>
        </w:tc>
        <w:tc>
          <w:tcPr>
            <w:tcW w:w="1765" w:type="dxa"/>
          </w:tcPr>
          <w:p w:rsidR="00677ACB" w:rsidRPr="002D5B55" w:rsidRDefault="00677ACB" w:rsidP="00677ACB">
            <w:pPr>
              <w:rPr>
                <w:rFonts w:ascii="Arial" w:hAnsi="Arial" w:cs="Arial"/>
                <w:sz w:val="24"/>
                <w:szCs w:val="24"/>
              </w:rPr>
            </w:pPr>
            <w:r w:rsidRPr="002D5B55">
              <w:rPr>
                <w:rFonts w:ascii="Arial" w:hAnsi="Arial" w:cs="Arial"/>
                <w:sz w:val="24"/>
                <w:szCs w:val="24"/>
              </w:rPr>
              <w:t>616.827</w:t>
            </w:r>
          </w:p>
        </w:tc>
        <w:tc>
          <w:tcPr>
            <w:tcW w:w="1932" w:type="dxa"/>
          </w:tcPr>
          <w:p w:rsidR="00677ACB" w:rsidRPr="002D5B55" w:rsidRDefault="00677ACB" w:rsidP="00677ACB">
            <w:pPr>
              <w:rPr>
                <w:rFonts w:ascii="Arial" w:hAnsi="Arial" w:cs="Arial"/>
                <w:sz w:val="24"/>
                <w:szCs w:val="24"/>
              </w:rPr>
            </w:pPr>
            <w:r w:rsidRPr="002D5B55">
              <w:rPr>
                <w:rFonts w:ascii="Arial" w:hAnsi="Arial" w:cs="Arial"/>
                <w:sz w:val="24"/>
                <w:szCs w:val="24"/>
              </w:rPr>
              <w:t>768.811</w:t>
            </w:r>
          </w:p>
        </w:tc>
        <w:tc>
          <w:tcPr>
            <w:tcW w:w="1906" w:type="dxa"/>
          </w:tcPr>
          <w:p w:rsidR="00677ACB" w:rsidRPr="002D5B55" w:rsidRDefault="00677ACB" w:rsidP="00677ACB">
            <w:pPr>
              <w:rPr>
                <w:rFonts w:ascii="Arial" w:hAnsi="Arial" w:cs="Arial"/>
                <w:sz w:val="24"/>
                <w:szCs w:val="24"/>
              </w:rPr>
            </w:pPr>
            <w:r w:rsidRPr="002D5B55">
              <w:rPr>
                <w:rFonts w:ascii="Arial" w:hAnsi="Arial" w:cs="Arial"/>
                <w:sz w:val="24"/>
                <w:szCs w:val="24"/>
              </w:rPr>
              <w:t>151.984</w:t>
            </w:r>
          </w:p>
        </w:tc>
        <w:tc>
          <w:tcPr>
            <w:tcW w:w="1480" w:type="dxa"/>
          </w:tcPr>
          <w:p w:rsidR="00677ACB" w:rsidRPr="002D5B55" w:rsidRDefault="00677ACB" w:rsidP="00677ACB">
            <w:pPr>
              <w:rPr>
                <w:rFonts w:ascii="Arial" w:hAnsi="Arial" w:cs="Arial"/>
                <w:sz w:val="24"/>
                <w:szCs w:val="24"/>
              </w:rPr>
            </w:pPr>
            <w:r w:rsidRPr="002D5B55">
              <w:rPr>
                <w:rFonts w:ascii="Arial" w:hAnsi="Arial" w:cs="Arial"/>
                <w:sz w:val="24"/>
                <w:szCs w:val="24"/>
              </w:rPr>
              <w:t>24,64</w:t>
            </w:r>
          </w:p>
        </w:tc>
      </w:tr>
    </w:tbl>
    <w:p w:rsidR="00677ACB" w:rsidRDefault="00677ACB" w:rsidP="00677ACB">
      <w:pPr>
        <w:autoSpaceDE w:val="0"/>
        <w:autoSpaceDN w:val="0"/>
        <w:adjustRightInd w:val="0"/>
        <w:spacing w:after="0" w:line="240" w:lineRule="auto"/>
        <w:jc w:val="both"/>
        <w:rPr>
          <w:rFonts w:ascii="Arial" w:hAnsi="Arial" w:cs="Arial"/>
          <w:sz w:val="24"/>
        </w:rPr>
      </w:pPr>
    </w:p>
    <w:p w:rsidR="00677ACB" w:rsidRDefault="00677ACB" w:rsidP="00677ACB">
      <w:pPr>
        <w:autoSpaceDE w:val="0"/>
        <w:autoSpaceDN w:val="0"/>
        <w:adjustRightInd w:val="0"/>
        <w:spacing w:after="0" w:line="240" w:lineRule="auto"/>
        <w:jc w:val="both"/>
        <w:rPr>
          <w:rFonts w:ascii="Arial" w:hAnsi="Arial" w:cs="Arial"/>
          <w:sz w:val="24"/>
        </w:rPr>
      </w:pPr>
      <w:r>
        <w:rPr>
          <w:noProof/>
          <w:lang w:eastAsia="es-CO"/>
        </w:rPr>
        <w:drawing>
          <wp:inline distT="0" distB="0" distL="0" distR="0">
            <wp:extent cx="5617029" cy="3161211"/>
            <wp:effectExtent l="0" t="0" r="3175" b="127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77ACB" w:rsidRDefault="00677ACB" w:rsidP="00677ACB">
      <w:pPr>
        <w:autoSpaceDE w:val="0"/>
        <w:autoSpaceDN w:val="0"/>
        <w:adjustRightInd w:val="0"/>
        <w:spacing w:after="0" w:line="240" w:lineRule="auto"/>
        <w:rPr>
          <w:rFonts w:ascii="Arial" w:hAnsi="Arial" w:cs="Arial"/>
          <w:sz w:val="24"/>
        </w:rPr>
      </w:pPr>
    </w:p>
    <w:p w:rsidR="00677ACB" w:rsidRPr="002D5B55" w:rsidRDefault="00677ACB" w:rsidP="00827C95">
      <w:pPr>
        <w:autoSpaceDE w:val="0"/>
        <w:autoSpaceDN w:val="0"/>
        <w:adjustRightInd w:val="0"/>
        <w:jc w:val="center"/>
        <w:rPr>
          <w:rFonts w:ascii="Arial" w:hAnsi="Arial" w:cs="Arial"/>
          <w:b/>
          <w:sz w:val="24"/>
          <w:szCs w:val="24"/>
          <w:lang w:val="uz-Cyrl-UZ"/>
        </w:rPr>
      </w:pPr>
      <w:r w:rsidRPr="002D5B55">
        <w:rPr>
          <w:rFonts w:ascii="Arial" w:hAnsi="Arial" w:cs="Arial"/>
          <w:b/>
          <w:sz w:val="24"/>
          <w:szCs w:val="24"/>
          <w:lang w:val="uz-Cyrl-UZ"/>
        </w:rPr>
        <w:t>Comparativo Turistas Internacionales Llegados Entre</w:t>
      </w:r>
      <w:r w:rsidR="00827C95">
        <w:rPr>
          <w:rFonts w:ascii="Arial" w:hAnsi="Arial" w:cs="Arial"/>
          <w:b/>
          <w:sz w:val="24"/>
          <w:szCs w:val="24"/>
          <w:lang w:val="uz-Cyrl-UZ"/>
        </w:rPr>
        <w:t xml:space="preserve"> Enero – Diciembre 2014/2015</w:t>
      </w:r>
    </w:p>
    <w:tbl>
      <w:tblPr>
        <w:tblW w:w="0" w:type="auto"/>
        <w:tblLook w:val="04A0" w:firstRow="1" w:lastRow="0" w:firstColumn="1" w:lastColumn="0" w:noHBand="0" w:noVBand="1"/>
      </w:tblPr>
      <w:tblGrid>
        <w:gridCol w:w="1763"/>
        <w:gridCol w:w="1765"/>
        <w:gridCol w:w="1932"/>
        <w:gridCol w:w="1906"/>
        <w:gridCol w:w="1480"/>
      </w:tblGrid>
      <w:tr w:rsidR="00677ACB" w:rsidRPr="002D5B55" w:rsidTr="00677ACB">
        <w:trPr>
          <w:tblHeader/>
        </w:trPr>
        <w:tc>
          <w:tcPr>
            <w:tcW w:w="1755" w:type="dxa"/>
            <w:shd w:val="clear" w:color="auto" w:fill="D9D9D9" w:themeFill="background1" w:themeFillShade="D9"/>
          </w:tcPr>
          <w:p w:rsidR="00677ACB" w:rsidRPr="002D5B55" w:rsidRDefault="00677ACB" w:rsidP="00677ACB">
            <w:pPr>
              <w:rPr>
                <w:rFonts w:ascii="Arial" w:hAnsi="Arial" w:cs="Arial"/>
                <w:sz w:val="24"/>
                <w:szCs w:val="24"/>
              </w:rPr>
            </w:pPr>
            <w:r w:rsidRPr="002D5B55">
              <w:rPr>
                <w:rFonts w:ascii="Arial" w:hAnsi="Arial" w:cs="Arial"/>
                <w:sz w:val="24"/>
                <w:szCs w:val="24"/>
              </w:rPr>
              <w:t>MES</w:t>
            </w:r>
          </w:p>
        </w:tc>
        <w:tc>
          <w:tcPr>
            <w:tcW w:w="1765" w:type="dxa"/>
            <w:shd w:val="clear" w:color="auto" w:fill="D9D9D9" w:themeFill="background1" w:themeFillShade="D9"/>
          </w:tcPr>
          <w:p w:rsidR="00677ACB" w:rsidRPr="002D5B55" w:rsidRDefault="00677ACB" w:rsidP="00677ACB">
            <w:pPr>
              <w:rPr>
                <w:rFonts w:ascii="Arial" w:hAnsi="Arial" w:cs="Arial"/>
                <w:sz w:val="24"/>
                <w:szCs w:val="24"/>
              </w:rPr>
            </w:pPr>
            <w:r w:rsidRPr="002D5B55">
              <w:rPr>
                <w:rFonts w:ascii="Arial" w:hAnsi="Arial" w:cs="Arial"/>
                <w:sz w:val="24"/>
                <w:szCs w:val="24"/>
              </w:rPr>
              <w:t>2014</w:t>
            </w:r>
          </w:p>
        </w:tc>
        <w:tc>
          <w:tcPr>
            <w:tcW w:w="1932" w:type="dxa"/>
            <w:shd w:val="clear" w:color="auto" w:fill="D9D9D9" w:themeFill="background1" w:themeFillShade="D9"/>
          </w:tcPr>
          <w:p w:rsidR="00677ACB" w:rsidRPr="002D5B55" w:rsidRDefault="00677ACB" w:rsidP="00677ACB">
            <w:pPr>
              <w:rPr>
                <w:rFonts w:ascii="Arial" w:hAnsi="Arial" w:cs="Arial"/>
                <w:sz w:val="24"/>
                <w:szCs w:val="24"/>
              </w:rPr>
            </w:pPr>
            <w:r w:rsidRPr="002D5B55">
              <w:rPr>
                <w:rFonts w:ascii="Arial" w:hAnsi="Arial" w:cs="Arial"/>
                <w:sz w:val="24"/>
                <w:szCs w:val="24"/>
              </w:rPr>
              <w:t>2015</w:t>
            </w:r>
          </w:p>
        </w:tc>
        <w:tc>
          <w:tcPr>
            <w:tcW w:w="1906" w:type="dxa"/>
            <w:shd w:val="clear" w:color="auto" w:fill="D9D9D9" w:themeFill="background1" w:themeFillShade="D9"/>
          </w:tcPr>
          <w:p w:rsidR="00677ACB" w:rsidRPr="002D5B55" w:rsidRDefault="00677ACB" w:rsidP="00677ACB">
            <w:pPr>
              <w:rPr>
                <w:rFonts w:ascii="Arial" w:hAnsi="Arial" w:cs="Arial"/>
                <w:sz w:val="24"/>
                <w:szCs w:val="24"/>
              </w:rPr>
            </w:pPr>
            <w:r w:rsidRPr="002D5B55">
              <w:rPr>
                <w:rFonts w:ascii="Arial" w:hAnsi="Arial" w:cs="Arial"/>
                <w:sz w:val="24"/>
                <w:szCs w:val="24"/>
              </w:rPr>
              <w:t>DIFERENCIA</w:t>
            </w:r>
          </w:p>
        </w:tc>
        <w:tc>
          <w:tcPr>
            <w:tcW w:w="1480" w:type="dxa"/>
            <w:shd w:val="clear" w:color="auto" w:fill="D9D9D9" w:themeFill="background1" w:themeFillShade="D9"/>
          </w:tcPr>
          <w:p w:rsidR="00677ACB" w:rsidRPr="002D5B55" w:rsidRDefault="00677ACB" w:rsidP="00677ACB">
            <w:pPr>
              <w:rPr>
                <w:rFonts w:ascii="Arial" w:hAnsi="Arial" w:cs="Arial"/>
                <w:sz w:val="24"/>
                <w:szCs w:val="24"/>
              </w:rPr>
            </w:pPr>
            <w:r w:rsidRPr="002D5B55">
              <w:rPr>
                <w:rFonts w:ascii="Arial" w:hAnsi="Arial" w:cs="Arial"/>
                <w:sz w:val="24"/>
                <w:szCs w:val="24"/>
              </w:rPr>
              <w:t>DIF %</w:t>
            </w:r>
          </w:p>
        </w:tc>
      </w:tr>
      <w:tr w:rsidR="00677ACB" w:rsidRPr="002D5B55" w:rsidTr="00677ACB">
        <w:tc>
          <w:tcPr>
            <w:tcW w:w="1755" w:type="dxa"/>
          </w:tcPr>
          <w:p w:rsidR="00677ACB" w:rsidRPr="002D5B55" w:rsidRDefault="00677ACB" w:rsidP="00677ACB">
            <w:pPr>
              <w:rPr>
                <w:rFonts w:ascii="Arial" w:hAnsi="Arial" w:cs="Arial"/>
                <w:sz w:val="24"/>
                <w:szCs w:val="24"/>
              </w:rPr>
            </w:pPr>
            <w:r w:rsidRPr="002D5B55">
              <w:rPr>
                <w:rFonts w:ascii="Arial" w:hAnsi="Arial" w:cs="Arial"/>
                <w:sz w:val="24"/>
                <w:szCs w:val="24"/>
              </w:rPr>
              <w:t>ENERO</w:t>
            </w:r>
          </w:p>
        </w:tc>
        <w:tc>
          <w:tcPr>
            <w:tcW w:w="1765" w:type="dxa"/>
          </w:tcPr>
          <w:p w:rsidR="00677ACB" w:rsidRPr="002D5B55" w:rsidRDefault="00677ACB" w:rsidP="00677ACB">
            <w:pPr>
              <w:rPr>
                <w:rFonts w:ascii="Arial" w:hAnsi="Arial" w:cs="Arial"/>
                <w:sz w:val="24"/>
                <w:szCs w:val="24"/>
              </w:rPr>
            </w:pPr>
            <w:r w:rsidRPr="002D5B55">
              <w:rPr>
                <w:rFonts w:ascii="Arial" w:hAnsi="Arial" w:cs="Arial"/>
                <w:sz w:val="24"/>
                <w:szCs w:val="24"/>
              </w:rPr>
              <w:t>10.400</w:t>
            </w:r>
          </w:p>
        </w:tc>
        <w:tc>
          <w:tcPr>
            <w:tcW w:w="1932" w:type="dxa"/>
          </w:tcPr>
          <w:p w:rsidR="00677ACB" w:rsidRPr="002D5B55" w:rsidRDefault="00677ACB" w:rsidP="00677ACB">
            <w:pPr>
              <w:rPr>
                <w:rFonts w:ascii="Arial" w:hAnsi="Arial" w:cs="Arial"/>
                <w:sz w:val="24"/>
                <w:szCs w:val="24"/>
              </w:rPr>
            </w:pPr>
            <w:r w:rsidRPr="002D5B55">
              <w:rPr>
                <w:rFonts w:ascii="Arial" w:hAnsi="Arial" w:cs="Arial"/>
                <w:sz w:val="24"/>
                <w:szCs w:val="24"/>
              </w:rPr>
              <w:t>13.601</w:t>
            </w:r>
          </w:p>
        </w:tc>
        <w:tc>
          <w:tcPr>
            <w:tcW w:w="1906" w:type="dxa"/>
          </w:tcPr>
          <w:p w:rsidR="00677ACB" w:rsidRPr="002D5B55" w:rsidRDefault="00677ACB" w:rsidP="00677ACB">
            <w:pPr>
              <w:rPr>
                <w:rFonts w:ascii="Arial" w:hAnsi="Arial" w:cs="Arial"/>
                <w:sz w:val="24"/>
                <w:szCs w:val="24"/>
              </w:rPr>
            </w:pPr>
            <w:r w:rsidRPr="002D5B55">
              <w:rPr>
                <w:rFonts w:ascii="Arial" w:hAnsi="Arial" w:cs="Arial"/>
                <w:sz w:val="24"/>
                <w:szCs w:val="24"/>
              </w:rPr>
              <w:t>3.201</w:t>
            </w:r>
          </w:p>
        </w:tc>
        <w:tc>
          <w:tcPr>
            <w:tcW w:w="1480" w:type="dxa"/>
          </w:tcPr>
          <w:p w:rsidR="00677ACB" w:rsidRPr="002D5B55" w:rsidRDefault="00677ACB" w:rsidP="00677ACB">
            <w:pPr>
              <w:rPr>
                <w:rFonts w:ascii="Arial" w:hAnsi="Arial" w:cs="Arial"/>
                <w:sz w:val="24"/>
                <w:szCs w:val="24"/>
              </w:rPr>
            </w:pPr>
            <w:r w:rsidRPr="002D5B55">
              <w:rPr>
                <w:rFonts w:ascii="Arial" w:hAnsi="Arial" w:cs="Arial"/>
                <w:sz w:val="24"/>
                <w:szCs w:val="24"/>
              </w:rPr>
              <w:t>30,78</w:t>
            </w:r>
          </w:p>
        </w:tc>
      </w:tr>
      <w:tr w:rsidR="00677ACB" w:rsidRPr="002D5B55" w:rsidTr="00677ACB">
        <w:tc>
          <w:tcPr>
            <w:tcW w:w="1755" w:type="dxa"/>
          </w:tcPr>
          <w:p w:rsidR="00677ACB" w:rsidRPr="002D5B55" w:rsidRDefault="00677ACB" w:rsidP="00677ACB">
            <w:pPr>
              <w:rPr>
                <w:rFonts w:ascii="Arial" w:hAnsi="Arial" w:cs="Arial"/>
                <w:sz w:val="24"/>
                <w:szCs w:val="24"/>
              </w:rPr>
            </w:pPr>
            <w:r w:rsidRPr="002D5B55">
              <w:rPr>
                <w:rFonts w:ascii="Arial" w:hAnsi="Arial" w:cs="Arial"/>
                <w:sz w:val="24"/>
                <w:szCs w:val="24"/>
              </w:rPr>
              <w:t>FEBRERO</w:t>
            </w:r>
          </w:p>
        </w:tc>
        <w:tc>
          <w:tcPr>
            <w:tcW w:w="1765" w:type="dxa"/>
          </w:tcPr>
          <w:p w:rsidR="00677ACB" w:rsidRPr="002D5B55" w:rsidRDefault="00677ACB" w:rsidP="00677ACB">
            <w:pPr>
              <w:rPr>
                <w:rFonts w:ascii="Arial" w:hAnsi="Arial" w:cs="Arial"/>
                <w:sz w:val="24"/>
                <w:szCs w:val="24"/>
              </w:rPr>
            </w:pPr>
            <w:r w:rsidRPr="002D5B55">
              <w:rPr>
                <w:rFonts w:ascii="Arial" w:hAnsi="Arial" w:cs="Arial"/>
                <w:sz w:val="24"/>
                <w:szCs w:val="24"/>
              </w:rPr>
              <w:t>11.697</w:t>
            </w:r>
          </w:p>
        </w:tc>
        <w:tc>
          <w:tcPr>
            <w:tcW w:w="1932" w:type="dxa"/>
          </w:tcPr>
          <w:p w:rsidR="00677ACB" w:rsidRPr="002D5B55" w:rsidRDefault="00677ACB" w:rsidP="00677ACB">
            <w:pPr>
              <w:rPr>
                <w:rFonts w:ascii="Arial" w:hAnsi="Arial" w:cs="Arial"/>
                <w:sz w:val="24"/>
                <w:szCs w:val="24"/>
              </w:rPr>
            </w:pPr>
            <w:r w:rsidRPr="002D5B55">
              <w:rPr>
                <w:rFonts w:ascii="Arial" w:hAnsi="Arial" w:cs="Arial"/>
                <w:sz w:val="24"/>
                <w:szCs w:val="24"/>
              </w:rPr>
              <w:t>13.027</w:t>
            </w:r>
          </w:p>
        </w:tc>
        <w:tc>
          <w:tcPr>
            <w:tcW w:w="1906" w:type="dxa"/>
          </w:tcPr>
          <w:p w:rsidR="00677ACB" w:rsidRPr="002D5B55" w:rsidRDefault="00677ACB" w:rsidP="00677ACB">
            <w:pPr>
              <w:rPr>
                <w:rFonts w:ascii="Arial" w:hAnsi="Arial" w:cs="Arial"/>
                <w:sz w:val="24"/>
                <w:szCs w:val="24"/>
              </w:rPr>
            </w:pPr>
            <w:r w:rsidRPr="002D5B55">
              <w:rPr>
                <w:rFonts w:ascii="Arial" w:hAnsi="Arial" w:cs="Arial"/>
                <w:sz w:val="24"/>
                <w:szCs w:val="24"/>
              </w:rPr>
              <w:t>1.330</w:t>
            </w:r>
          </w:p>
        </w:tc>
        <w:tc>
          <w:tcPr>
            <w:tcW w:w="1480" w:type="dxa"/>
          </w:tcPr>
          <w:p w:rsidR="00677ACB" w:rsidRPr="002D5B55" w:rsidRDefault="00677ACB" w:rsidP="00677ACB">
            <w:pPr>
              <w:rPr>
                <w:rFonts w:ascii="Arial" w:hAnsi="Arial" w:cs="Arial"/>
                <w:sz w:val="24"/>
                <w:szCs w:val="24"/>
              </w:rPr>
            </w:pPr>
            <w:r w:rsidRPr="002D5B55">
              <w:rPr>
                <w:rFonts w:ascii="Arial" w:hAnsi="Arial" w:cs="Arial"/>
                <w:sz w:val="24"/>
                <w:szCs w:val="24"/>
              </w:rPr>
              <w:t>11,37</w:t>
            </w:r>
          </w:p>
        </w:tc>
      </w:tr>
      <w:tr w:rsidR="00677ACB" w:rsidRPr="002D5B55" w:rsidTr="00677ACB">
        <w:tc>
          <w:tcPr>
            <w:tcW w:w="1755" w:type="dxa"/>
          </w:tcPr>
          <w:p w:rsidR="00677ACB" w:rsidRPr="002D5B55" w:rsidRDefault="00677ACB" w:rsidP="00677ACB">
            <w:pPr>
              <w:rPr>
                <w:rFonts w:ascii="Arial" w:hAnsi="Arial" w:cs="Arial"/>
                <w:sz w:val="24"/>
                <w:szCs w:val="24"/>
              </w:rPr>
            </w:pPr>
            <w:r w:rsidRPr="002D5B55">
              <w:rPr>
                <w:rFonts w:ascii="Arial" w:hAnsi="Arial" w:cs="Arial"/>
                <w:sz w:val="24"/>
                <w:szCs w:val="24"/>
              </w:rPr>
              <w:t>MARZO</w:t>
            </w:r>
          </w:p>
        </w:tc>
        <w:tc>
          <w:tcPr>
            <w:tcW w:w="1765" w:type="dxa"/>
          </w:tcPr>
          <w:p w:rsidR="00677ACB" w:rsidRPr="002D5B55" w:rsidRDefault="00677ACB" w:rsidP="00677ACB">
            <w:pPr>
              <w:rPr>
                <w:rFonts w:ascii="Arial" w:hAnsi="Arial" w:cs="Arial"/>
                <w:sz w:val="24"/>
                <w:szCs w:val="24"/>
              </w:rPr>
            </w:pPr>
            <w:r w:rsidRPr="002D5B55">
              <w:rPr>
                <w:rFonts w:ascii="Arial" w:hAnsi="Arial" w:cs="Arial"/>
                <w:sz w:val="24"/>
                <w:szCs w:val="24"/>
              </w:rPr>
              <w:t>12.647</w:t>
            </w:r>
          </w:p>
        </w:tc>
        <w:tc>
          <w:tcPr>
            <w:tcW w:w="1932" w:type="dxa"/>
          </w:tcPr>
          <w:p w:rsidR="00677ACB" w:rsidRPr="002D5B55" w:rsidRDefault="00677ACB" w:rsidP="00677ACB">
            <w:pPr>
              <w:rPr>
                <w:rFonts w:ascii="Arial" w:hAnsi="Arial" w:cs="Arial"/>
                <w:sz w:val="24"/>
                <w:szCs w:val="24"/>
              </w:rPr>
            </w:pPr>
            <w:r w:rsidRPr="002D5B55">
              <w:rPr>
                <w:rFonts w:ascii="Arial" w:hAnsi="Arial" w:cs="Arial"/>
                <w:sz w:val="24"/>
                <w:szCs w:val="24"/>
              </w:rPr>
              <w:t>14.708</w:t>
            </w:r>
          </w:p>
        </w:tc>
        <w:tc>
          <w:tcPr>
            <w:tcW w:w="1906" w:type="dxa"/>
          </w:tcPr>
          <w:p w:rsidR="00677ACB" w:rsidRPr="002D5B55" w:rsidRDefault="00677ACB" w:rsidP="00677ACB">
            <w:pPr>
              <w:rPr>
                <w:rFonts w:ascii="Arial" w:hAnsi="Arial" w:cs="Arial"/>
                <w:sz w:val="24"/>
                <w:szCs w:val="24"/>
              </w:rPr>
            </w:pPr>
            <w:r w:rsidRPr="002D5B55">
              <w:rPr>
                <w:rFonts w:ascii="Arial" w:hAnsi="Arial" w:cs="Arial"/>
                <w:sz w:val="24"/>
                <w:szCs w:val="24"/>
              </w:rPr>
              <w:t>2.065</w:t>
            </w:r>
          </w:p>
        </w:tc>
        <w:tc>
          <w:tcPr>
            <w:tcW w:w="1480" w:type="dxa"/>
          </w:tcPr>
          <w:p w:rsidR="00677ACB" w:rsidRPr="002D5B55" w:rsidRDefault="00677ACB" w:rsidP="00677ACB">
            <w:pPr>
              <w:rPr>
                <w:rFonts w:ascii="Arial" w:hAnsi="Arial" w:cs="Arial"/>
                <w:sz w:val="24"/>
                <w:szCs w:val="24"/>
              </w:rPr>
            </w:pPr>
            <w:r w:rsidRPr="002D5B55">
              <w:rPr>
                <w:rFonts w:ascii="Arial" w:hAnsi="Arial" w:cs="Arial"/>
                <w:sz w:val="24"/>
                <w:szCs w:val="24"/>
              </w:rPr>
              <w:t>16,33</w:t>
            </w:r>
          </w:p>
        </w:tc>
      </w:tr>
      <w:tr w:rsidR="00677ACB" w:rsidRPr="002D5B55" w:rsidTr="00677ACB">
        <w:tc>
          <w:tcPr>
            <w:tcW w:w="1755" w:type="dxa"/>
          </w:tcPr>
          <w:p w:rsidR="00677ACB" w:rsidRPr="002D5B55" w:rsidRDefault="00677ACB" w:rsidP="00677ACB">
            <w:pPr>
              <w:rPr>
                <w:rFonts w:ascii="Arial" w:hAnsi="Arial" w:cs="Arial"/>
                <w:sz w:val="24"/>
                <w:szCs w:val="24"/>
              </w:rPr>
            </w:pPr>
            <w:r w:rsidRPr="002D5B55">
              <w:rPr>
                <w:rFonts w:ascii="Arial" w:hAnsi="Arial" w:cs="Arial"/>
                <w:sz w:val="24"/>
                <w:szCs w:val="24"/>
              </w:rPr>
              <w:t>ABRIL</w:t>
            </w:r>
          </w:p>
        </w:tc>
        <w:tc>
          <w:tcPr>
            <w:tcW w:w="1765" w:type="dxa"/>
          </w:tcPr>
          <w:p w:rsidR="00677ACB" w:rsidRPr="002D5B55" w:rsidRDefault="00677ACB" w:rsidP="00677ACB">
            <w:pPr>
              <w:rPr>
                <w:rFonts w:ascii="Arial" w:hAnsi="Arial" w:cs="Arial"/>
                <w:sz w:val="24"/>
                <w:szCs w:val="24"/>
              </w:rPr>
            </w:pPr>
            <w:r w:rsidRPr="002D5B55">
              <w:rPr>
                <w:rFonts w:ascii="Arial" w:hAnsi="Arial" w:cs="Arial"/>
                <w:sz w:val="24"/>
                <w:szCs w:val="24"/>
              </w:rPr>
              <w:t>9.407</w:t>
            </w:r>
          </w:p>
        </w:tc>
        <w:tc>
          <w:tcPr>
            <w:tcW w:w="1932" w:type="dxa"/>
          </w:tcPr>
          <w:p w:rsidR="00677ACB" w:rsidRPr="002D5B55" w:rsidRDefault="00677ACB" w:rsidP="00677ACB">
            <w:pPr>
              <w:rPr>
                <w:rFonts w:ascii="Arial" w:hAnsi="Arial" w:cs="Arial"/>
                <w:sz w:val="24"/>
                <w:szCs w:val="24"/>
              </w:rPr>
            </w:pPr>
            <w:r w:rsidRPr="002D5B55">
              <w:rPr>
                <w:rFonts w:ascii="Arial" w:hAnsi="Arial" w:cs="Arial"/>
                <w:sz w:val="24"/>
                <w:szCs w:val="24"/>
              </w:rPr>
              <w:t>12.015</w:t>
            </w:r>
          </w:p>
        </w:tc>
        <w:tc>
          <w:tcPr>
            <w:tcW w:w="1906" w:type="dxa"/>
          </w:tcPr>
          <w:p w:rsidR="00677ACB" w:rsidRPr="002D5B55" w:rsidRDefault="00677ACB" w:rsidP="00677ACB">
            <w:pPr>
              <w:rPr>
                <w:rFonts w:ascii="Arial" w:hAnsi="Arial" w:cs="Arial"/>
                <w:sz w:val="24"/>
                <w:szCs w:val="24"/>
              </w:rPr>
            </w:pPr>
            <w:r w:rsidRPr="002D5B55">
              <w:rPr>
                <w:rFonts w:ascii="Arial" w:hAnsi="Arial" w:cs="Arial"/>
                <w:sz w:val="24"/>
                <w:szCs w:val="24"/>
              </w:rPr>
              <w:t>2.608</w:t>
            </w:r>
          </w:p>
        </w:tc>
        <w:tc>
          <w:tcPr>
            <w:tcW w:w="1480" w:type="dxa"/>
          </w:tcPr>
          <w:p w:rsidR="00677ACB" w:rsidRPr="002D5B55" w:rsidRDefault="00677ACB" w:rsidP="00677ACB">
            <w:pPr>
              <w:rPr>
                <w:rFonts w:ascii="Arial" w:hAnsi="Arial" w:cs="Arial"/>
                <w:sz w:val="24"/>
                <w:szCs w:val="24"/>
              </w:rPr>
            </w:pPr>
            <w:r w:rsidRPr="002D5B55">
              <w:rPr>
                <w:rFonts w:ascii="Arial" w:hAnsi="Arial" w:cs="Arial"/>
                <w:sz w:val="24"/>
                <w:szCs w:val="24"/>
              </w:rPr>
              <w:t>27,72</w:t>
            </w:r>
          </w:p>
        </w:tc>
      </w:tr>
      <w:tr w:rsidR="00677ACB" w:rsidRPr="002D5B55" w:rsidTr="00677ACB">
        <w:tc>
          <w:tcPr>
            <w:tcW w:w="1755" w:type="dxa"/>
          </w:tcPr>
          <w:p w:rsidR="00677ACB" w:rsidRPr="002D5B55" w:rsidRDefault="00677ACB" w:rsidP="00677ACB">
            <w:pPr>
              <w:rPr>
                <w:rFonts w:ascii="Arial" w:hAnsi="Arial" w:cs="Arial"/>
                <w:sz w:val="24"/>
                <w:szCs w:val="24"/>
              </w:rPr>
            </w:pPr>
            <w:r w:rsidRPr="002D5B55">
              <w:rPr>
                <w:rFonts w:ascii="Arial" w:hAnsi="Arial" w:cs="Arial"/>
                <w:sz w:val="24"/>
                <w:szCs w:val="24"/>
              </w:rPr>
              <w:t>MAYO</w:t>
            </w:r>
          </w:p>
        </w:tc>
        <w:tc>
          <w:tcPr>
            <w:tcW w:w="1765" w:type="dxa"/>
          </w:tcPr>
          <w:p w:rsidR="00677ACB" w:rsidRPr="002D5B55" w:rsidRDefault="00677ACB" w:rsidP="00677ACB">
            <w:pPr>
              <w:rPr>
                <w:rFonts w:ascii="Arial" w:hAnsi="Arial" w:cs="Arial"/>
                <w:sz w:val="24"/>
                <w:szCs w:val="24"/>
              </w:rPr>
            </w:pPr>
            <w:r w:rsidRPr="002D5B55">
              <w:rPr>
                <w:rFonts w:ascii="Arial" w:hAnsi="Arial" w:cs="Arial"/>
                <w:sz w:val="24"/>
                <w:szCs w:val="24"/>
              </w:rPr>
              <w:t>7.603</w:t>
            </w:r>
          </w:p>
        </w:tc>
        <w:tc>
          <w:tcPr>
            <w:tcW w:w="1932" w:type="dxa"/>
          </w:tcPr>
          <w:p w:rsidR="00677ACB" w:rsidRPr="002D5B55" w:rsidRDefault="00677ACB" w:rsidP="00677ACB">
            <w:pPr>
              <w:rPr>
                <w:rFonts w:ascii="Arial" w:hAnsi="Arial" w:cs="Arial"/>
                <w:sz w:val="24"/>
                <w:szCs w:val="24"/>
              </w:rPr>
            </w:pPr>
            <w:r w:rsidRPr="002D5B55">
              <w:rPr>
                <w:rFonts w:ascii="Arial" w:hAnsi="Arial" w:cs="Arial"/>
                <w:sz w:val="24"/>
                <w:szCs w:val="24"/>
              </w:rPr>
              <w:t>11.187</w:t>
            </w:r>
          </w:p>
        </w:tc>
        <w:tc>
          <w:tcPr>
            <w:tcW w:w="1906" w:type="dxa"/>
          </w:tcPr>
          <w:p w:rsidR="00677ACB" w:rsidRPr="002D5B55" w:rsidRDefault="00677ACB" w:rsidP="00677ACB">
            <w:pPr>
              <w:rPr>
                <w:rFonts w:ascii="Arial" w:hAnsi="Arial" w:cs="Arial"/>
                <w:sz w:val="24"/>
                <w:szCs w:val="24"/>
              </w:rPr>
            </w:pPr>
            <w:r w:rsidRPr="002D5B55">
              <w:rPr>
                <w:rFonts w:ascii="Arial" w:hAnsi="Arial" w:cs="Arial"/>
                <w:sz w:val="24"/>
                <w:szCs w:val="24"/>
              </w:rPr>
              <w:t>3.584</w:t>
            </w:r>
          </w:p>
        </w:tc>
        <w:tc>
          <w:tcPr>
            <w:tcW w:w="1480" w:type="dxa"/>
          </w:tcPr>
          <w:p w:rsidR="00677ACB" w:rsidRPr="002D5B55" w:rsidRDefault="00677ACB" w:rsidP="00677ACB">
            <w:pPr>
              <w:rPr>
                <w:rFonts w:ascii="Arial" w:hAnsi="Arial" w:cs="Arial"/>
                <w:sz w:val="24"/>
                <w:szCs w:val="24"/>
              </w:rPr>
            </w:pPr>
            <w:r w:rsidRPr="002D5B55">
              <w:rPr>
                <w:rFonts w:ascii="Arial" w:hAnsi="Arial" w:cs="Arial"/>
                <w:sz w:val="24"/>
                <w:szCs w:val="24"/>
              </w:rPr>
              <w:t>47,14</w:t>
            </w:r>
          </w:p>
        </w:tc>
      </w:tr>
      <w:tr w:rsidR="00677ACB" w:rsidRPr="002D5B55" w:rsidTr="00677ACB">
        <w:tc>
          <w:tcPr>
            <w:tcW w:w="1755" w:type="dxa"/>
          </w:tcPr>
          <w:p w:rsidR="00677ACB" w:rsidRPr="002D5B55" w:rsidRDefault="00677ACB" w:rsidP="00677ACB">
            <w:pPr>
              <w:rPr>
                <w:rFonts w:ascii="Arial" w:hAnsi="Arial" w:cs="Arial"/>
                <w:sz w:val="24"/>
                <w:szCs w:val="24"/>
              </w:rPr>
            </w:pPr>
            <w:r w:rsidRPr="002D5B55">
              <w:rPr>
                <w:rFonts w:ascii="Arial" w:hAnsi="Arial" w:cs="Arial"/>
                <w:sz w:val="24"/>
                <w:szCs w:val="24"/>
              </w:rPr>
              <w:t>JUNIO</w:t>
            </w:r>
          </w:p>
        </w:tc>
        <w:tc>
          <w:tcPr>
            <w:tcW w:w="1765" w:type="dxa"/>
          </w:tcPr>
          <w:p w:rsidR="00677ACB" w:rsidRPr="002D5B55" w:rsidRDefault="00677ACB" w:rsidP="00677ACB">
            <w:pPr>
              <w:rPr>
                <w:rFonts w:ascii="Arial" w:hAnsi="Arial" w:cs="Arial"/>
                <w:sz w:val="24"/>
                <w:szCs w:val="24"/>
              </w:rPr>
            </w:pPr>
            <w:r w:rsidRPr="002D5B55">
              <w:rPr>
                <w:rFonts w:ascii="Arial" w:hAnsi="Arial" w:cs="Arial"/>
                <w:sz w:val="24"/>
                <w:szCs w:val="24"/>
              </w:rPr>
              <w:t>6.414</w:t>
            </w:r>
          </w:p>
        </w:tc>
        <w:tc>
          <w:tcPr>
            <w:tcW w:w="1932" w:type="dxa"/>
          </w:tcPr>
          <w:p w:rsidR="00677ACB" w:rsidRPr="002D5B55" w:rsidRDefault="00677ACB" w:rsidP="00677ACB">
            <w:pPr>
              <w:rPr>
                <w:rFonts w:ascii="Arial" w:hAnsi="Arial" w:cs="Arial"/>
                <w:sz w:val="24"/>
                <w:szCs w:val="24"/>
              </w:rPr>
            </w:pPr>
            <w:r w:rsidRPr="002D5B55">
              <w:rPr>
                <w:rFonts w:ascii="Arial" w:hAnsi="Arial" w:cs="Arial"/>
                <w:sz w:val="24"/>
                <w:szCs w:val="24"/>
              </w:rPr>
              <w:t>7.706</w:t>
            </w:r>
          </w:p>
        </w:tc>
        <w:tc>
          <w:tcPr>
            <w:tcW w:w="1906" w:type="dxa"/>
          </w:tcPr>
          <w:p w:rsidR="00677ACB" w:rsidRPr="002D5B55" w:rsidRDefault="00677ACB" w:rsidP="00677ACB">
            <w:pPr>
              <w:rPr>
                <w:rFonts w:ascii="Arial" w:hAnsi="Arial" w:cs="Arial"/>
                <w:sz w:val="24"/>
                <w:szCs w:val="24"/>
              </w:rPr>
            </w:pPr>
            <w:r w:rsidRPr="002D5B55">
              <w:rPr>
                <w:rFonts w:ascii="Arial" w:hAnsi="Arial" w:cs="Arial"/>
                <w:sz w:val="24"/>
                <w:szCs w:val="24"/>
              </w:rPr>
              <w:t>1.292</w:t>
            </w:r>
          </w:p>
        </w:tc>
        <w:tc>
          <w:tcPr>
            <w:tcW w:w="1480" w:type="dxa"/>
          </w:tcPr>
          <w:p w:rsidR="00677ACB" w:rsidRPr="002D5B55" w:rsidRDefault="00677ACB" w:rsidP="00677ACB">
            <w:pPr>
              <w:rPr>
                <w:rFonts w:ascii="Arial" w:hAnsi="Arial" w:cs="Arial"/>
                <w:sz w:val="24"/>
                <w:szCs w:val="24"/>
              </w:rPr>
            </w:pPr>
            <w:r w:rsidRPr="002D5B55">
              <w:rPr>
                <w:rFonts w:ascii="Arial" w:hAnsi="Arial" w:cs="Arial"/>
                <w:sz w:val="24"/>
                <w:szCs w:val="24"/>
              </w:rPr>
              <w:t>20,14</w:t>
            </w:r>
          </w:p>
        </w:tc>
      </w:tr>
      <w:tr w:rsidR="00677ACB" w:rsidRPr="002D5B55" w:rsidTr="00677ACB">
        <w:tc>
          <w:tcPr>
            <w:tcW w:w="1755" w:type="dxa"/>
          </w:tcPr>
          <w:p w:rsidR="00677ACB" w:rsidRPr="002D5B55" w:rsidRDefault="00677ACB" w:rsidP="00677ACB">
            <w:pPr>
              <w:rPr>
                <w:rFonts w:ascii="Arial" w:hAnsi="Arial" w:cs="Arial"/>
                <w:sz w:val="24"/>
                <w:szCs w:val="24"/>
              </w:rPr>
            </w:pPr>
            <w:r w:rsidRPr="002D5B55">
              <w:rPr>
                <w:rFonts w:ascii="Arial" w:hAnsi="Arial" w:cs="Arial"/>
                <w:sz w:val="24"/>
                <w:szCs w:val="24"/>
              </w:rPr>
              <w:lastRenderedPageBreak/>
              <w:t>JULIO</w:t>
            </w:r>
          </w:p>
        </w:tc>
        <w:tc>
          <w:tcPr>
            <w:tcW w:w="1765" w:type="dxa"/>
          </w:tcPr>
          <w:p w:rsidR="00677ACB" w:rsidRPr="002D5B55" w:rsidRDefault="00677ACB" w:rsidP="00677ACB">
            <w:pPr>
              <w:rPr>
                <w:rFonts w:ascii="Arial" w:hAnsi="Arial" w:cs="Arial"/>
                <w:sz w:val="24"/>
                <w:szCs w:val="24"/>
              </w:rPr>
            </w:pPr>
            <w:r w:rsidRPr="002D5B55">
              <w:rPr>
                <w:rFonts w:ascii="Arial" w:hAnsi="Arial" w:cs="Arial"/>
                <w:sz w:val="24"/>
                <w:szCs w:val="24"/>
              </w:rPr>
              <w:t>8.728</w:t>
            </w:r>
          </w:p>
        </w:tc>
        <w:tc>
          <w:tcPr>
            <w:tcW w:w="1932" w:type="dxa"/>
          </w:tcPr>
          <w:p w:rsidR="00677ACB" w:rsidRPr="002D5B55" w:rsidRDefault="00677ACB" w:rsidP="00677ACB">
            <w:pPr>
              <w:rPr>
                <w:rFonts w:ascii="Arial" w:hAnsi="Arial" w:cs="Arial"/>
                <w:sz w:val="24"/>
                <w:szCs w:val="24"/>
              </w:rPr>
            </w:pPr>
            <w:r w:rsidRPr="002D5B55">
              <w:rPr>
                <w:rFonts w:ascii="Arial" w:hAnsi="Arial" w:cs="Arial"/>
                <w:sz w:val="24"/>
                <w:szCs w:val="24"/>
              </w:rPr>
              <w:t>9.299</w:t>
            </w:r>
          </w:p>
        </w:tc>
        <w:tc>
          <w:tcPr>
            <w:tcW w:w="1906" w:type="dxa"/>
          </w:tcPr>
          <w:p w:rsidR="00677ACB" w:rsidRPr="002D5B55" w:rsidRDefault="00677ACB" w:rsidP="00677ACB">
            <w:pPr>
              <w:rPr>
                <w:rFonts w:ascii="Arial" w:hAnsi="Arial" w:cs="Arial"/>
                <w:sz w:val="24"/>
                <w:szCs w:val="24"/>
              </w:rPr>
            </w:pPr>
            <w:r w:rsidRPr="002D5B55">
              <w:rPr>
                <w:rFonts w:ascii="Arial" w:hAnsi="Arial" w:cs="Arial"/>
                <w:sz w:val="24"/>
                <w:szCs w:val="24"/>
              </w:rPr>
              <w:t>571</w:t>
            </w:r>
          </w:p>
        </w:tc>
        <w:tc>
          <w:tcPr>
            <w:tcW w:w="1480" w:type="dxa"/>
          </w:tcPr>
          <w:p w:rsidR="00677ACB" w:rsidRPr="002D5B55" w:rsidRDefault="00677ACB" w:rsidP="00677ACB">
            <w:pPr>
              <w:rPr>
                <w:rFonts w:ascii="Arial" w:hAnsi="Arial" w:cs="Arial"/>
                <w:sz w:val="24"/>
                <w:szCs w:val="24"/>
              </w:rPr>
            </w:pPr>
            <w:r w:rsidRPr="002D5B55">
              <w:rPr>
                <w:rFonts w:ascii="Arial" w:hAnsi="Arial" w:cs="Arial"/>
                <w:sz w:val="24"/>
                <w:szCs w:val="24"/>
              </w:rPr>
              <w:t>6,54</w:t>
            </w:r>
          </w:p>
        </w:tc>
      </w:tr>
      <w:tr w:rsidR="00677ACB" w:rsidRPr="002D5B55" w:rsidTr="00677ACB">
        <w:tc>
          <w:tcPr>
            <w:tcW w:w="1755" w:type="dxa"/>
          </w:tcPr>
          <w:p w:rsidR="00677ACB" w:rsidRPr="002D5B55" w:rsidRDefault="00677ACB" w:rsidP="00677ACB">
            <w:pPr>
              <w:rPr>
                <w:rFonts w:ascii="Arial" w:hAnsi="Arial" w:cs="Arial"/>
                <w:sz w:val="24"/>
                <w:szCs w:val="24"/>
              </w:rPr>
            </w:pPr>
            <w:r w:rsidRPr="002D5B55">
              <w:rPr>
                <w:rFonts w:ascii="Arial" w:hAnsi="Arial" w:cs="Arial"/>
                <w:sz w:val="24"/>
                <w:szCs w:val="24"/>
              </w:rPr>
              <w:t>AGOSTO</w:t>
            </w:r>
          </w:p>
        </w:tc>
        <w:tc>
          <w:tcPr>
            <w:tcW w:w="1765" w:type="dxa"/>
          </w:tcPr>
          <w:p w:rsidR="00677ACB" w:rsidRPr="002D5B55" w:rsidRDefault="00677ACB" w:rsidP="00677ACB">
            <w:pPr>
              <w:rPr>
                <w:rFonts w:ascii="Arial" w:hAnsi="Arial" w:cs="Arial"/>
                <w:sz w:val="24"/>
                <w:szCs w:val="24"/>
              </w:rPr>
            </w:pPr>
            <w:r w:rsidRPr="002D5B55">
              <w:rPr>
                <w:rFonts w:ascii="Arial" w:hAnsi="Arial" w:cs="Arial"/>
                <w:sz w:val="24"/>
                <w:szCs w:val="24"/>
              </w:rPr>
              <w:t>11.339</w:t>
            </w:r>
          </w:p>
        </w:tc>
        <w:tc>
          <w:tcPr>
            <w:tcW w:w="1932" w:type="dxa"/>
          </w:tcPr>
          <w:p w:rsidR="00677ACB" w:rsidRPr="002D5B55" w:rsidRDefault="00677ACB" w:rsidP="00677ACB">
            <w:pPr>
              <w:rPr>
                <w:rFonts w:ascii="Arial" w:hAnsi="Arial" w:cs="Arial"/>
                <w:sz w:val="24"/>
                <w:szCs w:val="24"/>
              </w:rPr>
            </w:pPr>
            <w:r w:rsidRPr="002D5B55">
              <w:rPr>
                <w:rFonts w:ascii="Arial" w:hAnsi="Arial" w:cs="Arial"/>
                <w:sz w:val="24"/>
                <w:szCs w:val="24"/>
              </w:rPr>
              <w:t>12.752</w:t>
            </w:r>
          </w:p>
        </w:tc>
        <w:tc>
          <w:tcPr>
            <w:tcW w:w="1906" w:type="dxa"/>
          </w:tcPr>
          <w:p w:rsidR="00677ACB" w:rsidRPr="002D5B55" w:rsidRDefault="00677ACB" w:rsidP="00677ACB">
            <w:pPr>
              <w:rPr>
                <w:rFonts w:ascii="Arial" w:hAnsi="Arial" w:cs="Arial"/>
                <w:sz w:val="24"/>
                <w:szCs w:val="24"/>
              </w:rPr>
            </w:pPr>
            <w:r w:rsidRPr="002D5B55">
              <w:rPr>
                <w:rFonts w:ascii="Arial" w:hAnsi="Arial" w:cs="Arial"/>
                <w:sz w:val="24"/>
                <w:szCs w:val="24"/>
              </w:rPr>
              <w:t>1.413</w:t>
            </w:r>
          </w:p>
        </w:tc>
        <w:tc>
          <w:tcPr>
            <w:tcW w:w="1480" w:type="dxa"/>
          </w:tcPr>
          <w:p w:rsidR="00677ACB" w:rsidRPr="002D5B55" w:rsidRDefault="00677ACB" w:rsidP="00677ACB">
            <w:pPr>
              <w:rPr>
                <w:rFonts w:ascii="Arial" w:hAnsi="Arial" w:cs="Arial"/>
                <w:sz w:val="24"/>
                <w:szCs w:val="24"/>
              </w:rPr>
            </w:pPr>
            <w:r w:rsidRPr="002D5B55">
              <w:rPr>
                <w:rFonts w:ascii="Arial" w:hAnsi="Arial" w:cs="Arial"/>
                <w:sz w:val="24"/>
                <w:szCs w:val="24"/>
              </w:rPr>
              <w:t>12,46</w:t>
            </w:r>
          </w:p>
        </w:tc>
      </w:tr>
      <w:tr w:rsidR="00677ACB" w:rsidRPr="002D5B55" w:rsidTr="00677ACB">
        <w:tc>
          <w:tcPr>
            <w:tcW w:w="1755" w:type="dxa"/>
          </w:tcPr>
          <w:p w:rsidR="00677ACB" w:rsidRPr="002D5B55" w:rsidRDefault="00677ACB" w:rsidP="00677ACB">
            <w:pPr>
              <w:rPr>
                <w:rFonts w:ascii="Arial" w:hAnsi="Arial" w:cs="Arial"/>
                <w:sz w:val="24"/>
                <w:szCs w:val="24"/>
              </w:rPr>
            </w:pPr>
            <w:r w:rsidRPr="002D5B55">
              <w:rPr>
                <w:rFonts w:ascii="Arial" w:hAnsi="Arial" w:cs="Arial"/>
                <w:sz w:val="24"/>
                <w:szCs w:val="24"/>
              </w:rPr>
              <w:t>SEPTIEMBRE</w:t>
            </w:r>
          </w:p>
        </w:tc>
        <w:tc>
          <w:tcPr>
            <w:tcW w:w="1765" w:type="dxa"/>
          </w:tcPr>
          <w:p w:rsidR="00677ACB" w:rsidRPr="002D5B55" w:rsidRDefault="00677ACB" w:rsidP="00677ACB">
            <w:pPr>
              <w:rPr>
                <w:rFonts w:ascii="Arial" w:hAnsi="Arial" w:cs="Arial"/>
                <w:sz w:val="24"/>
                <w:szCs w:val="24"/>
              </w:rPr>
            </w:pPr>
            <w:r w:rsidRPr="002D5B55">
              <w:rPr>
                <w:rFonts w:ascii="Arial" w:hAnsi="Arial" w:cs="Arial"/>
                <w:sz w:val="24"/>
                <w:szCs w:val="24"/>
              </w:rPr>
              <w:t>9.559</w:t>
            </w:r>
          </w:p>
        </w:tc>
        <w:tc>
          <w:tcPr>
            <w:tcW w:w="1932" w:type="dxa"/>
          </w:tcPr>
          <w:p w:rsidR="00677ACB" w:rsidRPr="002D5B55" w:rsidRDefault="00677ACB" w:rsidP="00677ACB">
            <w:pPr>
              <w:rPr>
                <w:rFonts w:ascii="Arial" w:hAnsi="Arial" w:cs="Arial"/>
                <w:sz w:val="24"/>
                <w:szCs w:val="24"/>
              </w:rPr>
            </w:pPr>
            <w:r w:rsidRPr="002D5B55">
              <w:rPr>
                <w:rFonts w:ascii="Arial" w:hAnsi="Arial" w:cs="Arial"/>
                <w:sz w:val="24"/>
                <w:szCs w:val="24"/>
              </w:rPr>
              <w:t>9.554</w:t>
            </w:r>
          </w:p>
        </w:tc>
        <w:tc>
          <w:tcPr>
            <w:tcW w:w="1906" w:type="dxa"/>
          </w:tcPr>
          <w:p w:rsidR="00677ACB" w:rsidRPr="002D5B55" w:rsidRDefault="00677ACB" w:rsidP="00677ACB">
            <w:pPr>
              <w:rPr>
                <w:rFonts w:ascii="Arial" w:hAnsi="Arial" w:cs="Arial"/>
                <w:sz w:val="24"/>
                <w:szCs w:val="24"/>
              </w:rPr>
            </w:pPr>
            <w:r w:rsidRPr="002D5B55">
              <w:rPr>
                <w:rFonts w:ascii="Arial" w:hAnsi="Arial" w:cs="Arial"/>
                <w:sz w:val="24"/>
                <w:szCs w:val="24"/>
              </w:rPr>
              <w:t>-5</w:t>
            </w:r>
          </w:p>
        </w:tc>
        <w:tc>
          <w:tcPr>
            <w:tcW w:w="1480" w:type="dxa"/>
          </w:tcPr>
          <w:p w:rsidR="00677ACB" w:rsidRPr="002D5B55" w:rsidRDefault="00677ACB" w:rsidP="00677ACB">
            <w:pPr>
              <w:rPr>
                <w:rFonts w:ascii="Arial" w:hAnsi="Arial" w:cs="Arial"/>
                <w:sz w:val="24"/>
                <w:szCs w:val="24"/>
              </w:rPr>
            </w:pPr>
            <w:r w:rsidRPr="002D5B55">
              <w:rPr>
                <w:rFonts w:ascii="Arial" w:hAnsi="Arial" w:cs="Arial"/>
                <w:sz w:val="24"/>
                <w:szCs w:val="24"/>
              </w:rPr>
              <w:t>0,05</w:t>
            </w:r>
          </w:p>
        </w:tc>
      </w:tr>
      <w:tr w:rsidR="00677ACB" w:rsidRPr="002D5B55" w:rsidTr="00677ACB">
        <w:tc>
          <w:tcPr>
            <w:tcW w:w="1755" w:type="dxa"/>
          </w:tcPr>
          <w:p w:rsidR="00677ACB" w:rsidRPr="002D5B55" w:rsidRDefault="00677ACB" w:rsidP="00677ACB">
            <w:pPr>
              <w:rPr>
                <w:rFonts w:ascii="Arial" w:hAnsi="Arial" w:cs="Arial"/>
                <w:sz w:val="24"/>
                <w:szCs w:val="24"/>
              </w:rPr>
            </w:pPr>
            <w:r w:rsidRPr="002D5B55">
              <w:rPr>
                <w:rFonts w:ascii="Arial" w:hAnsi="Arial" w:cs="Arial"/>
                <w:sz w:val="24"/>
                <w:szCs w:val="24"/>
              </w:rPr>
              <w:t>OCTUBRE</w:t>
            </w:r>
          </w:p>
        </w:tc>
        <w:tc>
          <w:tcPr>
            <w:tcW w:w="1765" w:type="dxa"/>
          </w:tcPr>
          <w:p w:rsidR="00677ACB" w:rsidRPr="002D5B55" w:rsidRDefault="00677ACB" w:rsidP="00677ACB">
            <w:pPr>
              <w:rPr>
                <w:rFonts w:ascii="Arial" w:hAnsi="Arial" w:cs="Arial"/>
                <w:sz w:val="24"/>
                <w:szCs w:val="24"/>
              </w:rPr>
            </w:pPr>
            <w:r w:rsidRPr="002D5B55">
              <w:rPr>
                <w:rFonts w:ascii="Arial" w:hAnsi="Arial" w:cs="Arial"/>
                <w:sz w:val="24"/>
                <w:szCs w:val="24"/>
              </w:rPr>
              <w:t>8.265</w:t>
            </w:r>
          </w:p>
        </w:tc>
        <w:tc>
          <w:tcPr>
            <w:tcW w:w="1932" w:type="dxa"/>
          </w:tcPr>
          <w:p w:rsidR="00677ACB" w:rsidRPr="002D5B55" w:rsidRDefault="00677ACB" w:rsidP="00677ACB">
            <w:pPr>
              <w:rPr>
                <w:rFonts w:ascii="Arial" w:hAnsi="Arial" w:cs="Arial"/>
                <w:sz w:val="24"/>
                <w:szCs w:val="24"/>
              </w:rPr>
            </w:pPr>
            <w:r w:rsidRPr="002D5B55">
              <w:rPr>
                <w:rFonts w:ascii="Arial" w:hAnsi="Arial" w:cs="Arial"/>
                <w:sz w:val="24"/>
                <w:szCs w:val="24"/>
              </w:rPr>
              <w:t>12.042</w:t>
            </w:r>
          </w:p>
        </w:tc>
        <w:tc>
          <w:tcPr>
            <w:tcW w:w="1906" w:type="dxa"/>
          </w:tcPr>
          <w:p w:rsidR="00677ACB" w:rsidRPr="002D5B55" w:rsidRDefault="00677ACB" w:rsidP="00677ACB">
            <w:pPr>
              <w:rPr>
                <w:rFonts w:ascii="Arial" w:hAnsi="Arial" w:cs="Arial"/>
                <w:sz w:val="24"/>
                <w:szCs w:val="24"/>
              </w:rPr>
            </w:pPr>
            <w:r w:rsidRPr="002D5B55">
              <w:rPr>
                <w:rFonts w:ascii="Arial" w:hAnsi="Arial" w:cs="Arial"/>
                <w:sz w:val="24"/>
                <w:szCs w:val="24"/>
              </w:rPr>
              <w:t>3.777</w:t>
            </w:r>
          </w:p>
        </w:tc>
        <w:tc>
          <w:tcPr>
            <w:tcW w:w="1480" w:type="dxa"/>
          </w:tcPr>
          <w:p w:rsidR="00677ACB" w:rsidRPr="002D5B55" w:rsidRDefault="00677ACB" w:rsidP="00677ACB">
            <w:pPr>
              <w:rPr>
                <w:rFonts w:ascii="Arial" w:hAnsi="Arial" w:cs="Arial"/>
                <w:sz w:val="24"/>
                <w:szCs w:val="24"/>
              </w:rPr>
            </w:pPr>
            <w:r w:rsidRPr="002D5B55">
              <w:rPr>
                <w:rFonts w:ascii="Arial" w:hAnsi="Arial" w:cs="Arial"/>
                <w:sz w:val="24"/>
                <w:szCs w:val="24"/>
              </w:rPr>
              <w:t>45,70</w:t>
            </w:r>
          </w:p>
        </w:tc>
      </w:tr>
      <w:tr w:rsidR="00677ACB" w:rsidRPr="002D5B55" w:rsidTr="00677ACB">
        <w:tc>
          <w:tcPr>
            <w:tcW w:w="1755" w:type="dxa"/>
          </w:tcPr>
          <w:p w:rsidR="00677ACB" w:rsidRPr="002D5B55" w:rsidRDefault="00677ACB" w:rsidP="00677ACB">
            <w:pPr>
              <w:rPr>
                <w:rFonts w:ascii="Arial" w:hAnsi="Arial" w:cs="Arial"/>
                <w:sz w:val="24"/>
                <w:szCs w:val="24"/>
              </w:rPr>
            </w:pPr>
            <w:r w:rsidRPr="002D5B55">
              <w:rPr>
                <w:rFonts w:ascii="Arial" w:hAnsi="Arial" w:cs="Arial"/>
                <w:sz w:val="24"/>
                <w:szCs w:val="24"/>
              </w:rPr>
              <w:t>NOVIEMBRE</w:t>
            </w:r>
          </w:p>
        </w:tc>
        <w:tc>
          <w:tcPr>
            <w:tcW w:w="1765" w:type="dxa"/>
          </w:tcPr>
          <w:p w:rsidR="00677ACB" w:rsidRPr="002D5B55" w:rsidRDefault="00677ACB" w:rsidP="00677ACB">
            <w:pPr>
              <w:rPr>
                <w:rFonts w:ascii="Arial" w:hAnsi="Arial" w:cs="Arial"/>
                <w:sz w:val="24"/>
                <w:szCs w:val="24"/>
              </w:rPr>
            </w:pPr>
            <w:r w:rsidRPr="002D5B55">
              <w:rPr>
                <w:rFonts w:ascii="Arial" w:hAnsi="Arial" w:cs="Arial"/>
                <w:sz w:val="24"/>
                <w:szCs w:val="24"/>
              </w:rPr>
              <w:t>9.782</w:t>
            </w:r>
          </w:p>
        </w:tc>
        <w:tc>
          <w:tcPr>
            <w:tcW w:w="1932" w:type="dxa"/>
          </w:tcPr>
          <w:p w:rsidR="00677ACB" w:rsidRPr="002D5B55" w:rsidRDefault="00677ACB" w:rsidP="00677ACB">
            <w:pPr>
              <w:rPr>
                <w:rFonts w:ascii="Arial" w:hAnsi="Arial" w:cs="Arial"/>
                <w:sz w:val="24"/>
                <w:szCs w:val="24"/>
              </w:rPr>
            </w:pPr>
            <w:r w:rsidRPr="002D5B55">
              <w:rPr>
                <w:rFonts w:ascii="Arial" w:hAnsi="Arial" w:cs="Arial"/>
                <w:sz w:val="24"/>
                <w:szCs w:val="24"/>
              </w:rPr>
              <w:t>12.105</w:t>
            </w:r>
          </w:p>
        </w:tc>
        <w:tc>
          <w:tcPr>
            <w:tcW w:w="1906" w:type="dxa"/>
          </w:tcPr>
          <w:p w:rsidR="00677ACB" w:rsidRPr="002D5B55" w:rsidRDefault="00677ACB" w:rsidP="00677ACB">
            <w:pPr>
              <w:rPr>
                <w:rFonts w:ascii="Arial" w:hAnsi="Arial" w:cs="Arial"/>
                <w:sz w:val="24"/>
                <w:szCs w:val="24"/>
              </w:rPr>
            </w:pPr>
            <w:r w:rsidRPr="002D5B55">
              <w:rPr>
                <w:rFonts w:ascii="Arial" w:hAnsi="Arial" w:cs="Arial"/>
                <w:sz w:val="24"/>
                <w:szCs w:val="24"/>
              </w:rPr>
              <w:t>2.323</w:t>
            </w:r>
          </w:p>
        </w:tc>
        <w:tc>
          <w:tcPr>
            <w:tcW w:w="1480" w:type="dxa"/>
          </w:tcPr>
          <w:p w:rsidR="00677ACB" w:rsidRPr="002D5B55" w:rsidRDefault="00677ACB" w:rsidP="00677ACB">
            <w:pPr>
              <w:rPr>
                <w:rFonts w:ascii="Arial" w:hAnsi="Arial" w:cs="Arial"/>
                <w:sz w:val="24"/>
                <w:szCs w:val="24"/>
              </w:rPr>
            </w:pPr>
            <w:r w:rsidRPr="002D5B55">
              <w:rPr>
                <w:rFonts w:ascii="Arial" w:hAnsi="Arial" w:cs="Arial"/>
                <w:sz w:val="24"/>
                <w:szCs w:val="24"/>
              </w:rPr>
              <w:t>23,75</w:t>
            </w:r>
          </w:p>
        </w:tc>
      </w:tr>
      <w:tr w:rsidR="00677ACB" w:rsidRPr="002D5B55" w:rsidTr="00677ACB">
        <w:tc>
          <w:tcPr>
            <w:tcW w:w="1755" w:type="dxa"/>
          </w:tcPr>
          <w:p w:rsidR="00677ACB" w:rsidRPr="002D5B55" w:rsidRDefault="00677ACB" w:rsidP="00677ACB">
            <w:pPr>
              <w:rPr>
                <w:rFonts w:ascii="Arial" w:hAnsi="Arial" w:cs="Arial"/>
                <w:sz w:val="24"/>
                <w:szCs w:val="24"/>
              </w:rPr>
            </w:pPr>
            <w:r w:rsidRPr="002D5B55">
              <w:rPr>
                <w:rFonts w:ascii="Arial" w:hAnsi="Arial" w:cs="Arial"/>
                <w:sz w:val="24"/>
                <w:szCs w:val="24"/>
              </w:rPr>
              <w:t>DICIEMBRE</w:t>
            </w:r>
          </w:p>
        </w:tc>
        <w:tc>
          <w:tcPr>
            <w:tcW w:w="1765" w:type="dxa"/>
          </w:tcPr>
          <w:p w:rsidR="00677ACB" w:rsidRPr="002D5B55" w:rsidRDefault="00677ACB" w:rsidP="00677ACB">
            <w:pPr>
              <w:rPr>
                <w:rFonts w:ascii="Arial" w:hAnsi="Arial" w:cs="Arial"/>
                <w:sz w:val="24"/>
                <w:szCs w:val="24"/>
              </w:rPr>
            </w:pPr>
            <w:r w:rsidRPr="002D5B55">
              <w:rPr>
                <w:rFonts w:ascii="Arial" w:hAnsi="Arial" w:cs="Arial"/>
                <w:sz w:val="24"/>
                <w:szCs w:val="24"/>
              </w:rPr>
              <w:t>11.262</w:t>
            </w:r>
          </w:p>
        </w:tc>
        <w:tc>
          <w:tcPr>
            <w:tcW w:w="1932" w:type="dxa"/>
          </w:tcPr>
          <w:p w:rsidR="00677ACB" w:rsidRPr="002D5B55" w:rsidRDefault="00677ACB" w:rsidP="00677ACB">
            <w:pPr>
              <w:rPr>
                <w:rFonts w:ascii="Arial" w:hAnsi="Arial" w:cs="Arial"/>
                <w:sz w:val="24"/>
                <w:szCs w:val="24"/>
              </w:rPr>
            </w:pPr>
            <w:r w:rsidRPr="002D5B55">
              <w:rPr>
                <w:rFonts w:ascii="Arial" w:hAnsi="Arial" w:cs="Arial"/>
                <w:sz w:val="24"/>
                <w:szCs w:val="24"/>
              </w:rPr>
              <w:t>17.562</w:t>
            </w:r>
          </w:p>
        </w:tc>
        <w:tc>
          <w:tcPr>
            <w:tcW w:w="1906" w:type="dxa"/>
          </w:tcPr>
          <w:p w:rsidR="00677ACB" w:rsidRPr="002D5B55" w:rsidRDefault="00677ACB" w:rsidP="00677ACB">
            <w:pPr>
              <w:rPr>
                <w:rFonts w:ascii="Arial" w:hAnsi="Arial" w:cs="Arial"/>
                <w:sz w:val="24"/>
                <w:szCs w:val="24"/>
              </w:rPr>
            </w:pPr>
            <w:r w:rsidRPr="002D5B55">
              <w:rPr>
                <w:rFonts w:ascii="Arial" w:hAnsi="Arial" w:cs="Arial"/>
                <w:sz w:val="24"/>
                <w:szCs w:val="24"/>
              </w:rPr>
              <w:t>6.300</w:t>
            </w:r>
          </w:p>
        </w:tc>
        <w:tc>
          <w:tcPr>
            <w:tcW w:w="1480" w:type="dxa"/>
          </w:tcPr>
          <w:p w:rsidR="00677ACB" w:rsidRPr="002D5B55" w:rsidRDefault="00677ACB" w:rsidP="00677ACB">
            <w:pPr>
              <w:rPr>
                <w:rFonts w:ascii="Arial" w:hAnsi="Arial" w:cs="Arial"/>
                <w:sz w:val="24"/>
                <w:szCs w:val="24"/>
              </w:rPr>
            </w:pPr>
            <w:r w:rsidRPr="002D5B55">
              <w:rPr>
                <w:rFonts w:ascii="Arial" w:hAnsi="Arial" w:cs="Arial"/>
                <w:sz w:val="24"/>
                <w:szCs w:val="24"/>
              </w:rPr>
              <w:t>55,94</w:t>
            </w:r>
          </w:p>
        </w:tc>
      </w:tr>
      <w:tr w:rsidR="00677ACB" w:rsidRPr="002D5B55" w:rsidTr="00677ACB">
        <w:tc>
          <w:tcPr>
            <w:tcW w:w="1755" w:type="dxa"/>
          </w:tcPr>
          <w:p w:rsidR="00677ACB" w:rsidRPr="002D5B55" w:rsidRDefault="00677ACB" w:rsidP="00677ACB">
            <w:pPr>
              <w:rPr>
                <w:rFonts w:ascii="Arial" w:hAnsi="Arial" w:cs="Arial"/>
                <w:sz w:val="24"/>
                <w:szCs w:val="24"/>
              </w:rPr>
            </w:pPr>
            <w:r w:rsidRPr="002D5B55">
              <w:rPr>
                <w:rFonts w:ascii="Arial" w:hAnsi="Arial" w:cs="Arial"/>
                <w:sz w:val="24"/>
                <w:szCs w:val="24"/>
              </w:rPr>
              <w:t>TOTAL</w:t>
            </w:r>
          </w:p>
        </w:tc>
        <w:tc>
          <w:tcPr>
            <w:tcW w:w="1765" w:type="dxa"/>
          </w:tcPr>
          <w:p w:rsidR="00677ACB" w:rsidRPr="002D5B55" w:rsidRDefault="00677ACB" w:rsidP="00677ACB">
            <w:pPr>
              <w:rPr>
                <w:rFonts w:ascii="Arial" w:hAnsi="Arial" w:cs="Arial"/>
                <w:sz w:val="24"/>
                <w:szCs w:val="24"/>
              </w:rPr>
            </w:pPr>
            <w:r w:rsidRPr="002D5B55">
              <w:rPr>
                <w:rFonts w:ascii="Arial" w:hAnsi="Arial" w:cs="Arial"/>
                <w:sz w:val="24"/>
                <w:szCs w:val="24"/>
              </w:rPr>
              <w:t>117.099</w:t>
            </w:r>
          </w:p>
        </w:tc>
        <w:tc>
          <w:tcPr>
            <w:tcW w:w="1932" w:type="dxa"/>
          </w:tcPr>
          <w:p w:rsidR="00677ACB" w:rsidRPr="002D5B55" w:rsidRDefault="00677ACB" w:rsidP="00677ACB">
            <w:pPr>
              <w:rPr>
                <w:rFonts w:ascii="Arial" w:hAnsi="Arial" w:cs="Arial"/>
                <w:sz w:val="24"/>
                <w:szCs w:val="24"/>
              </w:rPr>
            </w:pPr>
            <w:r w:rsidRPr="002D5B55">
              <w:rPr>
                <w:rFonts w:ascii="Arial" w:hAnsi="Arial" w:cs="Arial"/>
                <w:sz w:val="24"/>
                <w:szCs w:val="24"/>
              </w:rPr>
              <w:t>145.558</w:t>
            </w:r>
          </w:p>
        </w:tc>
        <w:tc>
          <w:tcPr>
            <w:tcW w:w="1906" w:type="dxa"/>
          </w:tcPr>
          <w:p w:rsidR="00677ACB" w:rsidRPr="002D5B55" w:rsidRDefault="00677ACB" w:rsidP="00677ACB">
            <w:pPr>
              <w:rPr>
                <w:rFonts w:ascii="Arial" w:hAnsi="Arial" w:cs="Arial"/>
                <w:sz w:val="24"/>
                <w:szCs w:val="24"/>
              </w:rPr>
            </w:pPr>
            <w:r w:rsidRPr="002D5B55">
              <w:rPr>
                <w:rFonts w:ascii="Arial" w:hAnsi="Arial" w:cs="Arial"/>
                <w:sz w:val="24"/>
                <w:szCs w:val="24"/>
              </w:rPr>
              <w:t>28.459</w:t>
            </w:r>
          </w:p>
        </w:tc>
        <w:tc>
          <w:tcPr>
            <w:tcW w:w="1480" w:type="dxa"/>
          </w:tcPr>
          <w:p w:rsidR="00677ACB" w:rsidRPr="002D5B55" w:rsidRDefault="00677ACB" w:rsidP="00677ACB">
            <w:pPr>
              <w:rPr>
                <w:rFonts w:ascii="Arial" w:hAnsi="Arial" w:cs="Arial"/>
                <w:sz w:val="24"/>
                <w:szCs w:val="24"/>
              </w:rPr>
            </w:pPr>
            <w:r w:rsidRPr="002D5B55">
              <w:rPr>
                <w:rFonts w:ascii="Arial" w:hAnsi="Arial" w:cs="Arial"/>
                <w:sz w:val="24"/>
                <w:szCs w:val="24"/>
              </w:rPr>
              <w:t>24,30</w:t>
            </w:r>
          </w:p>
        </w:tc>
      </w:tr>
    </w:tbl>
    <w:p w:rsidR="00677ACB" w:rsidRDefault="00677ACB" w:rsidP="00677ACB">
      <w:pPr>
        <w:autoSpaceDE w:val="0"/>
        <w:autoSpaceDN w:val="0"/>
        <w:adjustRightInd w:val="0"/>
        <w:spacing w:after="0" w:line="240" w:lineRule="auto"/>
        <w:jc w:val="both"/>
        <w:rPr>
          <w:rFonts w:ascii="Arial" w:hAnsi="Arial" w:cs="Arial"/>
          <w:sz w:val="24"/>
        </w:rPr>
      </w:pPr>
    </w:p>
    <w:p w:rsidR="002D5B55" w:rsidRDefault="002D5B55" w:rsidP="00677ACB">
      <w:pPr>
        <w:autoSpaceDE w:val="0"/>
        <w:autoSpaceDN w:val="0"/>
        <w:adjustRightInd w:val="0"/>
        <w:spacing w:after="0" w:line="240" w:lineRule="auto"/>
        <w:jc w:val="both"/>
        <w:rPr>
          <w:rFonts w:ascii="Arial" w:hAnsi="Arial" w:cs="Arial"/>
          <w:sz w:val="24"/>
        </w:rPr>
      </w:pPr>
    </w:p>
    <w:p w:rsidR="007641AE" w:rsidRDefault="007641AE" w:rsidP="00677ACB">
      <w:pPr>
        <w:autoSpaceDE w:val="0"/>
        <w:autoSpaceDN w:val="0"/>
        <w:adjustRightInd w:val="0"/>
        <w:spacing w:after="0" w:line="240" w:lineRule="auto"/>
        <w:jc w:val="both"/>
        <w:rPr>
          <w:rFonts w:ascii="Arial" w:hAnsi="Arial" w:cs="Arial"/>
          <w:sz w:val="24"/>
        </w:rPr>
      </w:pPr>
    </w:p>
    <w:p w:rsidR="005A1615" w:rsidRDefault="00677ACB" w:rsidP="005A1615">
      <w:pPr>
        <w:autoSpaceDE w:val="0"/>
        <w:autoSpaceDN w:val="0"/>
        <w:adjustRightInd w:val="0"/>
        <w:spacing w:after="0" w:line="240" w:lineRule="auto"/>
        <w:jc w:val="both"/>
        <w:rPr>
          <w:rFonts w:ascii="Arial" w:hAnsi="Arial" w:cs="Arial"/>
          <w:b/>
          <w:sz w:val="28"/>
        </w:rPr>
      </w:pPr>
      <w:r>
        <w:rPr>
          <w:noProof/>
          <w:lang w:eastAsia="es-CO"/>
        </w:rPr>
        <w:drawing>
          <wp:inline distT="0" distB="0" distL="0" distR="0">
            <wp:extent cx="5612130" cy="3137754"/>
            <wp:effectExtent l="0" t="0" r="7620" b="571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27C95" w:rsidRPr="00827C95" w:rsidRDefault="00827C95" w:rsidP="005A1615">
      <w:pPr>
        <w:autoSpaceDE w:val="0"/>
        <w:autoSpaceDN w:val="0"/>
        <w:adjustRightInd w:val="0"/>
        <w:spacing w:after="0" w:line="240" w:lineRule="auto"/>
        <w:jc w:val="both"/>
        <w:rPr>
          <w:rFonts w:ascii="Arial" w:hAnsi="Arial" w:cs="Arial"/>
          <w:b/>
          <w:sz w:val="28"/>
        </w:rPr>
      </w:pPr>
    </w:p>
    <w:p w:rsidR="004F2475" w:rsidRDefault="004F2475" w:rsidP="005A1615">
      <w:pPr>
        <w:autoSpaceDE w:val="0"/>
        <w:autoSpaceDN w:val="0"/>
        <w:adjustRightInd w:val="0"/>
        <w:spacing w:after="0" w:line="240" w:lineRule="auto"/>
        <w:jc w:val="both"/>
        <w:rPr>
          <w:rFonts w:ascii="Arial" w:hAnsi="Arial" w:cs="Arial"/>
          <w:b/>
          <w:sz w:val="24"/>
          <w:szCs w:val="24"/>
        </w:rPr>
      </w:pPr>
    </w:p>
    <w:p w:rsidR="004F2475" w:rsidRDefault="004F2475" w:rsidP="005A1615">
      <w:pPr>
        <w:autoSpaceDE w:val="0"/>
        <w:autoSpaceDN w:val="0"/>
        <w:adjustRightInd w:val="0"/>
        <w:spacing w:after="0" w:line="240" w:lineRule="auto"/>
        <w:jc w:val="both"/>
        <w:rPr>
          <w:rFonts w:ascii="Arial" w:hAnsi="Arial" w:cs="Arial"/>
          <w:b/>
          <w:sz w:val="24"/>
          <w:szCs w:val="24"/>
        </w:rPr>
      </w:pPr>
    </w:p>
    <w:p w:rsidR="002120D5" w:rsidRPr="00677ACB" w:rsidRDefault="00260FF3" w:rsidP="005A1615">
      <w:pPr>
        <w:autoSpaceDE w:val="0"/>
        <w:autoSpaceDN w:val="0"/>
        <w:adjustRightInd w:val="0"/>
        <w:spacing w:after="0" w:line="240" w:lineRule="auto"/>
        <w:jc w:val="both"/>
        <w:rPr>
          <w:rFonts w:ascii="Arial" w:hAnsi="Arial" w:cs="Arial"/>
          <w:b/>
          <w:sz w:val="24"/>
          <w:szCs w:val="24"/>
        </w:rPr>
      </w:pPr>
      <w:r w:rsidRPr="00677ACB">
        <w:rPr>
          <w:rFonts w:ascii="Arial" w:hAnsi="Arial" w:cs="Arial"/>
          <w:b/>
          <w:sz w:val="24"/>
          <w:szCs w:val="24"/>
        </w:rPr>
        <w:t>Composición Territorial</w:t>
      </w:r>
    </w:p>
    <w:p w:rsidR="002120D5" w:rsidRPr="00677ACB" w:rsidRDefault="002120D5" w:rsidP="005A1615">
      <w:pPr>
        <w:autoSpaceDE w:val="0"/>
        <w:autoSpaceDN w:val="0"/>
        <w:adjustRightInd w:val="0"/>
        <w:spacing w:after="0" w:line="240" w:lineRule="auto"/>
        <w:jc w:val="both"/>
        <w:rPr>
          <w:rFonts w:ascii="Arial" w:hAnsi="Arial" w:cs="Arial"/>
          <w:sz w:val="24"/>
          <w:szCs w:val="24"/>
        </w:rPr>
      </w:pPr>
    </w:p>
    <w:p w:rsidR="00E41C60" w:rsidRDefault="002120D5" w:rsidP="007B7E10">
      <w:pPr>
        <w:autoSpaceDE w:val="0"/>
        <w:autoSpaceDN w:val="0"/>
        <w:adjustRightInd w:val="0"/>
        <w:spacing w:after="0" w:line="240" w:lineRule="auto"/>
        <w:jc w:val="both"/>
        <w:rPr>
          <w:rFonts w:ascii="Arial" w:hAnsi="Arial" w:cs="Arial"/>
          <w:sz w:val="24"/>
          <w:szCs w:val="24"/>
        </w:rPr>
      </w:pPr>
      <w:r w:rsidRPr="00677ACB">
        <w:rPr>
          <w:rFonts w:ascii="Arial" w:hAnsi="Arial" w:cs="Arial"/>
          <w:sz w:val="24"/>
          <w:szCs w:val="24"/>
        </w:rPr>
        <w:t xml:space="preserve">El Departamento está conformado por las islas de San Andrés, Providencia y Santa Catalina, por los islotes o bancos de Alicia, Serrana, Serranilla y </w:t>
      </w:r>
      <w:r w:rsidRPr="00677ACB">
        <w:rPr>
          <w:rFonts w:ascii="Arial" w:hAnsi="Arial" w:cs="Arial"/>
          <w:sz w:val="24"/>
          <w:szCs w:val="24"/>
        </w:rPr>
        <w:lastRenderedPageBreak/>
        <w:t xml:space="preserve">Quitasueño, por el bajo Nuevo y por los de cayos principales denominados Alburquerque, Roncador, East South East, </w:t>
      </w:r>
      <w:proofErr w:type="spellStart"/>
      <w:r w:rsidRPr="00677ACB">
        <w:rPr>
          <w:rFonts w:ascii="Arial" w:hAnsi="Arial" w:cs="Arial"/>
          <w:sz w:val="24"/>
          <w:szCs w:val="24"/>
        </w:rPr>
        <w:t>Blowing</w:t>
      </w:r>
      <w:proofErr w:type="spellEnd"/>
      <w:r w:rsidRPr="00677ACB">
        <w:rPr>
          <w:rFonts w:ascii="Arial" w:hAnsi="Arial" w:cs="Arial"/>
          <w:sz w:val="24"/>
          <w:szCs w:val="24"/>
        </w:rPr>
        <w:t xml:space="preserve"> </w:t>
      </w:r>
      <w:proofErr w:type="spellStart"/>
      <w:r w:rsidRPr="00677ACB">
        <w:rPr>
          <w:rFonts w:ascii="Arial" w:hAnsi="Arial" w:cs="Arial"/>
          <w:sz w:val="24"/>
          <w:szCs w:val="24"/>
        </w:rPr>
        <w:t>Rocks</w:t>
      </w:r>
      <w:proofErr w:type="spellEnd"/>
      <w:r w:rsidRPr="00677ACB">
        <w:rPr>
          <w:rFonts w:ascii="Arial" w:hAnsi="Arial" w:cs="Arial"/>
          <w:sz w:val="24"/>
          <w:szCs w:val="24"/>
        </w:rPr>
        <w:t xml:space="preserve">, Cangrejo, </w:t>
      </w:r>
      <w:proofErr w:type="spellStart"/>
      <w:r w:rsidRPr="00677ACB">
        <w:rPr>
          <w:rFonts w:ascii="Arial" w:hAnsi="Arial" w:cs="Arial"/>
          <w:sz w:val="24"/>
          <w:szCs w:val="24"/>
        </w:rPr>
        <w:t>Casabaja</w:t>
      </w:r>
      <w:proofErr w:type="spellEnd"/>
      <w:r w:rsidRPr="00677ACB">
        <w:rPr>
          <w:rFonts w:ascii="Arial" w:hAnsi="Arial" w:cs="Arial"/>
          <w:sz w:val="24"/>
          <w:szCs w:val="24"/>
        </w:rPr>
        <w:t>, Córdoba, Valle, Hermanos, Rocoso, Rosa. (Rose Cay), Santander y Sucre (Johnny Cay).</w:t>
      </w:r>
    </w:p>
    <w:p w:rsidR="00827C95" w:rsidRPr="00677ACB" w:rsidRDefault="00827C95" w:rsidP="007B7E10">
      <w:pPr>
        <w:autoSpaceDE w:val="0"/>
        <w:autoSpaceDN w:val="0"/>
        <w:adjustRightInd w:val="0"/>
        <w:spacing w:after="0" w:line="240" w:lineRule="auto"/>
        <w:jc w:val="both"/>
        <w:rPr>
          <w:rFonts w:ascii="Arial" w:hAnsi="Arial" w:cs="Arial"/>
          <w:sz w:val="24"/>
          <w:szCs w:val="24"/>
        </w:rPr>
      </w:pPr>
    </w:p>
    <w:p w:rsidR="002120D5" w:rsidRPr="00677ACB" w:rsidRDefault="002120D5" w:rsidP="007B7E10">
      <w:pPr>
        <w:autoSpaceDE w:val="0"/>
        <w:autoSpaceDN w:val="0"/>
        <w:adjustRightInd w:val="0"/>
        <w:spacing w:after="0" w:line="240" w:lineRule="auto"/>
        <w:jc w:val="both"/>
        <w:rPr>
          <w:rFonts w:ascii="Arial" w:hAnsi="Arial" w:cs="Arial"/>
          <w:sz w:val="24"/>
          <w:szCs w:val="24"/>
        </w:rPr>
      </w:pPr>
    </w:p>
    <w:p w:rsidR="00E41C60" w:rsidRPr="00677ACB" w:rsidRDefault="00E41C60" w:rsidP="007B7E10">
      <w:pPr>
        <w:autoSpaceDE w:val="0"/>
        <w:autoSpaceDN w:val="0"/>
        <w:adjustRightInd w:val="0"/>
        <w:spacing w:after="0" w:line="240" w:lineRule="auto"/>
        <w:jc w:val="both"/>
        <w:rPr>
          <w:rFonts w:ascii="Arial" w:hAnsi="Arial" w:cs="Arial"/>
          <w:b/>
          <w:sz w:val="24"/>
          <w:szCs w:val="24"/>
        </w:rPr>
      </w:pPr>
      <w:r w:rsidRPr="00677ACB">
        <w:rPr>
          <w:rFonts w:ascii="Arial" w:hAnsi="Arial" w:cs="Arial"/>
          <w:b/>
          <w:sz w:val="24"/>
          <w:szCs w:val="24"/>
        </w:rPr>
        <w:t>Estructura Poblacional.</w:t>
      </w:r>
    </w:p>
    <w:p w:rsidR="007575E8" w:rsidRPr="00677ACB" w:rsidRDefault="007575E8" w:rsidP="007B7E10">
      <w:pPr>
        <w:autoSpaceDE w:val="0"/>
        <w:autoSpaceDN w:val="0"/>
        <w:adjustRightInd w:val="0"/>
        <w:spacing w:after="0" w:line="240" w:lineRule="auto"/>
        <w:jc w:val="both"/>
        <w:rPr>
          <w:rFonts w:ascii="Arial" w:hAnsi="Arial" w:cs="Arial"/>
          <w:sz w:val="24"/>
          <w:szCs w:val="24"/>
        </w:rPr>
      </w:pPr>
    </w:p>
    <w:p w:rsidR="007575E8" w:rsidRPr="00677ACB" w:rsidRDefault="00E41C60" w:rsidP="007B7E10">
      <w:pPr>
        <w:autoSpaceDE w:val="0"/>
        <w:autoSpaceDN w:val="0"/>
        <w:adjustRightInd w:val="0"/>
        <w:spacing w:after="0" w:line="240" w:lineRule="auto"/>
        <w:jc w:val="both"/>
        <w:rPr>
          <w:rFonts w:ascii="Arial" w:hAnsi="Arial" w:cs="Arial"/>
          <w:sz w:val="24"/>
          <w:szCs w:val="24"/>
        </w:rPr>
      </w:pPr>
      <w:r w:rsidRPr="00677ACB">
        <w:rPr>
          <w:rFonts w:ascii="Arial" w:hAnsi="Arial" w:cs="Arial"/>
          <w:sz w:val="24"/>
          <w:szCs w:val="24"/>
        </w:rPr>
        <w:t xml:space="preserve">De acuerdo con los datos oficiales correspondientes al Censo </w:t>
      </w:r>
      <w:proofErr w:type="spellStart"/>
      <w:r w:rsidRPr="00677ACB">
        <w:rPr>
          <w:rFonts w:ascii="Arial" w:hAnsi="Arial" w:cs="Arial"/>
          <w:sz w:val="24"/>
          <w:szCs w:val="24"/>
        </w:rPr>
        <w:t>Dane</w:t>
      </w:r>
      <w:proofErr w:type="spellEnd"/>
      <w:r w:rsidRPr="00677ACB">
        <w:rPr>
          <w:rFonts w:ascii="Arial" w:hAnsi="Arial" w:cs="Arial"/>
          <w:sz w:val="24"/>
          <w:szCs w:val="24"/>
        </w:rPr>
        <w:t xml:space="preserve"> 2005, en el Departamento Archipiélago habitaban 76.442</w:t>
      </w:r>
      <w:r w:rsidR="008F3A97" w:rsidRPr="00677ACB">
        <w:rPr>
          <w:rFonts w:ascii="Arial" w:hAnsi="Arial" w:cs="Arial"/>
          <w:sz w:val="24"/>
          <w:szCs w:val="24"/>
        </w:rPr>
        <w:t xml:space="preserve"> personas de las cuales el 49,7% son hombres y el 50,</w:t>
      </w:r>
      <w:r w:rsidRPr="00677ACB">
        <w:rPr>
          <w:rFonts w:ascii="Arial" w:hAnsi="Arial" w:cs="Arial"/>
          <w:sz w:val="24"/>
          <w:szCs w:val="24"/>
        </w:rPr>
        <w:t>3 % son mujeres tal como muestra la tabla 1.</w:t>
      </w:r>
    </w:p>
    <w:p w:rsidR="007575E8" w:rsidRPr="0009485C" w:rsidRDefault="007575E8" w:rsidP="007B7E10">
      <w:pPr>
        <w:autoSpaceDE w:val="0"/>
        <w:autoSpaceDN w:val="0"/>
        <w:adjustRightInd w:val="0"/>
        <w:spacing w:after="0" w:line="240" w:lineRule="auto"/>
        <w:jc w:val="both"/>
        <w:rPr>
          <w:rFonts w:ascii="Arial" w:hAnsi="Arial" w:cs="Arial"/>
          <w:sz w:val="24"/>
          <w:szCs w:val="23"/>
        </w:rPr>
      </w:pPr>
    </w:p>
    <w:tbl>
      <w:tblPr>
        <w:tblW w:w="0" w:type="auto"/>
        <w:tblLook w:val="04A0" w:firstRow="1" w:lastRow="0" w:firstColumn="1" w:lastColumn="0" w:noHBand="0" w:noVBand="1"/>
      </w:tblPr>
      <w:tblGrid>
        <w:gridCol w:w="2244"/>
        <w:gridCol w:w="2244"/>
        <w:gridCol w:w="2245"/>
        <w:gridCol w:w="2245"/>
      </w:tblGrid>
      <w:tr w:rsidR="00E41C60" w:rsidRPr="004F2475" w:rsidTr="008F3A97">
        <w:trPr>
          <w:tblHeader/>
        </w:trPr>
        <w:tc>
          <w:tcPr>
            <w:tcW w:w="2244" w:type="dxa"/>
            <w:shd w:val="clear" w:color="auto" w:fill="D9D9D9" w:themeFill="background1" w:themeFillShade="D9"/>
          </w:tcPr>
          <w:p w:rsidR="00E41C60" w:rsidRPr="004F2475" w:rsidRDefault="00E41C60" w:rsidP="00E41C60">
            <w:pPr>
              <w:autoSpaceDE w:val="0"/>
              <w:autoSpaceDN w:val="0"/>
              <w:adjustRightInd w:val="0"/>
              <w:jc w:val="center"/>
              <w:rPr>
                <w:rFonts w:ascii="Arial" w:hAnsi="Arial" w:cs="Arial"/>
                <w:b/>
                <w:sz w:val="24"/>
                <w:szCs w:val="24"/>
              </w:rPr>
            </w:pPr>
            <w:r w:rsidRPr="004F2475">
              <w:rPr>
                <w:rFonts w:ascii="Arial" w:hAnsi="Arial" w:cs="Arial"/>
                <w:b/>
                <w:sz w:val="24"/>
                <w:szCs w:val="24"/>
              </w:rPr>
              <w:t>EDAD</w:t>
            </w:r>
          </w:p>
        </w:tc>
        <w:tc>
          <w:tcPr>
            <w:tcW w:w="2244" w:type="dxa"/>
            <w:shd w:val="clear" w:color="auto" w:fill="D9D9D9" w:themeFill="background1" w:themeFillShade="D9"/>
          </w:tcPr>
          <w:p w:rsidR="00E41C60" w:rsidRPr="004F2475" w:rsidRDefault="00E41C60" w:rsidP="00E41C60">
            <w:pPr>
              <w:autoSpaceDE w:val="0"/>
              <w:autoSpaceDN w:val="0"/>
              <w:adjustRightInd w:val="0"/>
              <w:jc w:val="center"/>
              <w:rPr>
                <w:rFonts w:ascii="Arial" w:hAnsi="Arial" w:cs="Arial"/>
                <w:b/>
                <w:sz w:val="24"/>
                <w:szCs w:val="24"/>
              </w:rPr>
            </w:pPr>
            <w:r w:rsidRPr="004F2475">
              <w:rPr>
                <w:rFonts w:ascii="Arial" w:hAnsi="Arial" w:cs="Arial"/>
                <w:b/>
                <w:sz w:val="24"/>
                <w:szCs w:val="24"/>
              </w:rPr>
              <w:t>TOTAL</w:t>
            </w:r>
          </w:p>
        </w:tc>
        <w:tc>
          <w:tcPr>
            <w:tcW w:w="2245" w:type="dxa"/>
            <w:shd w:val="clear" w:color="auto" w:fill="D9D9D9" w:themeFill="background1" w:themeFillShade="D9"/>
          </w:tcPr>
          <w:p w:rsidR="00E41C60" w:rsidRPr="004F2475" w:rsidRDefault="00E41C60" w:rsidP="00E41C60">
            <w:pPr>
              <w:autoSpaceDE w:val="0"/>
              <w:autoSpaceDN w:val="0"/>
              <w:adjustRightInd w:val="0"/>
              <w:jc w:val="center"/>
              <w:rPr>
                <w:rFonts w:ascii="Arial" w:hAnsi="Arial" w:cs="Arial"/>
                <w:b/>
                <w:sz w:val="24"/>
                <w:szCs w:val="24"/>
              </w:rPr>
            </w:pPr>
            <w:r w:rsidRPr="004F2475">
              <w:rPr>
                <w:rFonts w:ascii="Arial" w:hAnsi="Arial" w:cs="Arial"/>
                <w:b/>
                <w:sz w:val="24"/>
                <w:szCs w:val="24"/>
              </w:rPr>
              <w:t>HOMBRES</w:t>
            </w:r>
          </w:p>
        </w:tc>
        <w:tc>
          <w:tcPr>
            <w:tcW w:w="2245" w:type="dxa"/>
            <w:shd w:val="clear" w:color="auto" w:fill="D9D9D9" w:themeFill="background1" w:themeFillShade="D9"/>
          </w:tcPr>
          <w:p w:rsidR="00E41C60" w:rsidRPr="004F2475" w:rsidRDefault="00E41C60" w:rsidP="00E41C60">
            <w:pPr>
              <w:autoSpaceDE w:val="0"/>
              <w:autoSpaceDN w:val="0"/>
              <w:adjustRightInd w:val="0"/>
              <w:jc w:val="center"/>
              <w:rPr>
                <w:rFonts w:ascii="Arial" w:hAnsi="Arial" w:cs="Arial"/>
                <w:b/>
                <w:sz w:val="24"/>
                <w:szCs w:val="24"/>
              </w:rPr>
            </w:pPr>
            <w:r w:rsidRPr="004F2475">
              <w:rPr>
                <w:rFonts w:ascii="Arial" w:hAnsi="Arial" w:cs="Arial"/>
                <w:b/>
                <w:sz w:val="24"/>
                <w:szCs w:val="24"/>
              </w:rPr>
              <w:t>MUJERES</w:t>
            </w:r>
          </w:p>
        </w:tc>
      </w:tr>
      <w:tr w:rsidR="00E41C60" w:rsidRPr="004F2475" w:rsidTr="00E41C60">
        <w:tc>
          <w:tcPr>
            <w:tcW w:w="2244" w:type="dxa"/>
          </w:tcPr>
          <w:p w:rsidR="00E41C60" w:rsidRPr="004F2475" w:rsidRDefault="00E41C60" w:rsidP="00E41C60">
            <w:pPr>
              <w:autoSpaceDE w:val="0"/>
              <w:autoSpaceDN w:val="0"/>
              <w:adjustRightInd w:val="0"/>
              <w:jc w:val="center"/>
              <w:rPr>
                <w:rFonts w:ascii="Arial" w:hAnsi="Arial" w:cs="Arial"/>
                <w:sz w:val="24"/>
                <w:szCs w:val="24"/>
              </w:rPr>
            </w:pPr>
            <w:r w:rsidRPr="004F2475">
              <w:rPr>
                <w:rFonts w:ascii="Arial" w:hAnsi="Arial" w:cs="Arial"/>
                <w:sz w:val="24"/>
                <w:szCs w:val="24"/>
              </w:rPr>
              <w:t>TOTAL</w:t>
            </w:r>
          </w:p>
        </w:tc>
        <w:tc>
          <w:tcPr>
            <w:tcW w:w="2244" w:type="dxa"/>
          </w:tcPr>
          <w:p w:rsidR="00E41C60" w:rsidRPr="004F2475" w:rsidRDefault="00E41C60" w:rsidP="00E41C60">
            <w:pPr>
              <w:autoSpaceDE w:val="0"/>
              <w:autoSpaceDN w:val="0"/>
              <w:adjustRightInd w:val="0"/>
              <w:jc w:val="center"/>
              <w:rPr>
                <w:rFonts w:ascii="Arial" w:hAnsi="Arial" w:cs="Arial"/>
                <w:sz w:val="24"/>
                <w:szCs w:val="24"/>
              </w:rPr>
            </w:pPr>
            <w:r w:rsidRPr="004F2475">
              <w:rPr>
                <w:rFonts w:ascii="Arial" w:hAnsi="Arial" w:cs="Arial"/>
                <w:sz w:val="24"/>
                <w:szCs w:val="24"/>
              </w:rPr>
              <w:t>76.442</w:t>
            </w:r>
          </w:p>
        </w:tc>
        <w:tc>
          <w:tcPr>
            <w:tcW w:w="2245" w:type="dxa"/>
          </w:tcPr>
          <w:p w:rsidR="00E41C60" w:rsidRPr="004F2475" w:rsidRDefault="00E41C60" w:rsidP="00E41C60">
            <w:pPr>
              <w:autoSpaceDE w:val="0"/>
              <w:autoSpaceDN w:val="0"/>
              <w:adjustRightInd w:val="0"/>
              <w:jc w:val="center"/>
              <w:rPr>
                <w:rFonts w:ascii="Arial" w:hAnsi="Arial" w:cs="Arial"/>
                <w:sz w:val="24"/>
                <w:szCs w:val="24"/>
              </w:rPr>
            </w:pPr>
            <w:r w:rsidRPr="004F2475">
              <w:rPr>
                <w:rFonts w:ascii="Arial" w:hAnsi="Arial" w:cs="Arial"/>
                <w:sz w:val="24"/>
                <w:szCs w:val="24"/>
              </w:rPr>
              <w:t>38.041</w:t>
            </w:r>
          </w:p>
        </w:tc>
        <w:tc>
          <w:tcPr>
            <w:tcW w:w="2245" w:type="dxa"/>
          </w:tcPr>
          <w:p w:rsidR="00E41C60" w:rsidRPr="004F2475" w:rsidRDefault="00E41C60" w:rsidP="00E41C60">
            <w:pPr>
              <w:autoSpaceDE w:val="0"/>
              <w:autoSpaceDN w:val="0"/>
              <w:adjustRightInd w:val="0"/>
              <w:jc w:val="center"/>
              <w:rPr>
                <w:rFonts w:ascii="Arial" w:hAnsi="Arial" w:cs="Arial"/>
                <w:sz w:val="24"/>
                <w:szCs w:val="24"/>
              </w:rPr>
            </w:pPr>
            <w:r w:rsidRPr="004F2475">
              <w:rPr>
                <w:rFonts w:ascii="Arial" w:hAnsi="Arial" w:cs="Arial"/>
                <w:sz w:val="24"/>
                <w:szCs w:val="24"/>
              </w:rPr>
              <w:t>38.401</w:t>
            </w:r>
          </w:p>
        </w:tc>
      </w:tr>
      <w:tr w:rsidR="007A6DED" w:rsidRPr="004F2475" w:rsidTr="006C3F88">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0-4</w:t>
            </w:r>
          </w:p>
        </w:tc>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6.407</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3.276</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3.131</w:t>
            </w:r>
          </w:p>
        </w:tc>
      </w:tr>
      <w:tr w:rsidR="007A6DED" w:rsidRPr="004F2475" w:rsidTr="006C3F88">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5-9</w:t>
            </w:r>
          </w:p>
        </w:tc>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6.281</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3.209</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3.072</w:t>
            </w:r>
          </w:p>
        </w:tc>
      </w:tr>
      <w:tr w:rsidR="007A6DED" w:rsidRPr="004F2475" w:rsidTr="006C3F88">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10-14</w:t>
            </w:r>
          </w:p>
        </w:tc>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6.372</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3.253</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3.119</w:t>
            </w:r>
          </w:p>
        </w:tc>
      </w:tr>
      <w:tr w:rsidR="007A6DED" w:rsidRPr="004F2475" w:rsidTr="006C3F88">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15-19</w:t>
            </w:r>
          </w:p>
        </w:tc>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6.605</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3.370</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3.235</w:t>
            </w:r>
          </w:p>
        </w:tc>
      </w:tr>
      <w:tr w:rsidR="007A6DED" w:rsidRPr="004F2475" w:rsidTr="006C3F88">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20-24</w:t>
            </w:r>
          </w:p>
        </w:tc>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6.705</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3.440</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3.265</w:t>
            </w:r>
          </w:p>
        </w:tc>
      </w:tr>
      <w:tr w:rsidR="007A6DED" w:rsidRPr="004F2475" w:rsidTr="006C3F88">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25-29</w:t>
            </w:r>
          </w:p>
        </w:tc>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6.092</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3.110</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2.982</w:t>
            </w:r>
          </w:p>
        </w:tc>
      </w:tr>
      <w:tr w:rsidR="007A6DED" w:rsidRPr="004F2475" w:rsidTr="006C3F88">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30-34</w:t>
            </w:r>
          </w:p>
        </w:tc>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5.329</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2.755</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2.574</w:t>
            </w:r>
          </w:p>
        </w:tc>
      </w:tr>
      <w:tr w:rsidR="007A6DED" w:rsidRPr="004F2475" w:rsidTr="006C3F88">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35-39</w:t>
            </w:r>
          </w:p>
        </w:tc>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4.867</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2.439</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2.428</w:t>
            </w:r>
          </w:p>
        </w:tc>
      </w:tr>
      <w:tr w:rsidR="007A6DED" w:rsidRPr="004F2475" w:rsidTr="006C3F88">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40-44</w:t>
            </w:r>
          </w:p>
        </w:tc>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4.315</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2.118</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2.197</w:t>
            </w:r>
          </w:p>
        </w:tc>
      </w:tr>
      <w:tr w:rsidR="007A6DED" w:rsidRPr="004F2475" w:rsidTr="006C3F88">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45-49</w:t>
            </w:r>
          </w:p>
        </w:tc>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5.328</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2.578</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2.750</w:t>
            </w:r>
          </w:p>
        </w:tc>
      </w:tr>
      <w:tr w:rsidR="007A6DED" w:rsidRPr="004F2475" w:rsidTr="006C3F88">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50-54</w:t>
            </w:r>
          </w:p>
        </w:tc>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5.662</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2.733</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2.929</w:t>
            </w:r>
          </w:p>
        </w:tc>
      </w:tr>
      <w:tr w:rsidR="007A6DED" w:rsidRPr="004F2475" w:rsidTr="006C3F88">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55-59</w:t>
            </w:r>
          </w:p>
        </w:tc>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4.518</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2.154</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2.364</w:t>
            </w:r>
          </w:p>
        </w:tc>
      </w:tr>
      <w:tr w:rsidR="007A6DED" w:rsidRPr="004F2475" w:rsidTr="006C3F88">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60-64</w:t>
            </w:r>
          </w:p>
        </w:tc>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3.104</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1.410</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1.694</w:t>
            </w:r>
          </w:p>
        </w:tc>
      </w:tr>
      <w:tr w:rsidR="007A6DED" w:rsidRPr="004F2475" w:rsidTr="006C3F88">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65-69</w:t>
            </w:r>
          </w:p>
        </w:tc>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1.977</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933</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1.044</w:t>
            </w:r>
          </w:p>
        </w:tc>
      </w:tr>
      <w:tr w:rsidR="007A6DED" w:rsidRPr="004F2475" w:rsidTr="006C3F88">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70-74</w:t>
            </w:r>
          </w:p>
        </w:tc>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1.221</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559</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662</w:t>
            </w:r>
          </w:p>
        </w:tc>
      </w:tr>
      <w:tr w:rsidR="007A6DED" w:rsidRPr="004F2475" w:rsidTr="006C3F88">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lastRenderedPageBreak/>
              <w:t>75-79</w:t>
            </w:r>
          </w:p>
        </w:tc>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896</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395</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501</w:t>
            </w:r>
          </w:p>
        </w:tc>
      </w:tr>
      <w:tr w:rsidR="007A6DED" w:rsidRPr="004F2475" w:rsidTr="006C3F88">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80 Y MÁS</w:t>
            </w:r>
          </w:p>
        </w:tc>
        <w:tc>
          <w:tcPr>
            <w:tcW w:w="2244"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763</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309</w:t>
            </w:r>
          </w:p>
        </w:tc>
        <w:tc>
          <w:tcPr>
            <w:tcW w:w="2245" w:type="dxa"/>
            <w:vAlign w:val="bottom"/>
          </w:tcPr>
          <w:p w:rsidR="007A6DED" w:rsidRPr="004F2475" w:rsidRDefault="007A6DED" w:rsidP="007A6DED">
            <w:pPr>
              <w:jc w:val="center"/>
              <w:rPr>
                <w:rFonts w:ascii="Arial" w:hAnsi="Arial" w:cs="Arial"/>
                <w:sz w:val="24"/>
                <w:szCs w:val="24"/>
              </w:rPr>
            </w:pPr>
            <w:r w:rsidRPr="004F2475">
              <w:rPr>
                <w:rFonts w:ascii="Arial" w:hAnsi="Arial" w:cs="Arial"/>
                <w:sz w:val="24"/>
                <w:szCs w:val="24"/>
              </w:rPr>
              <w:t>454</w:t>
            </w:r>
          </w:p>
        </w:tc>
      </w:tr>
    </w:tbl>
    <w:p w:rsidR="005A1615" w:rsidRDefault="007A6DED" w:rsidP="007A6DED">
      <w:pPr>
        <w:autoSpaceDE w:val="0"/>
        <w:autoSpaceDN w:val="0"/>
        <w:adjustRightInd w:val="0"/>
        <w:spacing w:after="0" w:line="240" w:lineRule="auto"/>
        <w:jc w:val="center"/>
        <w:rPr>
          <w:b/>
          <w:bCs/>
          <w:szCs w:val="16"/>
        </w:rPr>
      </w:pPr>
      <w:r w:rsidRPr="007A6DED">
        <w:rPr>
          <w:b/>
          <w:bCs/>
          <w:szCs w:val="16"/>
        </w:rPr>
        <w:t>Fuente: DANE, Proyecciones con base en el Censo General 2005</w:t>
      </w:r>
    </w:p>
    <w:p w:rsidR="002120D5" w:rsidRDefault="002120D5" w:rsidP="007A6DED">
      <w:pPr>
        <w:autoSpaceDE w:val="0"/>
        <w:autoSpaceDN w:val="0"/>
        <w:adjustRightInd w:val="0"/>
        <w:spacing w:after="0" w:line="240" w:lineRule="auto"/>
        <w:jc w:val="center"/>
        <w:rPr>
          <w:b/>
          <w:bCs/>
          <w:szCs w:val="16"/>
        </w:rPr>
      </w:pPr>
    </w:p>
    <w:p w:rsidR="002120D5" w:rsidRPr="002120D5" w:rsidRDefault="002120D5" w:rsidP="002120D5">
      <w:pPr>
        <w:autoSpaceDE w:val="0"/>
        <w:autoSpaceDN w:val="0"/>
        <w:adjustRightInd w:val="0"/>
        <w:spacing w:after="0" w:line="240" w:lineRule="auto"/>
        <w:rPr>
          <w:rFonts w:ascii="Arial" w:hAnsi="Arial" w:cs="Arial"/>
          <w:b/>
          <w:sz w:val="28"/>
        </w:rPr>
      </w:pPr>
    </w:p>
    <w:p w:rsidR="007A6DED" w:rsidRDefault="007A6DED" w:rsidP="007A6DED">
      <w:pPr>
        <w:autoSpaceDE w:val="0"/>
        <w:autoSpaceDN w:val="0"/>
        <w:adjustRightInd w:val="0"/>
        <w:spacing w:after="0" w:line="240" w:lineRule="auto"/>
        <w:jc w:val="center"/>
        <w:rPr>
          <w:rFonts w:ascii="Arial" w:hAnsi="Arial" w:cs="Arial"/>
          <w:sz w:val="36"/>
          <w:szCs w:val="23"/>
        </w:rPr>
      </w:pPr>
      <w:r w:rsidRPr="007A6DED">
        <w:rPr>
          <w:rFonts w:ascii="Arial" w:hAnsi="Arial" w:cs="Arial"/>
          <w:noProof/>
          <w:sz w:val="36"/>
          <w:szCs w:val="23"/>
          <w:lang w:eastAsia="es-CO"/>
        </w:rPr>
        <w:drawing>
          <wp:inline distT="0" distB="0" distL="0" distR="0">
            <wp:extent cx="5480412" cy="3357155"/>
            <wp:effectExtent l="19050" t="0" r="25038" b="0"/>
            <wp:docPr id="3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120D5" w:rsidRPr="004F2475" w:rsidRDefault="002120D5" w:rsidP="004F2475">
      <w:pPr>
        <w:autoSpaceDE w:val="0"/>
        <w:autoSpaceDN w:val="0"/>
        <w:adjustRightInd w:val="0"/>
        <w:spacing w:after="0" w:line="240" w:lineRule="auto"/>
        <w:jc w:val="center"/>
        <w:rPr>
          <w:b/>
          <w:bCs/>
          <w:szCs w:val="16"/>
        </w:rPr>
      </w:pPr>
      <w:r w:rsidRPr="007A6DED">
        <w:rPr>
          <w:b/>
          <w:bCs/>
          <w:szCs w:val="16"/>
        </w:rPr>
        <w:t>Fuente: DANE, Proyecciones con base en el Censo General 2005</w:t>
      </w:r>
    </w:p>
    <w:p w:rsidR="002120D5" w:rsidRPr="004930A5" w:rsidRDefault="002120D5" w:rsidP="007A6DED">
      <w:pPr>
        <w:autoSpaceDE w:val="0"/>
        <w:autoSpaceDN w:val="0"/>
        <w:adjustRightInd w:val="0"/>
        <w:spacing w:after="0" w:line="240" w:lineRule="auto"/>
        <w:jc w:val="center"/>
        <w:rPr>
          <w:rFonts w:ascii="Arial" w:hAnsi="Arial" w:cs="Arial"/>
          <w:b/>
          <w:sz w:val="24"/>
        </w:rPr>
      </w:pPr>
      <w:r w:rsidRPr="004930A5">
        <w:rPr>
          <w:rFonts w:ascii="Arial" w:hAnsi="Arial" w:cs="Arial"/>
          <w:b/>
          <w:sz w:val="24"/>
        </w:rPr>
        <w:t>Distribución de población año 2015</w:t>
      </w:r>
    </w:p>
    <w:p w:rsidR="002120D5" w:rsidRPr="002120D5" w:rsidRDefault="002120D5" w:rsidP="007A6DED">
      <w:pPr>
        <w:autoSpaceDE w:val="0"/>
        <w:autoSpaceDN w:val="0"/>
        <w:adjustRightInd w:val="0"/>
        <w:spacing w:after="0" w:line="240" w:lineRule="auto"/>
        <w:jc w:val="center"/>
        <w:rPr>
          <w:rFonts w:ascii="Arial" w:hAnsi="Arial" w:cs="Arial"/>
          <w:b/>
          <w:sz w:val="28"/>
        </w:rPr>
      </w:pPr>
    </w:p>
    <w:tbl>
      <w:tblPr>
        <w:tblW w:w="0" w:type="auto"/>
        <w:tblLook w:val="04A0" w:firstRow="1" w:lastRow="0" w:firstColumn="1" w:lastColumn="0" w:noHBand="0" w:noVBand="1"/>
      </w:tblPr>
      <w:tblGrid>
        <w:gridCol w:w="4489"/>
        <w:gridCol w:w="4489"/>
      </w:tblGrid>
      <w:tr w:rsidR="002120D5" w:rsidTr="006C3F88">
        <w:tc>
          <w:tcPr>
            <w:tcW w:w="4489" w:type="dxa"/>
          </w:tcPr>
          <w:p w:rsidR="002120D5" w:rsidRPr="00E41C60" w:rsidRDefault="002120D5" w:rsidP="006C3F88">
            <w:pPr>
              <w:autoSpaceDE w:val="0"/>
              <w:autoSpaceDN w:val="0"/>
              <w:adjustRightInd w:val="0"/>
              <w:jc w:val="both"/>
              <w:rPr>
                <w:rFonts w:ascii="Arial" w:hAnsi="Arial" w:cs="Arial"/>
                <w:sz w:val="24"/>
                <w:szCs w:val="23"/>
              </w:rPr>
            </w:pPr>
            <w:r>
              <w:rPr>
                <w:rFonts w:ascii="Arial" w:hAnsi="Arial" w:cs="Arial"/>
                <w:sz w:val="24"/>
                <w:szCs w:val="23"/>
              </w:rPr>
              <w:t>Población Total</w:t>
            </w:r>
          </w:p>
        </w:tc>
        <w:tc>
          <w:tcPr>
            <w:tcW w:w="4489" w:type="dxa"/>
          </w:tcPr>
          <w:p w:rsidR="002120D5" w:rsidRDefault="002120D5" w:rsidP="006C3F88">
            <w:pPr>
              <w:autoSpaceDE w:val="0"/>
              <w:autoSpaceDN w:val="0"/>
              <w:adjustRightInd w:val="0"/>
              <w:jc w:val="both"/>
              <w:rPr>
                <w:rFonts w:ascii="Arial" w:hAnsi="Arial" w:cs="Arial"/>
                <w:sz w:val="24"/>
                <w:szCs w:val="23"/>
              </w:rPr>
            </w:pPr>
            <w:r>
              <w:rPr>
                <w:rFonts w:ascii="Arial" w:hAnsi="Arial" w:cs="Arial"/>
                <w:sz w:val="24"/>
                <w:szCs w:val="23"/>
              </w:rPr>
              <w:t>76.442</w:t>
            </w:r>
          </w:p>
        </w:tc>
      </w:tr>
      <w:tr w:rsidR="002120D5" w:rsidTr="006C3F88">
        <w:tc>
          <w:tcPr>
            <w:tcW w:w="4489" w:type="dxa"/>
          </w:tcPr>
          <w:p w:rsidR="002120D5" w:rsidRDefault="002120D5" w:rsidP="006C3F88">
            <w:pPr>
              <w:autoSpaceDE w:val="0"/>
              <w:autoSpaceDN w:val="0"/>
              <w:adjustRightInd w:val="0"/>
              <w:jc w:val="both"/>
              <w:rPr>
                <w:rFonts w:ascii="Arial" w:hAnsi="Arial" w:cs="Arial"/>
                <w:sz w:val="24"/>
                <w:szCs w:val="23"/>
              </w:rPr>
            </w:pPr>
            <w:r>
              <w:rPr>
                <w:rFonts w:ascii="Arial" w:hAnsi="Arial" w:cs="Arial"/>
                <w:sz w:val="24"/>
                <w:szCs w:val="23"/>
              </w:rPr>
              <w:t xml:space="preserve">Población </w:t>
            </w:r>
            <w:r w:rsidRPr="00E41C60">
              <w:rPr>
                <w:rFonts w:ascii="Arial" w:hAnsi="Arial" w:cs="Arial"/>
                <w:sz w:val="24"/>
                <w:szCs w:val="23"/>
              </w:rPr>
              <w:t>San Andrés</w:t>
            </w:r>
          </w:p>
        </w:tc>
        <w:tc>
          <w:tcPr>
            <w:tcW w:w="4489" w:type="dxa"/>
          </w:tcPr>
          <w:p w:rsidR="002120D5" w:rsidRDefault="002120D5" w:rsidP="006C3F88">
            <w:pPr>
              <w:autoSpaceDE w:val="0"/>
              <w:autoSpaceDN w:val="0"/>
              <w:adjustRightInd w:val="0"/>
              <w:jc w:val="both"/>
              <w:rPr>
                <w:rFonts w:ascii="Arial" w:hAnsi="Arial" w:cs="Arial"/>
                <w:sz w:val="24"/>
                <w:szCs w:val="23"/>
              </w:rPr>
            </w:pPr>
            <w:r w:rsidRPr="00E41C60">
              <w:rPr>
                <w:rFonts w:ascii="Arial" w:hAnsi="Arial" w:cs="Arial"/>
                <w:sz w:val="24"/>
                <w:szCs w:val="23"/>
              </w:rPr>
              <w:t xml:space="preserve">71.305 </w:t>
            </w:r>
          </w:p>
        </w:tc>
      </w:tr>
      <w:tr w:rsidR="002120D5" w:rsidTr="006C3F88">
        <w:tc>
          <w:tcPr>
            <w:tcW w:w="4489" w:type="dxa"/>
          </w:tcPr>
          <w:p w:rsidR="002120D5" w:rsidRDefault="002120D5" w:rsidP="006C3F88">
            <w:pPr>
              <w:autoSpaceDE w:val="0"/>
              <w:autoSpaceDN w:val="0"/>
              <w:adjustRightInd w:val="0"/>
              <w:jc w:val="both"/>
              <w:rPr>
                <w:rFonts w:ascii="Arial" w:hAnsi="Arial" w:cs="Arial"/>
                <w:sz w:val="24"/>
                <w:szCs w:val="23"/>
              </w:rPr>
            </w:pPr>
            <w:r>
              <w:rPr>
                <w:rFonts w:ascii="Arial" w:hAnsi="Arial" w:cs="Arial"/>
                <w:sz w:val="24"/>
                <w:szCs w:val="23"/>
              </w:rPr>
              <w:t>Población Providencia</w:t>
            </w:r>
          </w:p>
        </w:tc>
        <w:tc>
          <w:tcPr>
            <w:tcW w:w="4489" w:type="dxa"/>
          </w:tcPr>
          <w:p w:rsidR="002120D5" w:rsidRDefault="002120D5" w:rsidP="006C3F88">
            <w:pPr>
              <w:autoSpaceDE w:val="0"/>
              <w:autoSpaceDN w:val="0"/>
              <w:adjustRightInd w:val="0"/>
              <w:jc w:val="both"/>
              <w:rPr>
                <w:rFonts w:ascii="Arial" w:hAnsi="Arial" w:cs="Arial"/>
                <w:sz w:val="24"/>
                <w:szCs w:val="23"/>
              </w:rPr>
            </w:pPr>
            <w:r>
              <w:rPr>
                <w:rFonts w:ascii="Arial" w:hAnsi="Arial" w:cs="Arial"/>
                <w:sz w:val="24"/>
                <w:szCs w:val="23"/>
              </w:rPr>
              <w:t>5.137</w:t>
            </w:r>
          </w:p>
        </w:tc>
      </w:tr>
    </w:tbl>
    <w:p w:rsidR="00274249" w:rsidRPr="007641AE" w:rsidRDefault="00274249" w:rsidP="007641AE">
      <w:pPr>
        <w:autoSpaceDE w:val="0"/>
        <w:autoSpaceDN w:val="0"/>
        <w:adjustRightInd w:val="0"/>
        <w:spacing w:after="0" w:line="240" w:lineRule="auto"/>
        <w:jc w:val="center"/>
        <w:rPr>
          <w:b/>
          <w:bCs/>
          <w:szCs w:val="16"/>
        </w:rPr>
      </w:pPr>
      <w:r w:rsidRPr="007A6DED">
        <w:rPr>
          <w:b/>
          <w:bCs/>
          <w:szCs w:val="16"/>
        </w:rPr>
        <w:t>Fuente: DANE, Proyecciones con base en el Censo General 2005</w:t>
      </w:r>
    </w:p>
    <w:p w:rsidR="007A6DED" w:rsidRDefault="002120D5" w:rsidP="007A6DED">
      <w:pPr>
        <w:autoSpaceDE w:val="0"/>
        <w:autoSpaceDN w:val="0"/>
        <w:adjustRightInd w:val="0"/>
        <w:spacing w:after="0" w:line="240" w:lineRule="auto"/>
        <w:jc w:val="center"/>
        <w:rPr>
          <w:rFonts w:ascii="Arial" w:hAnsi="Arial" w:cs="Arial"/>
          <w:sz w:val="36"/>
          <w:szCs w:val="23"/>
        </w:rPr>
      </w:pPr>
      <w:r>
        <w:rPr>
          <w:rFonts w:ascii="Arial" w:hAnsi="Arial" w:cs="Arial"/>
          <w:noProof/>
          <w:sz w:val="36"/>
          <w:szCs w:val="23"/>
          <w:lang w:eastAsia="es-CO"/>
        </w:rPr>
        <w:lastRenderedPageBreak/>
        <w:drawing>
          <wp:inline distT="0" distB="0" distL="0" distR="0">
            <wp:extent cx="4957898" cy="2586445"/>
            <wp:effectExtent l="0" t="0" r="14605" b="4445"/>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74249" w:rsidRDefault="00274249" w:rsidP="00274249">
      <w:pPr>
        <w:autoSpaceDE w:val="0"/>
        <w:autoSpaceDN w:val="0"/>
        <w:adjustRightInd w:val="0"/>
        <w:spacing w:after="0" w:line="240" w:lineRule="auto"/>
        <w:jc w:val="center"/>
        <w:rPr>
          <w:b/>
          <w:bCs/>
          <w:szCs w:val="16"/>
        </w:rPr>
      </w:pPr>
      <w:r w:rsidRPr="007A6DED">
        <w:rPr>
          <w:b/>
          <w:bCs/>
          <w:szCs w:val="16"/>
        </w:rPr>
        <w:t>Fuente: DANE, Proyecciones con base en el Censo General 2005</w:t>
      </w:r>
    </w:p>
    <w:p w:rsidR="007641AE" w:rsidRDefault="007641AE" w:rsidP="007B7E10">
      <w:pPr>
        <w:autoSpaceDE w:val="0"/>
        <w:autoSpaceDN w:val="0"/>
        <w:adjustRightInd w:val="0"/>
        <w:spacing w:after="0" w:line="240" w:lineRule="auto"/>
        <w:jc w:val="both"/>
        <w:rPr>
          <w:rFonts w:ascii="Arial" w:hAnsi="Arial" w:cs="Arial"/>
          <w:sz w:val="36"/>
          <w:szCs w:val="23"/>
        </w:rPr>
      </w:pPr>
    </w:p>
    <w:p w:rsidR="007641AE" w:rsidRDefault="007641AE" w:rsidP="007B7E10">
      <w:pPr>
        <w:autoSpaceDE w:val="0"/>
        <w:autoSpaceDN w:val="0"/>
        <w:adjustRightInd w:val="0"/>
        <w:spacing w:after="0" w:line="240" w:lineRule="auto"/>
        <w:jc w:val="both"/>
        <w:rPr>
          <w:rFonts w:ascii="Arial" w:hAnsi="Arial" w:cs="Arial"/>
          <w:sz w:val="36"/>
          <w:szCs w:val="23"/>
        </w:rPr>
      </w:pPr>
    </w:p>
    <w:p w:rsidR="002D5B55" w:rsidRPr="004930A5" w:rsidRDefault="004930A5" w:rsidP="002D5B55">
      <w:pPr>
        <w:autoSpaceDE w:val="0"/>
        <w:autoSpaceDN w:val="0"/>
        <w:adjustRightInd w:val="0"/>
        <w:spacing w:after="0" w:line="240" w:lineRule="auto"/>
        <w:rPr>
          <w:rFonts w:ascii="Arial" w:hAnsi="Arial" w:cs="Arial"/>
          <w:b/>
          <w:bCs/>
          <w:sz w:val="24"/>
          <w:szCs w:val="24"/>
          <w:lang w:val="uz-Cyrl-UZ"/>
        </w:rPr>
      </w:pPr>
      <w:r w:rsidRPr="004930A5">
        <w:rPr>
          <w:rFonts w:ascii="Arial" w:hAnsi="Arial" w:cs="Arial"/>
          <w:b/>
          <w:bCs/>
          <w:sz w:val="24"/>
          <w:szCs w:val="24"/>
          <w:lang w:val="uz-Cyrl-UZ"/>
        </w:rPr>
        <w:t xml:space="preserve">Población raizal </w:t>
      </w:r>
    </w:p>
    <w:p w:rsidR="002D5B55" w:rsidRPr="00D60B72" w:rsidRDefault="002D5B55" w:rsidP="002D5B55">
      <w:pPr>
        <w:autoSpaceDE w:val="0"/>
        <w:autoSpaceDN w:val="0"/>
        <w:adjustRightInd w:val="0"/>
        <w:spacing w:after="0" w:line="240" w:lineRule="auto"/>
        <w:jc w:val="center"/>
        <w:rPr>
          <w:rFonts w:ascii="Arial" w:hAnsi="Arial" w:cs="Arial"/>
          <w:b/>
          <w:bCs/>
          <w:szCs w:val="16"/>
          <w:lang w:val="uz-Cyrl-UZ"/>
        </w:rPr>
      </w:pPr>
    </w:p>
    <w:p w:rsidR="002D5B55" w:rsidRPr="007641AE" w:rsidRDefault="002D5B55" w:rsidP="002D5B55">
      <w:pPr>
        <w:spacing w:after="0" w:line="240" w:lineRule="auto"/>
        <w:jc w:val="both"/>
        <w:rPr>
          <w:rFonts w:ascii="Arial" w:eastAsia="MS Mincho" w:hAnsi="Arial" w:cs="Arial"/>
          <w:sz w:val="24"/>
          <w:lang w:val="uz-Cyrl-UZ" w:eastAsia="es-ES"/>
        </w:rPr>
      </w:pPr>
      <w:r w:rsidRPr="00D60B72">
        <w:rPr>
          <w:rFonts w:ascii="Arial" w:eastAsia="MS Mincho" w:hAnsi="Arial" w:cs="Arial"/>
          <w:sz w:val="24"/>
          <w:lang w:val="uz-Cyrl-UZ" w:eastAsia="es-ES"/>
        </w:rPr>
        <w:t xml:space="preserve">El Archipiélago de San Andrés, Providencia y Santa Catalina es un Departamento pluriétnico y multilingüe en el que se diferencian 3 grupos étnicos reconocidos: La población raizal, la población afrocolombiana y en menor proporción la población indígena. Siendo el pueblo raizal la población </w:t>
      </w:r>
      <w:r>
        <w:rPr>
          <w:rFonts w:ascii="Arial" w:eastAsia="MS Mincho" w:hAnsi="Arial" w:cs="Arial"/>
          <w:sz w:val="24"/>
          <w:lang w:val="uz-Cyrl-UZ" w:eastAsia="es-ES"/>
        </w:rPr>
        <w:t xml:space="preserve">nativa de las islas, </w:t>
      </w:r>
      <w:r w:rsidRPr="00D60B72">
        <w:rPr>
          <w:rFonts w:ascii="Arial" w:eastAsia="MS Mincho" w:hAnsi="Arial" w:cs="Arial"/>
          <w:sz w:val="24"/>
          <w:lang w:val="uz-Cyrl-UZ" w:eastAsia="es-ES"/>
        </w:rPr>
        <w:t xml:space="preserve">producto del mestizaje entre indígenas, españoles, franceses, ingleses, holandeses y africanos, primando la cultura británica que fue la que colonizo de manera más fuerte las islas del Caribe. </w:t>
      </w:r>
      <w:r w:rsidRPr="00D60B72">
        <w:rPr>
          <w:rFonts w:ascii="Arial" w:eastAsia="MS Mincho" w:hAnsi="Arial" w:cs="Arial"/>
          <w:sz w:val="24"/>
          <w:lang w:val="es-ES_tradnl" w:eastAsia="es-ES"/>
        </w:rPr>
        <w:t xml:space="preserve">Según </w:t>
      </w:r>
      <w:r w:rsidRPr="00D60B72">
        <w:rPr>
          <w:rFonts w:ascii="Arial" w:eastAsia="MS Mincho" w:hAnsi="Arial" w:cs="Arial"/>
          <w:sz w:val="24"/>
          <w:lang w:val="uz-Cyrl-UZ" w:eastAsia="es-ES"/>
        </w:rPr>
        <w:t>el DANE en el Censo del 2005 la Población Raizal que reside en el Archipiélago es de 23.396 individuos, representando para ese año un 39% de la población total del Departamento (Ver Figura)</w:t>
      </w:r>
      <w:r w:rsidR="007641AE">
        <w:rPr>
          <w:rFonts w:ascii="Arial" w:eastAsia="MS Mincho" w:hAnsi="Arial" w:cs="Arial"/>
          <w:sz w:val="24"/>
          <w:lang w:val="uz-Cyrl-UZ" w:eastAsia="es-ES"/>
        </w:rPr>
        <w:t xml:space="preserve">. </w:t>
      </w:r>
    </w:p>
    <w:p w:rsidR="002D5B55" w:rsidRDefault="002D5B55" w:rsidP="002D5B55">
      <w:pPr>
        <w:autoSpaceDE w:val="0"/>
        <w:autoSpaceDN w:val="0"/>
        <w:adjustRightInd w:val="0"/>
        <w:spacing w:after="0" w:line="240" w:lineRule="auto"/>
        <w:jc w:val="center"/>
        <w:rPr>
          <w:rFonts w:ascii="Arial" w:hAnsi="Arial" w:cs="Arial"/>
          <w:sz w:val="36"/>
          <w:szCs w:val="23"/>
        </w:rPr>
      </w:pPr>
      <w:r w:rsidRPr="0042544E">
        <w:rPr>
          <w:noProof/>
          <w:sz w:val="36"/>
          <w:lang w:eastAsia="es-CO"/>
        </w:rPr>
        <w:lastRenderedPageBreak/>
        <w:drawing>
          <wp:inline distT="0" distB="0" distL="0" distR="0">
            <wp:extent cx="5120277" cy="2625634"/>
            <wp:effectExtent l="0" t="0" r="4445" b="381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D5B55" w:rsidRDefault="002D5B55" w:rsidP="002D5B55">
      <w:pPr>
        <w:autoSpaceDE w:val="0"/>
        <w:autoSpaceDN w:val="0"/>
        <w:adjustRightInd w:val="0"/>
        <w:spacing w:after="0" w:line="240" w:lineRule="auto"/>
        <w:jc w:val="center"/>
        <w:rPr>
          <w:b/>
          <w:bCs/>
          <w:szCs w:val="16"/>
        </w:rPr>
      </w:pPr>
    </w:p>
    <w:p w:rsidR="002D5B55" w:rsidRPr="008D7AAD" w:rsidRDefault="002D5B55" w:rsidP="002D5B55">
      <w:pPr>
        <w:autoSpaceDE w:val="0"/>
        <w:autoSpaceDN w:val="0"/>
        <w:adjustRightInd w:val="0"/>
        <w:spacing w:after="0" w:line="240" w:lineRule="auto"/>
        <w:jc w:val="center"/>
        <w:rPr>
          <w:b/>
          <w:bCs/>
          <w:sz w:val="24"/>
          <w:szCs w:val="16"/>
        </w:rPr>
      </w:pPr>
    </w:p>
    <w:p w:rsidR="002D5B55" w:rsidRPr="00293BE7" w:rsidRDefault="002D5B55" w:rsidP="00293BE7">
      <w:pPr>
        <w:autoSpaceDE w:val="0"/>
        <w:autoSpaceDN w:val="0"/>
        <w:adjustRightInd w:val="0"/>
        <w:spacing w:after="0" w:line="240" w:lineRule="auto"/>
        <w:jc w:val="center"/>
        <w:rPr>
          <w:rFonts w:ascii="Arial" w:hAnsi="Arial" w:cs="Arial"/>
          <w:b/>
          <w:bCs/>
          <w:szCs w:val="16"/>
          <w:lang w:val="uz-Cyrl-UZ"/>
        </w:rPr>
      </w:pPr>
      <w:r w:rsidRPr="00293BE7">
        <w:rPr>
          <w:rFonts w:ascii="Arial" w:hAnsi="Arial" w:cs="Arial"/>
          <w:b/>
          <w:bCs/>
          <w:szCs w:val="16"/>
          <w:lang w:val="uz-Cyrl-UZ"/>
        </w:rPr>
        <w:t xml:space="preserve">Figura: Distribución porcentual de la población Departamental por grupos étnicos. </w:t>
      </w:r>
      <w:r w:rsidRPr="00293BE7">
        <w:rPr>
          <w:rFonts w:ascii="Arial" w:hAnsi="Arial" w:cs="Arial"/>
          <w:b/>
          <w:bCs/>
          <w:szCs w:val="16"/>
        </w:rPr>
        <w:t>Fuente: DANE, Censo General 2005</w:t>
      </w:r>
      <w:r w:rsidRPr="00293BE7">
        <w:rPr>
          <w:rFonts w:ascii="Arial" w:hAnsi="Arial" w:cs="Arial"/>
          <w:b/>
          <w:bCs/>
          <w:szCs w:val="16"/>
          <w:lang w:val="uz-Cyrl-UZ"/>
        </w:rPr>
        <w:t>.</w:t>
      </w:r>
    </w:p>
    <w:p w:rsidR="002D5B55" w:rsidRPr="003B7B08" w:rsidRDefault="002D5B55" w:rsidP="002D5B55">
      <w:pPr>
        <w:autoSpaceDE w:val="0"/>
        <w:autoSpaceDN w:val="0"/>
        <w:adjustRightInd w:val="0"/>
        <w:spacing w:after="0" w:line="240" w:lineRule="auto"/>
        <w:jc w:val="both"/>
        <w:rPr>
          <w:rFonts w:eastAsia="MS Mincho" w:cs="Arial"/>
          <w:sz w:val="24"/>
          <w:lang w:val="es-ES_tradnl" w:eastAsia="es-ES"/>
        </w:rPr>
      </w:pPr>
    </w:p>
    <w:p w:rsidR="002D5B55" w:rsidRPr="003B7B08" w:rsidRDefault="002D5B55" w:rsidP="002D5B55">
      <w:pPr>
        <w:autoSpaceDE w:val="0"/>
        <w:autoSpaceDN w:val="0"/>
        <w:adjustRightInd w:val="0"/>
        <w:spacing w:after="0" w:line="240" w:lineRule="auto"/>
        <w:jc w:val="both"/>
        <w:rPr>
          <w:rFonts w:ascii="Arial" w:eastAsia="MS Mincho" w:hAnsi="Arial" w:cs="Arial"/>
          <w:sz w:val="24"/>
          <w:lang w:val="es-ES_tradnl" w:eastAsia="es-ES"/>
        </w:rPr>
      </w:pPr>
      <w:r w:rsidRPr="003B7B08">
        <w:rPr>
          <w:rFonts w:ascii="Arial" w:eastAsia="MS Mincho" w:hAnsi="Arial" w:cs="Arial"/>
          <w:sz w:val="24"/>
          <w:lang w:val="es-ES_tradnl" w:eastAsia="es-ES"/>
        </w:rPr>
        <w:t>La población de las islas ha tenido una gran variación a lo largo de su historia de poblamiento, pasó de ser un grupo de islas deshabitadas a una de las islas con una mayor densidad poblacional del mundo. Habitada en un primer momento de manera ocasional por los indios Miskitos</w:t>
      </w:r>
      <w:r>
        <w:rPr>
          <w:rFonts w:ascii="Arial" w:eastAsia="MS Mincho" w:hAnsi="Arial" w:cs="Arial"/>
          <w:sz w:val="24"/>
          <w:lang w:val="uz-Cyrl-UZ" w:eastAsia="es-ES"/>
        </w:rPr>
        <w:t xml:space="preserve"> (</w:t>
      </w:r>
      <w:r w:rsidRPr="008D7AAD">
        <w:rPr>
          <w:rFonts w:ascii="Arial" w:eastAsia="MS Mincho" w:hAnsi="Arial" w:cs="Arial"/>
          <w:sz w:val="24"/>
          <w:lang w:val="uz-Cyrl-UZ" w:eastAsia="es-ES"/>
        </w:rPr>
        <w:t>grupo indígena de Centroamérica, especialmente asentados en la costa de Nicaragua</w:t>
      </w:r>
      <w:r>
        <w:rPr>
          <w:rFonts w:ascii="Arial" w:eastAsia="MS Mincho" w:hAnsi="Arial" w:cs="Arial"/>
          <w:sz w:val="24"/>
          <w:lang w:val="uz-Cyrl-UZ" w:eastAsia="es-ES"/>
        </w:rPr>
        <w:t>)</w:t>
      </w:r>
      <w:r w:rsidRPr="003B7B08">
        <w:rPr>
          <w:rFonts w:ascii="Arial" w:eastAsia="MS Mincho" w:hAnsi="Arial" w:cs="Arial"/>
          <w:sz w:val="24"/>
          <w:lang w:val="es-ES_tradnl" w:eastAsia="es-ES"/>
        </w:rPr>
        <w:t>. Luego fue colonizada por puritanos ingleses en 1621, los puritanos se asentaron durante 20 años en Providencia, hasta que las luchas con los españoles y piratas les llevaron a abandonar la isla. A partir de ese momento las islas se convirtieron en un punto militarmente estratégico lo que llevo a sucesivas olas de poblamientos y migraciones, de estas actividades se tiene conocimiento hasta el año 1677.</w:t>
      </w:r>
      <w:r>
        <w:rPr>
          <w:rFonts w:ascii="Arial" w:eastAsia="MS Mincho" w:hAnsi="Arial" w:cs="Arial"/>
          <w:sz w:val="24"/>
          <w:lang w:val="uz-Cyrl-UZ" w:eastAsia="es-ES"/>
        </w:rPr>
        <w:t xml:space="preserve"> En 1953</w:t>
      </w:r>
      <w:r w:rsidRPr="003B7B08">
        <w:rPr>
          <w:rFonts w:ascii="Arial" w:eastAsia="MS Mincho" w:hAnsi="Arial" w:cs="Arial"/>
          <w:sz w:val="24"/>
          <w:lang w:val="es-ES_tradnl" w:eastAsia="es-ES"/>
        </w:rPr>
        <w:t xml:space="preserve"> Con la declaración de San Andrés como puerto libre de Colombia, se da un crecimiento acelerado de la población como consecuencia de la migración de colombianos procedentes del continente, lo cual trae serias consecuencias para las islas (</w:t>
      </w:r>
      <w:proofErr w:type="spellStart"/>
      <w:r w:rsidRPr="003B7B08">
        <w:rPr>
          <w:rFonts w:ascii="Arial" w:eastAsia="MS Mincho" w:hAnsi="Arial" w:cs="Arial"/>
          <w:sz w:val="24"/>
          <w:lang w:val="es-ES_tradnl" w:eastAsia="es-ES"/>
        </w:rPr>
        <w:t>Vollmer</w:t>
      </w:r>
      <w:proofErr w:type="spellEnd"/>
      <w:r w:rsidRPr="003B7B08">
        <w:rPr>
          <w:rFonts w:ascii="Arial" w:eastAsia="MS Mincho" w:hAnsi="Arial" w:cs="Arial"/>
          <w:sz w:val="24"/>
          <w:lang w:val="es-ES_tradnl" w:eastAsia="es-ES"/>
        </w:rPr>
        <w:t xml:space="preserve">, 1997; </w:t>
      </w:r>
      <w:proofErr w:type="spellStart"/>
      <w:r w:rsidRPr="003B7B08">
        <w:rPr>
          <w:rFonts w:ascii="Arial" w:eastAsia="MS Mincho" w:hAnsi="Arial" w:cs="Arial"/>
          <w:sz w:val="24"/>
          <w:lang w:val="es-ES_tradnl" w:eastAsia="es-ES"/>
        </w:rPr>
        <w:t>Meisel</w:t>
      </w:r>
      <w:proofErr w:type="spellEnd"/>
      <w:r w:rsidRPr="003B7B08">
        <w:rPr>
          <w:rFonts w:ascii="Arial" w:eastAsia="MS Mincho" w:hAnsi="Arial" w:cs="Arial"/>
          <w:sz w:val="24"/>
          <w:lang w:val="es-ES_tradnl" w:eastAsia="es-ES"/>
        </w:rPr>
        <w:t xml:space="preserve">  2003), a partir de 1991 con la nueva Constitución Política (artículo 310) se toma la decisión de restringir la inmigración a las islas (Ver Figura)</w:t>
      </w:r>
    </w:p>
    <w:p w:rsidR="002D5B55" w:rsidRPr="00D60B72" w:rsidRDefault="002D5B55" w:rsidP="002D5B55">
      <w:pPr>
        <w:autoSpaceDE w:val="0"/>
        <w:autoSpaceDN w:val="0"/>
        <w:adjustRightInd w:val="0"/>
        <w:spacing w:after="0" w:line="240" w:lineRule="auto"/>
        <w:jc w:val="center"/>
        <w:rPr>
          <w:rFonts w:ascii="Arial" w:eastAsia="MS Mincho" w:hAnsi="Arial" w:cs="Arial"/>
          <w:sz w:val="24"/>
          <w:szCs w:val="24"/>
          <w:lang w:val="es-ES_tradnl" w:eastAsia="es-ES"/>
        </w:rPr>
      </w:pPr>
      <w:r w:rsidRPr="00D60B72">
        <w:rPr>
          <w:rFonts w:ascii="Arial" w:eastAsia="MS Mincho" w:hAnsi="Arial" w:cs="Arial"/>
          <w:noProof/>
          <w:sz w:val="24"/>
          <w:szCs w:val="24"/>
          <w:lang w:eastAsia="es-CO"/>
        </w:rPr>
        <w:lastRenderedPageBreak/>
        <w:drawing>
          <wp:inline distT="0" distB="0" distL="0" distR="0">
            <wp:extent cx="4271010" cy="27082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1010" cy="2708275"/>
                    </a:xfrm>
                    <a:prstGeom prst="rect">
                      <a:avLst/>
                    </a:prstGeom>
                    <a:noFill/>
                    <a:ln>
                      <a:noFill/>
                    </a:ln>
                  </pic:spPr>
                </pic:pic>
              </a:graphicData>
            </a:graphic>
          </wp:inline>
        </w:drawing>
      </w:r>
    </w:p>
    <w:p w:rsidR="002D5B55" w:rsidRPr="00293BE7" w:rsidRDefault="002D5B55" w:rsidP="00293BE7">
      <w:pPr>
        <w:autoSpaceDE w:val="0"/>
        <w:autoSpaceDN w:val="0"/>
        <w:adjustRightInd w:val="0"/>
        <w:spacing w:after="0" w:line="240" w:lineRule="auto"/>
        <w:jc w:val="center"/>
        <w:rPr>
          <w:rFonts w:ascii="Arial" w:eastAsia="MS Mincho" w:hAnsi="Arial" w:cs="Arial"/>
          <w:b/>
          <w:szCs w:val="24"/>
          <w:lang w:val="uz-Cyrl-UZ" w:eastAsia="es-ES"/>
        </w:rPr>
      </w:pPr>
      <w:r w:rsidRPr="00293BE7">
        <w:rPr>
          <w:rFonts w:ascii="Arial" w:eastAsia="MS Mincho" w:hAnsi="Arial" w:cs="Arial"/>
          <w:b/>
          <w:szCs w:val="24"/>
          <w:lang w:val="uz-Cyrl-UZ" w:eastAsia="es-ES"/>
        </w:rPr>
        <w:t>Figura. Crecimiento de la población en el Archipiélago. Fuente: Min Cultura, Meisel 2003 y Censo DANE 2005.</w:t>
      </w:r>
    </w:p>
    <w:p w:rsidR="002D5B55" w:rsidRPr="00D60B72" w:rsidRDefault="002D5B55" w:rsidP="002D5B55">
      <w:pPr>
        <w:autoSpaceDE w:val="0"/>
        <w:autoSpaceDN w:val="0"/>
        <w:adjustRightInd w:val="0"/>
        <w:spacing w:after="0" w:line="240" w:lineRule="auto"/>
        <w:jc w:val="both"/>
        <w:rPr>
          <w:rFonts w:ascii="Arial" w:hAnsi="Arial" w:cs="Arial"/>
          <w:sz w:val="24"/>
          <w:szCs w:val="24"/>
        </w:rPr>
      </w:pPr>
    </w:p>
    <w:p w:rsidR="002D5B55" w:rsidRDefault="002D5B55" w:rsidP="002D5B55">
      <w:pPr>
        <w:autoSpaceDE w:val="0"/>
        <w:autoSpaceDN w:val="0"/>
        <w:adjustRightInd w:val="0"/>
        <w:spacing w:after="0" w:line="240" w:lineRule="auto"/>
        <w:jc w:val="both"/>
        <w:rPr>
          <w:rFonts w:ascii="Arial" w:hAnsi="Arial" w:cs="Arial"/>
          <w:sz w:val="24"/>
          <w:szCs w:val="24"/>
        </w:rPr>
      </w:pPr>
    </w:p>
    <w:p w:rsidR="002D5B55" w:rsidRDefault="002D5B55" w:rsidP="002D5B55">
      <w:pPr>
        <w:autoSpaceDE w:val="0"/>
        <w:autoSpaceDN w:val="0"/>
        <w:adjustRightInd w:val="0"/>
        <w:spacing w:after="0" w:line="240" w:lineRule="auto"/>
        <w:jc w:val="both"/>
        <w:rPr>
          <w:rFonts w:ascii="Arial" w:hAnsi="Arial" w:cs="Arial"/>
          <w:sz w:val="24"/>
          <w:szCs w:val="24"/>
          <w:lang w:val="uz-Cyrl-UZ"/>
        </w:rPr>
      </w:pPr>
      <w:r w:rsidRPr="00D60B72">
        <w:rPr>
          <w:rFonts w:ascii="Arial" w:hAnsi="Arial" w:cs="Arial"/>
          <w:sz w:val="24"/>
          <w:szCs w:val="24"/>
        </w:rPr>
        <w:t>La declaración de San Andrés como puerto libre llevo a un rápido crecimiento económico y poblacional, sin embargo, las actividades económicas propias de los raizales (agricultura del coco y pesca) se tornaron poco competitivas dadas las nuevas co</w:t>
      </w:r>
      <w:r>
        <w:rPr>
          <w:rFonts w:ascii="Arial" w:hAnsi="Arial" w:cs="Arial"/>
          <w:sz w:val="24"/>
          <w:szCs w:val="24"/>
        </w:rPr>
        <w:t xml:space="preserve">ndiciones de  precios </w:t>
      </w:r>
      <w:proofErr w:type="spellStart"/>
      <w:r>
        <w:rPr>
          <w:rFonts w:ascii="Arial" w:hAnsi="Arial" w:cs="Arial"/>
          <w:sz w:val="24"/>
          <w:szCs w:val="24"/>
        </w:rPr>
        <w:t>relativos.A</w:t>
      </w:r>
      <w:r w:rsidRPr="00D60B72">
        <w:rPr>
          <w:rFonts w:ascii="Arial" w:hAnsi="Arial" w:cs="Arial"/>
          <w:sz w:val="24"/>
          <w:szCs w:val="24"/>
        </w:rPr>
        <w:t>dicionalmente</w:t>
      </w:r>
      <w:proofErr w:type="spellEnd"/>
      <w:r w:rsidRPr="00D60B72">
        <w:rPr>
          <w:rFonts w:ascii="Arial" w:hAnsi="Arial" w:cs="Arial"/>
          <w:sz w:val="24"/>
          <w:szCs w:val="24"/>
        </w:rPr>
        <w:t xml:space="preserve">, muchos de los raizales habían tenido pérdidas graves en las décadas de 1920 y 1930 en la crisis económica; esto llevó a que muchos vendieran sus negocios y tierras a los nuevos inmigrantes; de esta manera los raizales se convirtieron en una minoría </w:t>
      </w:r>
      <w:r>
        <w:rPr>
          <w:rFonts w:ascii="Arial" w:hAnsi="Arial" w:cs="Arial"/>
          <w:sz w:val="24"/>
          <w:szCs w:val="24"/>
          <w:lang w:val="uz-Cyrl-UZ"/>
        </w:rPr>
        <w:t xml:space="preserve">poblacional y </w:t>
      </w:r>
      <w:r w:rsidRPr="00D60B72">
        <w:rPr>
          <w:rFonts w:ascii="Arial" w:hAnsi="Arial" w:cs="Arial"/>
          <w:sz w:val="24"/>
          <w:szCs w:val="24"/>
        </w:rPr>
        <w:t xml:space="preserve">económica en su propia región y un gran número </w:t>
      </w:r>
      <w:r>
        <w:rPr>
          <w:rFonts w:ascii="Arial" w:hAnsi="Arial" w:cs="Arial"/>
          <w:sz w:val="24"/>
          <w:szCs w:val="24"/>
          <w:lang w:val="uz-Cyrl-UZ"/>
        </w:rPr>
        <w:t xml:space="preserve">de ellos </w:t>
      </w:r>
      <w:r w:rsidRPr="00D60B72">
        <w:rPr>
          <w:rFonts w:ascii="Arial" w:hAnsi="Arial" w:cs="Arial"/>
          <w:sz w:val="24"/>
          <w:szCs w:val="24"/>
        </w:rPr>
        <w:t>migraron a EU, Panamá y a la parte continental de Colombia</w:t>
      </w:r>
      <w:r w:rsidRPr="00D60B72">
        <w:rPr>
          <w:rFonts w:ascii="Arial" w:hAnsi="Arial" w:cs="Arial"/>
          <w:sz w:val="24"/>
          <w:szCs w:val="24"/>
          <w:lang w:val="uz-Cyrl-UZ"/>
        </w:rPr>
        <w:t>.</w:t>
      </w:r>
      <w:r>
        <w:rPr>
          <w:rFonts w:ascii="Arial" w:hAnsi="Arial" w:cs="Arial"/>
          <w:sz w:val="24"/>
          <w:szCs w:val="24"/>
          <w:lang w:val="uz-Cyrl-UZ"/>
        </w:rPr>
        <w:t xml:space="preserve"> (Ministerio de Cultura, Republica de Colombia).</w:t>
      </w:r>
    </w:p>
    <w:p w:rsidR="002D5B55" w:rsidRDefault="002D5B55" w:rsidP="002D5B55">
      <w:pPr>
        <w:autoSpaceDE w:val="0"/>
        <w:autoSpaceDN w:val="0"/>
        <w:adjustRightInd w:val="0"/>
        <w:spacing w:after="0" w:line="240" w:lineRule="auto"/>
        <w:jc w:val="both"/>
        <w:rPr>
          <w:rFonts w:ascii="Arial" w:hAnsi="Arial" w:cs="Arial"/>
          <w:sz w:val="24"/>
          <w:szCs w:val="24"/>
        </w:rPr>
      </w:pPr>
    </w:p>
    <w:p w:rsidR="002D5B55" w:rsidRDefault="002D5B55" w:rsidP="002D5B55">
      <w:pPr>
        <w:autoSpaceDE w:val="0"/>
        <w:autoSpaceDN w:val="0"/>
        <w:adjustRightInd w:val="0"/>
        <w:spacing w:after="0" w:line="240" w:lineRule="auto"/>
        <w:jc w:val="both"/>
        <w:rPr>
          <w:rFonts w:ascii="Arial" w:hAnsi="Arial" w:cs="Arial"/>
          <w:sz w:val="24"/>
          <w:szCs w:val="24"/>
        </w:rPr>
      </w:pPr>
    </w:p>
    <w:p w:rsidR="004F2475" w:rsidRDefault="004F2475" w:rsidP="002D5B55">
      <w:pPr>
        <w:autoSpaceDE w:val="0"/>
        <w:autoSpaceDN w:val="0"/>
        <w:adjustRightInd w:val="0"/>
        <w:spacing w:after="0" w:line="240" w:lineRule="auto"/>
        <w:rPr>
          <w:rFonts w:ascii="Arial" w:hAnsi="Arial" w:cs="Arial"/>
          <w:b/>
          <w:sz w:val="24"/>
          <w:szCs w:val="23"/>
        </w:rPr>
      </w:pPr>
    </w:p>
    <w:p w:rsidR="004F2475" w:rsidRDefault="004F2475" w:rsidP="002D5B55">
      <w:pPr>
        <w:autoSpaceDE w:val="0"/>
        <w:autoSpaceDN w:val="0"/>
        <w:adjustRightInd w:val="0"/>
        <w:spacing w:after="0" w:line="240" w:lineRule="auto"/>
        <w:rPr>
          <w:rFonts w:ascii="Arial" w:hAnsi="Arial" w:cs="Arial"/>
          <w:b/>
          <w:sz w:val="24"/>
          <w:szCs w:val="23"/>
        </w:rPr>
      </w:pPr>
    </w:p>
    <w:p w:rsidR="004F2475" w:rsidRDefault="004F2475" w:rsidP="002D5B55">
      <w:pPr>
        <w:autoSpaceDE w:val="0"/>
        <w:autoSpaceDN w:val="0"/>
        <w:adjustRightInd w:val="0"/>
        <w:spacing w:after="0" w:line="240" w:lineRule="auto"/>
        <w:rPr>
          <w:rFonts w:ascii="Arial" w:hAnsi="Arial" w:cs="Arial"/>
          <w:b/>
          <w:sz w:val="24"/>
          <w:szCs w:val="23"/>
        </w:rPr>
      </w:pPr>
    </w:p>
    <w:p w:rsidR="002D5B55" w:rsidRPr="004930A5" w:rsidRDefault="004930A5" w:rsidP="002D5B55">
      <w:pPr>
        <w:autoSpaceDE w:val="0"/>
        <w:autoSpaceDN w:val="0"/>
        <w:adjustRightInd w:val="0"/>
        <w:spacing w:after="0" w:line="240" w:lineRule="auto"/>
        <w:rPr>
          <w:rFonts w:ascii="Arial" w:hAnsi="Arial" w:cs="Arial"/>
          <w:b/>
          <w:sz w:val="24"/>
          <w:szCs w:val="23"/>
        </w:rPr>
      </w:pPr>
      <w:r w:rsidRPr="004930A5">
        <w:rPr>
          <w:rFonts w:ascii="Arial" w:hAnsi="Arial" w:cs="Arial"/>
          <w:b/>
          <w:sz w:val="24"/>
          <w:szCs w:val="23"/>
        </w:rPr>
        <w:t xml:space="preserve">Educación </w:t>
      </w:r>
    </w:p>
    <w:p w:rsidR="002D5B55" w:rsidRDefault="002D5B55" w:rsidP="002D5B55">
      <w:pPr>
        <w:autoSpaceDE w:val="0"/>
        <w:autoSpaceDN w:val="0"/>
        <w:adjustRightInd w:val="0"/>
        <w:spacing w:after="0" w:line="240" w:lineRule="auto"/>
        <w:rPr>
          <w:rFonts w:ascii="Arial" w:hAnsi="Arial" w:cs="Arial"/>
          <w:b/>
          <w:sz w:val="28"/>
          <w:szCs w:val="23"/>
        </w:rPr>
      </w:pPr>
    </w:p>
    <w:p w:rsidR="002D5B55" w:rsidRPr="003A5EE2" w:rsidRDefault="002D5B55" w:rsidP="002D5B55">
      <w:pPr>
        <w:spacing w:line="240" w:lineRule="auto"/>
        <w:jc w:val="both"/>
        <w:rPr>
          <w:rFonts w:ascii="Arial" w:eastAsia="MS Mincho" w:hAnsi="Arial" w:cs="Arial"/>
          <w:sz w:val="24"/>
          <w:lang w:val="uz-Cyrl-UZ" w:eastAsia="es-ES"/>
        </w:rPr>
      </w:pPr>
      <w:r w:rsidRPr="003A5EE2">
        <w:rPr>
          <w:rFonts w:ascii="Arial" w:eastAsia="MS Mincho" w:hAnsi="Arial" w:cs="Arial"/>
          <w:sz w:val="24"/>
          <w:lang w:val="uz-Cyrl-UZ" w:eastAsia="es-ES"/>
        </w:rPr>
        <w:t xml:space="preserve">En términos de cobertura en educación básica y media, el departamento de San Andrés, Providencia y Santa Catalina reporta un índice del 68.6% para el año 2012.  (DNP, 2013) citado por (CONPES de frontera 3805:27). </w:t>
      </w:r>
    </w:p>
    <w:p w:rsidR="002D5B55" w:rsidRPr="003A5EE2" w:rsidRDefault="002D5B55" w:rsidP="002D5B55">
      <w:pPr>
        <w:spacing w:line="240" w:lineRule="auto"/>
        <w:jc w:val="both"/>
        <w:rPr>
          <w:rFonts w:ascii="Arial" w:eastAsia="MS Mincho" w:hAnsi="Arial" w:cs="Arial"/>
          <w:sz w:val="24"/>
          <w:lang w:val="uz-Cyrl-UZ" w:eastAsia="es-ES"/>
        </w:rPr>
      </w:pPr>
      <w:r w:rsidRPr="003A5EE2">
        <w:rPr>
          <w:rFonts w:ascii="Arial" w:eastAsia="MS Mincho" w:hAnsi="Arial" w:cs="Arial"/>
          <w:sz w:val="24"/>
          <w:lang w:val="uz-Cyrl-UZ" w:eastAsia="es-ES"/>
        </w:rPr>
        <w:lastRenderedPageBreak/>
        <w:t xml:space="preserve">El departamento si bien cuenta con una infraestructura y una capacidad instalada de instituciones educativas para atender al 100% de la población estudiantil, algunas de ellas, se encuentran en condiciones precarias, las cuales demandan mantenimiento y adaptaciones para la creación de ambientes más amigables que faciliten un mejor acceso al conocimiento. </w:t>
      </w:r>
    </w:p>
    <w:p w:rsidR="002D5B55" w:rsidRPr="00293BE7" w:rsidRDefault="002D5B55" w:rsidP="002D5B55">
      <w:pPr>
        <w:autoSpaceDE w:val="0"/>
        <w:autoSpaceDN w:val="0"/>
        <w:adjustRightInd w:val="0"/>
        <w:spacing w:after="0" w:line="240" w:lineRule="auto"/>
        <w:jc w:val="both"/>
        <w:rPr>
          <w:rFonts w:ascii="Arial" w:eastAsia="MS Mincho" w:hAnsi="Arial" w:cs="Arial"/>
          <w:sz w:val="24"/>
          <w:szCs w:val="24"/>
          <w:lang w:val="uz-Cyrl-UZ" w:eastAsia="es-ES"/>
        </w:rPr>
      </w:pPr>
      <w:r w:rsidRPr="00293BE7">
        <w:rPr>
          <w:rFonts w:ascii="Arial" w:eastAsia="MS Mincho" w:hAnsi="Arial" w:cs="Arial"/>
          <w:sz w:val="24"/>
          <w:szCs w:val="24"/>
          <w:lang w:val="uz-Cyrl-UZ" w:eastAsia="es-ES"/>
        </w:rPr>
        <w:t>La calidad en la educación, es uno de los factores más determinantes del problema educativo del departamento en general, un factor que incide en la problemática educativa es la carencia de un cuerpo docente  capacitado en nuevas técnicas pedagógicas y modelos de aprendizaje asociados a su área de formación o enseñanza.</w:t>
      </w:r>
    </w:p>
    <w:p w:rsidR="002D5B55" w:rsidRPr="00293BE7" w:rsidRDefault="002D5B55" w:rsidP="002D5B55">
      <w:pPr>
        <w:autoSpaceDE w:val="0"/>
        <w:autoSpaceDN w:val="0"/>
        <w:adjustRightInd w:val="0"/>
        <w:spacing w:after="0" w:line="240" w:lineRule="auto"/>
        <w:jc w:val="both"/>
        <w:rPr>
          <w:rFonts w:ascii="Arial" w:eastAsia="MS Mincho" w:hAnsi="Arial" w:cs="Arial"/>
          <w:sz w:val="24"/>
          <w:szCs w:val="24"/>
          <w:lang w:val="uz-Cyrl-UZ" w:eastAsia="es-ES"/>
        </w:rPr>
      </w:pPr>
    </w:p>
    <w:p w:rsidR="002D5B55" w:rsidRPr="00293BE7" w:rsidRDefault="002D5B55" w:rsidP="002D5B55">
      <w:pPr>
        <w:spacing w:line="240" w:lineRule="auto"/>
        <w:jc w:val="both"/>
        <w:rPr>
          <w:rFonts w:ascii="Arial" w:eastAsia="MS Mincho" w:hAnsi="Arial" w:cs="Arial"/>
          <w:sz w:val="24"/>
          <w:szCs w:val="24"/>
          <w:lang w:val="uz-Cyrl-UZ" w:eastAsia="es-ES"/>
        </w:rPr>
      </w:pPr>
      <w:r w:rsidRPr="00293BE7">
        <w:rPr>
          <w:rFonts w:ascii="Arial" w:eastAsia="MS Mincho" w:hAnsi="Arial" w:cs="Arial"/>
          <w:sz w:val="24"/>
          <w:szCs w:val="24"/>
          <w:lang w:val="uz-Cyrl-UZ" w:eastAsia="es-ES"/>
        </w:rPr>
        <w:t>De otra parte, los estudiantes que no alcanzan a completar su ciclo formativo ingresan de manera temprana al mercado laboral, asumiendo empleos informales y no calificados</w:t>
      </w:r>
      <w:r w:rsidRPr="00293BE7">
        <w:rPr>
          <w:rFonts w:ascii="Arial" w:eastAsia="MS Mincho" w:hAnsi="Arial"/>
          <w:sz w:val="24"/>
          <w:szCs w:val="24"/>
          <w:lang w:val="uz-Cyrl-UZ" w:eastAsia="es-ES"/>
        </w:rPr>
        <w:footnoteReference w:id="2"/>
      </w:r>
      <w:r w:rsidRPr="00293BE7">
        <w:rPr>
          <w:rFonts w:ascii="Arial" w:eastAsia="MS Mincho" w:hAnsi="Arial" w:cs="Arial"/>
          <w:sz w:val="24"/>
          <w:szCs w:val="24"/>
          <w:lang w:val="uz-Cyrl-UZ" w:eastAsia="es-ES"/>
        </w:rPr>
        <w:t>.Respecto a los niveles educativos cursados por los estudiantes de San Andrés, el censo de 2005  indica que sólo el 23% de la población alcanzó a cursar el nivel de la básica primaria, mientras que el 47.4%, alcanzó la media y secundaria.  Así mismo, preocupa la gran brecha social existente en la isla en lo correspondiente al acceso a la educación superior. Señalando que solo 13% logra ingresar a una carrera técnica o profesional. (DANE, 2005) citado por (ORMET, 2013: 23). Para mayor claridad,  se incluye la siguiente gráfica.</w:t>
      </w:r>
    </w:p>
    <w:p w:rsidR="002D5B55" w:rsidRDefault="002D5B55" w:rsidP="002D5B55">
      <w:pPr>
        <w:spacing w:line="240" w:lineRule="auto"/>
        <w:jc w:val="both"/>
        <w:rPr>
          <w:rFonts w:asciiTheme="majorHAnsi" w:hAnsiTheme="majorHAnsi" w:cs="Arial"/>
          <w:sz w:val="24"/>
          <w:szCs w:val="24"/>
        </w:rPr>
      </w:pPr>
    </w:p>
    <w:p w:rsidR="004F2475" w:rsidRDefault="004F2475" w:rsidP="00293BE7">
      <w:pPr>
        <w:spacing w:line="360" w:lineRule="auto"/>
        <w:rPr>
          <w:rFonts w:ascii="Arial" w:eastAsia="Calibri" w:hAnsi="Arial" w:cs="Arial"/>
          <w:b/>
          <w:bCs/>
          <w:color w:val="323E4F" w:themeColor="text2" w:themeShade="BF"/>
          <w:sz w:val="24"/>
          <w:szCs w:val="24"/>
        </w:rPr>
      </w:pPr>
    </w:p>
    <w:p w:rsidR="004F2475" w:rsidRDefault="004F2475" w:rsidP="00293BE7">
      <w:pPr>
        <w:spacing w:line="360" w:lineRule="auto"/>
        <w:rPr>
          <w:rFonts w:ascii="Arial" w:eastAsia="Calibri" w:hAnsi="Arial" w:cs="Arial"/>
          <w:b/>
          <w:bCs/>
          <w:color w:val="323E4F" w:themeColor="text2" w:themeShade="BF"/>
          <w:sz w:val="24"/>
          <w:szCs w:val="24"/>
        </w:rPr>
      </w:pPr>
    </w:p>
    <w:p w:rsidR="002D5B55" w:rsidRPr="00293BE7" w:rsidRDefault="002D5B55" w:rsidP="00293BE7">
      <w:pPr>
        <w:spacing w:line="360" w:lineRule="auto"/>
        <w:rPr>
          <w:rFonts w:ascii="Arial" w:eastAsia="Calibri" w:hAnsi="Arial" w:cs="Arial"/>
          <w:b/>
          <w:bCs/>
          <w:color w:val="323E4F" w:themeColor="text2" w:themeShade="BF"/>
          <w:sz w:val="24"/>
          <w:szCs w:val="24"/>
        </w:rPr>
      </w:pPr>
      <w:r w:rsidRPr="00293BE7">
        <w:rPr>
          <w:rFonts w:ascii="Arial" w:eastAsia="Calibri" w:hAnsi="Arial" w:cs="Arial"/>
          <w:b/>
          <w:bCs/>
          <w:color w:val="323E4F" w:themeColor="text2" w:themeShade="BF"/>
          <w:sz w:val="24"/>
          <w:szCs w:val="24"/>
        </w:rPr>
        <w:t>Nivel educativo alcanzado. Dpto. San Andrés, Providencia y Santa Catalina en  2005</w:t>
      </w:r>
    </w:p>
    <w:p w:rsidR="002D5B55" w:rsidRPr="00953367" w:rsidRDefault="002D5B55" w:rsidP="002D5B55">
      <w:pPr>
        <w:autoSpaceDE w:val="0"/>
        <w:autoSpaceDN w:val="0"/>
        <w:adjustRightInd w:val="0"/>
        <w:spacing w:after="0" w:line="240" w:lineRule="auto"/>
        <w:jc w:val="center"/>
        <w:rPr>
          <w:rFonts w:asciiTheme="majorHAnsi" w:hAnsiTheme="majorHAnsi" w:cs="Arial"/>
          <w:sz w:val="24"/>
          <w:szCs w:val="24"/>
        </w:rPr>
      </w:pPr>
      <w:r>
        <w:rPr>
          <w:rFonts w:asciiTheme="majorHAnsi" w:hAnsiTheme="majorHAnsi" w:cs="Arial"/>
          <w:noProof/>
          <w:sz w:val="24"/>
          <w:szCs w:val="24"/>
          <w:lang w:eastAsia="es-CO"/>
        </w:rPr>
        <w:lastRenderedPageBreak/>
        <w:drawing>
          <wp:inline distT="0" distB="0" distL="0" distR="0">
            <wp:extent cx="3948480" cy="243068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0009" cy="2431625"/>
                    </a:xfrm>
                    <a:prstGeom prst="rect">
                      <a:avLst/>
                    </a:prstGeom>
                    <a:noFill/>
                    <a:ln>
                      <a:noFill/>
                    </a:ln>
                  </pic:spPr>
                </pic:pic>
              </a:graphicData>
            </a:graphic>
          </wp:inline>
        </w:drawing>
      </w:r>
    </w:p>
    <w:p w:rsidR="002D5B55" w:rsidRPr="00293BE7" w:rsidRDefault="002D5B55" w:rsidP="002D5B55">
      <w:pPr>
        <w:jc w:val="center"/>
        <w:rPr>
          <w:rFonts w:ascii="Arial" w:hAnsi="Arial" w:cs="Arial"/>
          <w:b/>
        </w:rPr>
      </w:pPr>
      <w:r w:rsidRPr="00293BE7">
        <w:rPr>
          <w:rFonts w:ascii="Arial" w:hAnsi="Arial" w:cs="Arial"/>
          <w:b/>
        </w:rPr>
        <w:t xml:space="preserve">Fuente: Datos del Censo de 2005, tomado del Estudio de Perfiles Ocupacionales en el Sector Turismo en San Andrés. </w:t>
      </w:r>
    </w:p>
    <w:p w:rsidR="002D5B55" w:rsidRDefault="002D5B55" w:rsidP="002D5B55">
      <w:pPr>
        <w:jc w:val="center"/>
        <w:rPr>
          <w:rFonts w:asciiTheme="majorHAnsi" w:hAnsiTheme="majorHAnsi" w:cs="Arial"/>
          <w:sz w:val="20"/>
          <w:szCs w:val="24"/>
        </w:rPr>
      </w:pPr>
    </w:p>
    <w:p w:rsidR="002D5B55" w:rsidRPr="003A5EE2" w:rsidRDefault="002D5B55" w:rsidP="002D5B55">
      <w:pPr>
        <w:jc w:val="both"/>
        <w:rPr>
          <w:rFonts w:ascii="Arial" w:eastAsia="MS Mincho" w:hAnsi="Arial" w:cs="Arial"/>
          <w:sz w:val="24"/>
          <w:lang w:val="uz-Cyrl-UZ" w:eastAsia="es-ES"/>
        </w:rPr>
      </w:pPr>
      <w:r w:rsidRPr="003A5EE2">
        <w:rPr>
          <w:rFonts w:ascii="Arial" w:eastAsia="MS Mincho" w:hAnsi="Arial" w:cs="Arial"/>
          <w:sz w:val="24"/>
          <w:lang w:val="uz-Cyrl-UZ" w:eastAsia="es-ES"/>
        </w:rPr>
        <w:t>En cuanto a la educación superior, no existe hasta el momento, una política pública orientada en esta materia.</w:t>
      </w:r>
    </w:p>
    <w:p w:rsidR="002D5B55" w:rsidRPr="003A5EE2" w:rsidRDefault="002D5B55" w:rsidP="002D5B55">
      <w:pPr>
        <w:jc w:val="both"/>
        <w:rPr>
          <w:rFonts w:ascii="Arial" w:eastAsia="MS Mincho" w:hAnsi="Arial" w:cs="Arial"/>
          <w:sz w:val="24"/>
          <w:lang w:val="uz-Cyrl-UZ" w:eastAsia="es-ES"/>
        </w:rPr>
      </w:pPr>
      <w:r w:rsidRPr="003A5EE2">
        <w:rPr>
          <w:rFonts w:ascii="Arial" w:eastAsia="MS Mincho" w:hAnsi="Arial" w:cs="Arial"/>
          <w:sz w:val="24"/>
          <w:lang w:val="uz-Cyrl-UZ" w:eastAsia="es-ES"/>
        </w:rPr>
        <w:t xml:space="preserve">A pesar de lo señalado en líneas anteriores, se cuenta con cifras sobre el desarrollo de la oferta académica de 5 instituciones en educación superior </w:t>
      </w:r>
      <w:r>
        <w:rPr>
          <w:rFonts w:ascii="Arial" w:eastAsia="MS Mincho" w:hAnsi="Arial" w:cs="Arial"/>
          <w:sz w:val="24"/>
          <w:lang w:val="uz-Cyrl-UZ" w:eastAsia="es-ES"/>
        </w:rPr>
        <w:t>de San Andrés, y d</w:t>
      </w:r>
      <w:r w:rsidRPr="003A5EE2">
        <w:rPr>
          <w:rFonts w:ascii="Arial" w:eastAsia="MS Mincho" w:hAnsi="Arial" w:cs="Arial"/>
          <w:sz w:val="24"/>
          <w:lang w:val="uz-Cyrl-UZ" w:eastAsia="es-ES"/>
        </w:rPr>
        <w:t>e acuerdo con el diagnóstico presentado por el Plan de Desarrollo departamental 2012-2015, “la tasa de cobertura en educación superior es del 25.7% equivalente a 1755 de 5038 estudiantes existentes en el grupo poblacional en edad de acceder a la educación superior (17 a 21 años). De éstos, el nivel de formación que reúne mayor porcentaje de estudiantes (64.9%) es la tecnológica” (Plan de Desarrollo 2012-2015: 47), con jóvenes matriculados en el SENA y el Instituto de Formación Técnica Profesional, INFOTEP</w:t>
      </w:r>
      <w:r w:rsidRPr="003A5EE2">
        <w:rPr>
          <w:rFonts w:ascii="Arial" w:eastAsia="MS Mincho" w:hAnsi="Arial"/>
          <w:lang w:val="uz-Cyrl-UZ" w:eastAsia="es-ES"/>
        </w:rPr>
        <w:footnoteReference w:id="3"/>
      </w:r>
      <w:r w:rsidRPr="003A5EE2">
        <w:rPr>
          <w:rFonts w:ascii="Arial" w:eastAsia="MS Mincho" w:hAnsi="Arial" w:cs="Arial"/>
          <w:sz w:val="24"/>
          <w:lang w:val="uz-Cyrl-UZ" w:eastAsia="es-ES"/>
        </w:rPr>
        <w:t>.</w:t>
      </w:r>
    </w:p>
    <w:p w:rsidR="002D5B55" w:rsidRDefault="002D5B55" w:rsidP="002D5B55">
      <w:pPr>
        <w:spacing w:line="240" w:lineRule="auto"/>
        <w:jc w:val="both"/>
        <w:rPr>
          <w:rFonts w:ascii="Arial" w:eastAsia="MS Mincho" w:hAnsi="Arial" w:cs="Arial"/>
          <w:sz w:val="24"/>
          <w:lang w:val="uz-Cyrl-UZ" w:eastAsia="es-ES"/>
        </w:rPr>
      </w:pPr>
      <w:r w:rsidRPr="003A5EE2">
        <w:rPr>
          <w:rFonts w:ascii="Arial" w:eastAsia="MS Mincho" w:hAnsi="Arial" w:cs="Arial"/>
          <w:sz w:val="24"/>
          <w:lang w:val="uz-Cyrl-UZ" w:eastAsia="es-ES"/>
        </w:rPr>
        <w:t>De otro lado, la Universidad Nacional de Colombia, Sede Caribe, presenta una oferta de 45 programas en pregrado. Semestralmente, la Universidad Nacional ofrece 40 cupos. Con el programa nacional de movilidad estudiantil, los jóvenes sanandresanos y raizales pueden adelantar un ciclo básico de 3 o 4 semestres de su carrera de formación en el territorio</w:t>
      </w:r>
      <w:r w:rsidR="004F2475">
        <w:rPr>
          <w:rStyle w:val="Refdenotaalpie"/>
          <w:rFonts w:ascii="Arial" w:eastAsia="MS Mincho" w:hAnsi="Arial" w:cs="Arial"/>
          <w:sz w:val="24"/>
          <w:lang w:val="uz-Cyrl-UZ" w:eastAsia="es-ES"/>
        </w:rPr>
        <w:footnoteReference w:id="4"/>
      </w:r>
      <w:r w:rsidRPr="003A5EE2">
        <w:rPr>
          <w:rFonts w:ascii="Arial" w:eastAsia="MS Mincho" w:hAnsi="Arial" w:cs="Arial"/>
          <w:sz w:val="24"/>
          <w:lang w:val="uz-Cyrl-UZ" w:eastAsia="es-ES"/>
        </w:rPr>
        <w:t xml:space="preserve">. </w:t>
      </w:r>
    </w:p>
    <w:p w:rsidR="002D5B55" w:rsidRPr="004930A5" w:rsidRDefault="004930A5" w:rsidP="002D5B55">
      <w:pPr>
        <w:autoSpaceDE w:val="0"/>
        <w:autoSpaceDN w:val="0"/>
        <w:adjustRightInd w:val="0"/>
        <w:spacing w:after="0" w:line="240" w:lineRule="auto"/>
        <w:rPr>
          <w:rFonts w:ascii="Arial" w:hAnsi="Arial" w:cs="Arial"/>
          <w:b/>
          <w:sz w:val="24"/>
          <w:szCs w:val="23"/>
        </w:rPr>
      </w:pPr>
      <w:r w:rsidRPr="004930A5">
        <w:rPr>
          <w:rFonts w:ascii="Arial" w:hAnsi="Arial" w:cs="Arial"/>
          <w:b/>
          <w:sz w:val="24"/>
          <w:szCs w:val="23"/>
        </w:rPr>
        <w:lastRenderedPageBreak/>
        <w:t>Analfabetismo</w:t>
      </w:r>
    </w:p>
    <w:p w:rsidR="002D5B55" w:rsidRPr="00712B6F" w:rsidRDefault="002D5B55" w:rsidP="002D5B55">
      <w:pPr>
        <w:autoSpaceDE w:val="0"/>
        <w:autoSpaceDN w:val="0"/>
        <w:adjustRightInd w:val="0"/>
        <w:spacing w:after="0" w:line="240" w:lineRule="auto"/>
        <w:jc w:val="center"/>
        <w:rPr>
          <w:rFonts w:ascii="Arial" w:hAnsi="Arial" w:cs="Arial"/>
          <w:sz w:val="24"/>
          <w:szCs w:val="23"/>
        </w:rPr>
      </w:pPr>
    </w:p>
    <w:p w:rsidR="00492875" w:rsidRDefault="002D5B55" w:rsidP="00492875">
      <w:pPr>
        <w:autoSpaceDE w:val="0"/>
        <w:autoSpaceDN w:val="0"/>
        <w:adjustRightInd w:val="0"/>
        <w:spacing w:after="0" w:line="240" w:lineRule="auto"/>
        <w:contextualSpacing/>
        <w:jc w:val="both"/>
        <w:rPr>
          <w:rFonts w:ascii="Arial" w:hAnsi="Arial" w:cs="Arial"/>
          <w:sz w:val="24"/>
          <w:szCs w:val="23"/>
        </w:rPr>
      </w:pPr>
      <w:r w:rsidRPr="00712B6F">
        <w:rPr>
          <w:rFonts w:ascii="Arial" w:hAnsi="Arial" w:cs="Arial"/>
          <w:sz w:val="24"/>
          <w:szCs w:val="23"/>
        </w:rPr>
        <w:t>El nivel educativo al igual que en todos los datos generados por el DANE 2013 – 2014, siguen en Revisión pues como se ha descrito “a pesar de  la variabilidad que se observa al pasar de un operativo a otro, y para el cual no existe explicación, en 2013, la tasa de analfabetismo de</w:t>
      </w:r>
      <w:r>
        <w:rPr>
          <w:rFonts w:ascii="Arial" w:hAnsi="Arial" w:cs="Arial"/>
          <w:sz w:val="24"/>
          <w:szCs w:val="23"/>
          <w:lang w:val="uz-Cyrl-UZ"/>
        </w:rPr>
        <w:t xml:space="preserve"> la Isla de</w:t>
      </w:r>
      <w:r w:rsidRPr="00712B6F">
        <w:rPr>
          <w:rFonts w:ascii="Arial" w:hAnsi="Arial" w:cs="Arial"/>
          <w:sz w:val="24"/>
          <w:szCs w:val="23"/>
        </w:rPr>
        <w:t xml:space="preserve"> San Andrés aparece por debajo del 1%” Porcentaje que No está incluyendo según el mismo DANE en la omisión de las personal ilegales en la isla, quienes son en su mayoría de los estratos 1 y 2 y dentro de los cuales se hace necesario una evaluación del índice de analfabetismo. El número de casos de solicitudes de Residencia de personas actualmente ilegales en la isla que se encuentra aplicando en la OCCRE son más de 30.000</w:t>
      </w:r>
      <w:r w:rsidR="004F2475">
        <w:rPr>
          <w:rStyle w:val="Refdenotaalpie"/>
          <w:rFonts w:ascii="Arial" w:hAnsi="Arial" w:cs="Arial"/>
          <w:sz w:val="24"/>
          <w:szCs w:val="23"/>
        </w:rPr>
        <w:footnoteReference w:id="5"/>
      </w:r>
      <w:r w:rsidRPr="00712B6F">
        <w:rPr>
          <w:rFonts w:ascii="Arial" w:hAnsi="Arial" w:cs="Arial"/>
          <w:sz w:val="24"/>
          <w:szCs w:val="23"/>
        </w:rPr>
        <w:t>.</w:t>
      </w:r>
    </w:p>
    <w:p w:rsidR="00492875" w:rsidRDefault="00492875" w:rsidP="00492875">
      <w:pPr>
        <w:autoSpaceDE w:val="0"/>
        <w:autoSpaceDN w:val="0"/>
        <w:adjustRightInd w:val="0"/>
        <w:spacing w:after="0" w:line="240" w:lineRule="auto"/>
        <w:contextualSpacing/>
        <w:jc w:val="both"/>
        <w:rPr>
          <w:rFonts w:ascii="Arial" w:hAnsi="Arial" w:cs="Arial"/>
          <w:sz w:val="24"/>
          <w:szCs w:val="23"/>
        </w:rPr>
      </w:pPr>
    </w:p>
    <w:p w:rsidR="00492875" w:rsidRDefault="00492875" w:rsidP="00492875">
      <w:pPr>
        <w:autoSpaceDE w:val="0"/>
        <w:autoSpaceDN w:val="0"/>
        <w:adjustRightInd w:val="0"/>
        <w:spacing w:after="0" w:line="240" w:lineRule="auto"/>
        <w:contextualSpacing/>
        <w:jc w:val="both"/>
        <w:rPr>
          <w:rFonts w:ascii="Arial" w:hAnsi="Arial" w:cs="Arial"/>
          <w:sz w:val="24"/>
          <w:szCs w:val="23"/>
        </w:rPr>
      </w:pPr>
      <w:r>
        <w:rPr>
          <w:rFonts w:ascii="Arial" w:hAnsi="Arial" w:cs="Arial"/>
          <w:sz w:val="24"/>
          <w:szCs w:val="23"/>
        </w:rPr>
        <w:br/>
      </w:r>
    </w:p>
    <w:p w:rsidR="00492875" w:rsidRDefault="00492875" w:rsidP="00492875">
      <w:pPr>
        <w:autoSpaceDE w:val="0"/>
        <w:autoSpaceDN w:val="0"/>
        <w:adjustRightInd w:val="0"/>
        <w:spacing w:after="0" w:line="240" w:lineRule="auto"/>
        <w:contextualSpacing/>
        <w:jc w:val="both"/>
        <w:rPr>
          <w:rFonts w:ascii="Arial" w:hAnsi="Arial" w:cs="Arial"/>
          <w:sz w:val="24"/>
          <w:szCs w:val="23"/>
        </w:rPr>
      </w:pPr>
    </w:p>
    <w:p w:rsidR="00492875" w:rsidRDefault="00492875" w:rsidP="00492875">
      <w:pPr>
        <w:autoSpaceDE w:val="0"/>
        <w:autoSpaceDN w:val="0"/>
        <w:adjustRightInd w:val="0"/>
        <w:spacing w:after="0" w:line="240" w:lineRule="auto"/>
        <w:contextualSpacing/>
        <w:jc w:val="both"/>
        <w:rPr>
          <w:rFonts w:ascii="Arial" w:hAnsi="Arial" w:cs="Arial"/>
          <w:sz w:val="24"/>
          <w:szCs w:val="23"/>
        </w:rPr>
      </w:pPr>
    </w:p>
    <w:p w:rsidR="00492875" w:rsidRDefault="00492875" w:rsidP="00492875">
      <w:pPr>
        <w:autoSpaceDE w:val="0"/>
        <w:autoSpaceDN w:val="0"/>
        <w:adjustRightInd w:val="0"/>
        <w:spacing w:after="0" w:line="240" w:lineRule="auto"/>
        <w:contextualSpacing/>
        <w:jc w:val="both"/>
        <w:rPr>
          <w:rFonts w:ascii="Arial" w:hAnsi="Arial" w:cs="Arial"/>
          <w:sz w:val="24"/>
          <w:szCs w:val="23"/>
        </w:rPr>
      </w:pPr>
    </w:p>
    <w:p w:rsidR="00492875" w:rsidRDefault="00492875" w:rsidP="00492875">
      <w:pPr>
        <w:autoSpaceDE w:val="0"/>
        <w:autoSpaceDN w:val="0"/>
        <w:adjustRightInd w:val="0"/>
        <w:spacing w:after="0" w:line="240" w:lineRule="auto"/>
        <w:contextualSpacing/>
        <w:jc w:val="both"/>
        <w:rPr>
          <w:rFonts w:ascii="Arial" w:hAnsi="Arial" w:cs="Arial"/>
          <w:sz w:val="24"/>
          <w:szCs w:val="23"/>
        </w:rPr>
      </w:pPr>
    </w:p>
    <w:p w:rsidR="00492875" w:rsidRDefault="00492875" w:rsidP="00492875">
      <w:pPr>
        <w:autoSpaceDE w:val="0"/>
        <w:autoSpaceDN w:val="0"/>
        <w:adjustRightInd w:val="0"/>
        <w:spacing w:after="0" w:line="240" w:lineRule="auto"/>
        <w:contextualSpacing/>
        <w:jc w:val="both"/>
        <w:rPr>
          <w:rFonts w:ascii="Arial" w:hAnsi="Arial" w:cs="Arial"/>
          <w:sz w:val="24"/>
          <w:szCs w:val="23"/>
        </w:rPr>
      </w:pPr>
    </w:p>
    <w:p w:rsidR="00492875" w:rsidRDefault="00492875" w:rsidP="00492875">
      <w:pPr>
        <w:autoSpaceDE w:val="0"/>
        <w:autoSpaceDN w:val="0"/>
        <w:adjustRightInd w:val="0"/>
        <w:spacing w:after="0" w:line="240" w:lineRule="auto"/>
        <w:contextualSpacing/>
        <w:jc w:val="both"/>
        <w:rPr>
          <w:rFonts w:ascii="Arial" w:hAnsi="Arial" w:cs="Arial"/>
          <w:sz w:val="24"/>
          <w:szCs w:val="23"/>
        </w:rPr>
      </w:pPr>
    </w:p>
    <w:p w:rsidR="00492875" w:rsidRDefault="00492875" w:rsidP="00492875">
      <w:pPr>
        <w:autoSpaceDE w:val="0"/>
        <w:autoSpaceDN w:val="0"/>
        <w:adjustRightInd w:val="0"/>
        <w:spacing w:after="0" w:line="240" w:lineRule="auto"/>
        <w:contextualSpacing/>
        <w:jc w:val="both"/>
        <w:rPr>
          <w:rFonts w:ascii="Arial" w:hAnsi="Arial" w:cs="Arial"/>
          <w:sz w:val="24"/>
          <w:szCs w:val="23"/>
        </w:rPr>
      </w:pPr>
    </w:p>
    <w:p w:rsidR="00492875" w:rsidRPr="00492875" w:rsidRDefault="00492875" w:rsidP="00492875">
      <w:pPr>
        <w:autoSpaceDE w:val="0"/>
        <w:autoSpaceDN w:val="0"/>
        <w:adjustRightInd w:val="0"/>
        <w:spacing w:after="0" w:line="240" w:lineRule="auto"/>
        <w:contextualSpacing/>
        <w:jc w:val="both"/>
        <w:rPr>
          <w:rFonts w:ascii="Arial" w:hAnsi="Arial" w:cs="Arial"/>
          <w:sz w:val="24"/>
          <w:szCs w:val="23"/>
        </w:rPr>
      </w:pPr>
    </w:p>
    <w:p w:rsidR="004F2475" w:rsidRDefault="00274249" w:rsidP="004930A5">
      <w:pPr>
        <w:autoSpaceDE w:val="0"/>
        <w:autoSpaceDN w:val="0"/>
        <w:adjustRightInd w:val="0"/>
        <w:spacing w:after="0" w:line="240" w:lineRule="auto"/>
        <w:rPr>
          <w:rFonts w:ascii="Arial" w:hAnsi="Arial" w:cs="Arial"/>
          <w:b/>
          <w:sz w:val="24"/>
        </w:rPr>
      </w:pPr>
      <w:r w:rsidRPr="004930A5">
        <w:rPr>
          <w:rFonts w:ascii="Arial" w:hAnsi="Arial" w:cs="Arial"/>
          <w:b/>
          <w:sz w:val="24"/>
        </w:rPr>
        <w:t>Índices demográficos</w:t>
      </w:r>
    </w:p>
    <w:p w:rsidR="00492875" w:rsidRDefault="00492875" w:rsidP="004930A5">
      <w:pPr>
        <w:autoSpaceDE w:val="0"/>
        <w:autoSpaceDN w:val="0"/>
        <w:adjustRightInd w:val="0"/>
        <w:spacing w:after="0" w:line="240" w:lineRule="auto"/>
        <w:rPr>
          <w:rFonts w:ascii="Arial" w:hAnsi="Arial" w:cs="Arial"/>
          <w:b/>
          <w:sz w:val="24"/>
        </w:rPr>
      </w:pPr>
    </w:p>
    <w:p w:rsidR="00274249" w:rsidRDefault="00274249" w:rsidP="007B7E10">
      <w:pPr>
        <w:autoSpaceDE w:val="0"/>
        <w:autoSpaceDN w:val="0"/>
        <w:adjustRightInd w:val="0"/>
        <w:spacing w:after="0" w:line="240" w:lineRule="auto"/>
        <w:jc w:val="both"/>
        <w:rPr>
          <w:rFonts w:ascii="Arial" w:hAnsi="Arial" w:cs="Arial"/>
          <w:sz w:val="24"/>
          <w:szCs w:val="23"/>
        </w:rPr>
      </w:pPr>
      <w:r>
        <w:rPr>
          <w:rFonts w:ascii="Arial" w:hAnsi="Arial" w:cs="Arial"/>
          <w:noProof/>
          <w:sz w:val="24"/>
          <w:szCs w:val="23"/>
          <w:lang w:eastAsia="es-CO"/>
        </w:rPr>
        <w:lastRenderedPageBreak/>
        <w:drawing>
          <wp:inline distT="0" distB="0" distL="0" distR="0">
            <wp:extent cx="5061857" cy="5167718"/>
            <wp:effectExtent l="0" t="0" r="5715" b="0"/>
            <wp:docPr id="36" name="Imagen 1" descr="G:\PLAN_DESA_2016\IndDemografic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LAN_DESA_2016\IndDemograficos.png"/>
                    <pic:cNvPicPr>
                      <a:picLocks noChangeAspect="1" noChangeArrowheads="1"/>
                    </pic:cNvPicPr>
                  </pic:nvPicPr>
                  <pic:blipFill>
                    <a:blip r:embed="rId23"/>
                    <a:srcRect/>
                    <a:stretch>
                      <a:fillRect/>
                    </a:stretch>
                  </pic:blipFill>
                  <pic:spPr bwMode="auto">
                    <a:xfrm>
                      <a:off x="0" y="0"/>
                      <a:ext cx="5065254" cy="5171186"/>
                    </a:xfrm>
                    <a:prstGeom prst="rect">
                      <a:avLst/>
                    </a:prstGeom>
                    <a:noFill/>
                    <a:ln w="9525">
                      <a:noFill/>
                      <a:miter lim="800000"/>
                      <a:headEnd/>
                      <a:tailEnd/>
                    </a:ln>
                  </pic:spPr>
                </pic:pic>
              </a:graphicData>
            </a:graphic>
          </wp:inline>
        </w:drawing>
      </w:r>
    </w:p>
    <w:p w:rsidR="00274249" w:rsidRDefault="00274249" w:rsidP="00274249">
      <w:pPr>
        <w:autoSpaceDE w:val="0"/>
        <w:autoSpaceDN w:val="0"/>
        <w:adjustRightInd w:val="0"/>
        <w:spacing w:after="0" w:line="240" w:lineRule="auto"/>
        <w:jc w:val="center"/>
        <w:rPr>
          <w:b/>
          <w:bCs/>
          <w:szCs w:val="16"/>
        </w:rPr>
      </w:pPr>
      <w:r w:rsidRPr="007A6DED">
        <w:rPr>
          <w:b/>
          <w:bCs/>
          <w:szCs w:val="16"/>
        </w:rPr>
        <w:t>Fuente: DANE, Proyecciones con base en el Censo General 2005</w:t>
      </w:r>
    </w:p>
    <w:p w:rsidR="008F3A97" w:rsidRDefault="008F3A97" w:rsidP="002A00B9">
      <w:pPr>
        <w:autoSpaceDE w:val="0"/>
        <w:autoSpaceDN w:val="0"/>
        <w:adjustRightInd w:val="0"/>
        <w:spacing w:after="0" w:line="240" w:lineRule="auto"/>
        <w:jc w:val="both"/>
        <w:rPr>
          <w:rFonts w:ascii="Arial" w:hAnsi="Arial" w:cs="Arial"/>
          <w:sz w:val="24"/>
        </w:rPr>
      </w:pPr>
    </w:p>
    <w:p w:rsidR="00A72A73" w:rsidRDefault="00A72A73" w:rsidP="002A00B9">
      <w:pPr>
        <w:autoSpaceDE w:val="0"/>
        <w:autoSpaceDN w:val="0"/>
        <w:adjustRightInd w:val="0"/>
        <w:spacing w:after="0" w:line="240" w:lineRule="auto"/>
        <w:jc w:val="both"/>
        <w:rPr>
          <w:rFonts w:ascii="Arial" w:hAnsi="Arial" w:cs="Arial"/>
          <w:sz w:val="24"/>
        </w:rPr>
      </w:pPr>
    </w:p>
    <w:p w:rsidR="00A72A73" w:rsidRDefault="00A72A73" w:rsidP="002A00B9">
      <w:pPr>
        <w:autoSpaceDE w:val="0"/>
        <w:autoSpaceDN w:val="0"/>
        <w:adjustRightInd w:val="0"/>
        <w:spacing w:after="0" w:line="240" w:lineRule="auto"/>
        <w:jc w:val="both"/>
        <w:rPr>
          <w:rFonts w:ascii="Arial" w:hAnsi="Arial" w:cs="Arial"/>
          <w:sz w:val="24"/>
        </w:rPr>
      </w:pPr>
    </w:p>
    <w:p w:rsidR="00A72A73" w:rsidRDefault="00A72A73" w:rsidP="002A00B9">
      <w:pPr>
        <w:autoSpaceDE w:val="0"/>
        <w:autoSpaceDN w:val="0"/>
        <w:adjustRightInd w:val="0"/>
        <w:spacing w:after="0" w:line="240" w:lineRule="auto"/>
        <w:jc w:val="both"/>
        <w:rPr>
          <w:rFonts w:ascii="Arial" w:hAnsi="Arial" w:cs="Arial"/>
          <w:sz w:val="24"/>
        </w:rPr>
      </w:pPr>
    </w:p>
    <w:p w:rsidR="00A72A73" w:rsidRDefault="00A72A73" w:rsidP="002A00B9">
      <w:pPr>
        <w:autoSpaceDE w:val="0"/>
        <w:autoSpaceDN w:val="0"/>
        <w:adjustRightInd w:val="0"/>
        <w:spacing w:after="0" w:line="240" w:lineRule="auto"/>
        <w:jc w:val="both"/>
        <w:rPr>
          <w:rFonts w:ascii="Arial" w:hAnsi="Arial" w:cs="Arial"/>
          <w:sz w:val="24"/>
        </w:rPr>
      </w:pPr>
    </w:p>
    <w:p w:rsidR="00C73967" w:rsidRPr="00975847" w:rsidRDefault="00005621" w:rsidP="002A00B9">
      <w:pPr>
        <w:autoSpaceDE w:val="0"/>
        <w:autoSpaceDN w:val="0"/>
        <w:adjustRightInd w:val="0"/>
        <w:spacing w:after="0" w:line="240" w:lineRule="auto"/>
        <w:jc w:val="both"/>
        <w:rPr>
          <w:rFonts w:ascii="Arial" w:hAnsi="Arial" w:cs="Arial"/>
          <w:sz w:val="24"/>
        </w:rPr>
      </w:pPr>
      <w:r w:rsidRPr="00975847">
        <w:rPr>
          <w:rFonts w:ascii="Arial" w:hAnsi="Arial" w:cs="Arial"/>
          <w:sz w:val="24"/>
        </w:rPr>
        <w:t xml:space="preserve">Los ejes estratégicos de nuestro plan de Desarrollo, </w:t>
      </w:r>
      <w:r w:rsidR="0066410C">
        <w:rPr>
          <w:rFonts w:ascii="Arial" w:hAnsi="Arial" w:cs="Arial"/>
          <w:b/>
          <w:i/>
          <w:sz w:val="24"/>
        </w:rPr>
        <w:t xml:space="preserve"> LOS QUE SOÑAMOS SOMOS +</w:t>
      </w:r>
      <w:r w:rsidRPr="00975847">
        <w:rPr>
          <w:rFonts w:ascii="Arial" w:hAnsi="Arial" w:cs="Arial"/>
          <w:sz w:val="24"/>
        </w:rPr>
        <w:t>, son los siguientes:</w:t>
      </w:r>
    </w:p>
    <w:p w:rsidR="00005621" w:rsidRPr="00975847" w:rsidRDefault="00005621" w:rsidP="002A00B9">
      <w:pPr>
        <w:autoSpaceDE w:val="0"/>
        <w:autoSpaceDN w:val="0"/>
        <w:adjustRightInd w:val="0"/>
        <w:spacing w:after="0" w:line="240" w:lineRule="auto"/>
        <w:jc w:val="both"/>
        <w:rPr>
          <w:rFonts w:ascii="Arial" w:hAnsi="Arial" w:cs="Arial"/>
          <w:sz w:val="24"/>
        </w:rPr>
      </w:pPr>
    </w:p>
    <w:p w:rsidR="00005621" w:rsidRPr="00975847" w:rsidRDefault="00005621" w:rsidP="004630DA">
      <w:pPr>
        <w:pStyle w:val="Prrafodelista"/>
        <w:numPr>
          <w:ilvl w:val="0"/>
          <w:numId w:val="2"/>
        </w:numPr>
        <w:autoSpaceDE w:val="0"/>
        <w:autoSpaceDN w:val="0"/>
        <w:adjustRightInd w:val="0"/>
        <w:spacing w:after="0" w:line="240" w:lineRule="auto"/>
        <w:jc w:val="both"/>
        <w:rPr>
          <w:rFonts w:ascii="Arial" w:hAnsi="Arial" w:cs="Arial"/>
          <w:sz w:val="24"/>
          <w:u w:val="single"/>
        </w:rPr>
      </w:pPr>
      <w:r w:rsidRPr="00975847">
        <w:rPr>
          <w:rFonts w:ascii="Arial" w:hAnsi="Arial" w:cs="Arial"/>
          <w:b/>
          <w:sz w:val="24"/>
        </w:rPr>
        <w:t xml:space="preserve">UN ARCHIPIELAGO + </w:t>
      </w:r>
      <w:proofErr w:type="spellStart"/>
      <w:r w:rsidRPr="00975847">
        <w:rPr>
          <w:rFonts w:ascii="Arial" w:hAnsi="Arial" w:cs="Arial"/>
          <w:b/>
          <w:sz w:val="24"/>
        </w:rPr>
        <w:t>TRANSPARENTE</w:t>
      </w:r>
      <w:proofErr w:type="gramStart"/>
      <w:r w:rsidR="00377800" w:rsidRPr="00975847">
        <w:rPr>
          <w:rFonts w:ascii="Arial" w:hAnsi="Arial" w:cs="Arial"/>
          <w:b/>
          <w:sz w:val="24"/>
        </w:rPr>
        <w:t>:</w:t>
      </w:r>
      <w:r w:rsidR="00377800" w:rsidRPr="00975847">
        <w:rPr>
          <w:rFonts w:ascii="Arial" w:hAnsi="Arial" w:cs="Arial"/>
          <w:sz w:val="24"/>
          <w:szCs w:val="23"/>
        </w:rPr>
        <w:t>que</w:t>
      </w:r>
      <w:proofErr w:type="spellEnd"/>
      <w:proofErr w:type="gramEnd"/>
      <w:r w:rsidR="00377800" w:rsidRPr="00975847">
        <w:rPr>
          <w:rFonts w:ascii="Arial" w:hAnsi="Arial" w:cs="Arial"/>
          <w:sz w:val="24"/>
          <w:szCs w:val="23"/>
        </w:rPr>
        <w:t xml:space="preserve"> incluye los procesos de fortalecimiento institucional así como la articulación con la comunidad y otras instituciones del estado para una convivencia pacífica.  Se busca también </w:t>
      </w:r>
      <w:r w:rsidR="00377800" w:rsidRPr="00975847">
        <w:rPr>
          <w:rFonts w:ascii="Arial" w:hAnsi="Arial" w:cs="Arial"/>
          <w:sz w:val="24"/>
          <w:szCs w:val="23"/>
        </w:rPr>
        <w:lastRenderedPageBreak/>
        <w:t>establecer un relacionamiento muy directo con la ciudadanía a través de diversos mecanismos de rendición de cuentas y de información en línea sobre el quehacer diario de la Administración, con capacidad de escuchar y permitir la participación activa de la ciudadanía</w:t>
      </w:r>
    </w:p>
    <w:p w:rsidR="00005621" w:rsidRPr="00975847" w:rsidRDefault="00005621" w:rsidP="004630DA">
      <w:pPr>
        <w:pStyle w:val="Prrafodelista"/>
        <w:numPr>
          <w:ilvl w:val="0"/>
          <w:numId w:val="2"/>
        </w:numPr>
        <w:autoSpaceDE w:val="0"/>
        <w:autoSpaceDN w:val="0"/>
        <w:adjustRightInd w:val="0"/>
        <w:spacing w:after="0" w:line="240" w:lineRule="auto"/>
        <w:jc w:val="both"/>
        <w:rPr>
          <w:rFonts w:ascii="Arial" w:hAnsi="Arial" w:cs="Arial"/>
          <w:b/>
          <w:sz w:val="28"/>
        </w:rPr>
      </w:pPr>
      <w:r w:rsidRPr="00975847">
        <w:rPr>
          <w:rFonts w:ascii="Arial" w:hAnsi="Arial" w:cs="Arial"/>
          <w:b/>
          <w:sz w:val="24"/>
        </w:rPr>
        <w:t>UN ARCHIPIELAGO + EQUITATIVO</w:t>
      </w:r>
      <w:r w:rsidR="00377800" w:rsidRPr="00975847">
        <w:rPr>
          <w:rFonts w:ascii="Arial" w:hAnsi="Arial" w:cs="Arial"/>
          <w:b/>
          <w:sz w:val="24"/>
        </w:rPr>
        <w:t xml:space="preserve">: </w:t>
      </w:r>
      <w:r w:rsidR="005437FF" w:rsidRPr="00975847">
        <w:rPr>
          <w:rFonts w:ascii="Arial" w:hAnsi="Arial" w:cs="Arial"/>
          <w:sz w:val="24"/>
          <w:szCs w:val="23"/>
        </w:rPr>
        <w:t xml:space="preserve">La pobreza, entendida como las privaciones y carencias que padecen </w:t>
      </w:r>
      <w:proofErr w:type="spellStart"/>
      <w:r w:rsidR="005437FF" w:rsidRPr="00975847">
        <w:rPr>
          <w:rFonts w:ascii="Arial" w:hAnsi="Arial" w:cs="Arial"/>
          <w:sz w:val="24"/>
          <w:szCs w:val="23"/>
        </w:rPr>
        <w:t>laspersonas</w:t>
      </w:r>
      <w:proofErr w:type="spellEnd"/>
      <w:r w:rsidR="005437FF" w:rsidRPr="00975847">
        <w:rPr>
          <w:rFonts w:ascii="Arial" w:hAnsi="Arial" w:cs="Arial"/>
          <w:sz w:val="24"/>
          <w:szCs w:val="23"/>
        </w:rPr>
        <w:t xml:space="preserve"> poniendo en riesgo su dignidad, es uno de los mayores </w:t>
      </w:r>
      <w:proofErr w:type="spellStart"/>
      <w:r w:rsidR="005437FF" w:rsidRPr="00975847">
        <w:rPr>
          <w:rFonts w:ascii="Arial" w:hAnsi="Arial" w:cs="Arial"/>
          <w:sz w:val="24"/>
          <w:szCs w:val="23"/>
        </w:rPr>
        <w:t>problemasque</w:t>
      </w:r>
      <w:proofErr w:type="spellEnd"/>
      <w:r w:rsidR="005437FF" w:rsidRPr="00975847">
        <w:rPr>
          <w:rFonts w:ascii="Arial" w:hAnsi="Arial" w:cs="Arial"/>
          <w:sz w:val="24"/>
          <w:szCs w:val="23"/>
        </w:rPr>
        <w:t xml:space="preserve"> afecta a las familias del Archipiélago, y que influye directamente </w:t>
      </w:r>
      <w:r w:rsidR="008C2CF9" w:rsidRPr="00975847">
        <w:rPr>
          <w:rFonts w:ascii="Arial" w:hAnsi="Arial" w:cs="Arial"/>
          <w:sz w:val="24"/>
          <w:szCs w:val="23"/>
        </w:rPr>
        <w:t xml:space="preserve">en </w:t>
      </w:r>
      <w:proofErr w:type="spellStart"/>
      <w:r w:rsidR="005437FF" w:rsidRPr="00975847">
        <w:rPr>
          <w:rFonts w:ascii="Arial" w:hAnsi="Arial" w:cs="Arial"/>
          <w:sz w:val="24"/>
          <w:szCs w:val="23"/>
        </w:rPr>
        <w:t>lascapacidades</w:t>
      </w:r>
      <w:proofErr w:type="spellEnd"/>
      <w:r w:rsidR="005437FF" w:rsidRPr="00975847">
        <w:rPr>
          <w:rFonts w:ascii="Arial" w:hAnsi="Arial" w:cs="Arial"/>
          <w:sz w:val="24"/>
          <w:szCs w:val="23"/>
        </w:rPr>
        <w:t xml:space="preserve"> locales para garantizar un desarrollo sostenible</w:t>
      </w:r>
      <w:r w:rsidR="008C2CF9" w:rsidRPr="00975847">
        <w:rPr>
          <w:rFonts w:ascii="Arial" w:hAnsi="Arial" w:cs="Arial"/>
          <w:sz w:val="24"/>
          <w:szCs w:val="23"/>
        </w:rPr>
        <w:t>.  Por ello nos comprometemos con los Objetivos del Milenio y en particular, buscaremos disminuir el índice de pobreza multidimensional en todo el archipiélago buscando obtener una mayor equidad.</w:t>
      </w:r>
    </w:p>
    <w:p w:rsidR="006614EE" w:rsidRPr="00975847" w:rsidRDefault="00005621" w:rsidP="004630DA">
      <w:pPr>
        <w:pStyle w:val="Prrafodelista"/>
        <w:numPr>
          <w:ilvl w:val="0"/>
          <w:numId w:val="2"/>
        </w:numPr>
        <w:autoSpaceDE w:val="0"/>
        <w:autoSpaceDN w:val="0"/>
        <w:adjustRightInd w:val="0"/>
        <w:spacing w:after="0" w:line="240" w:lineRule="auto"/>
        <w:jc w:val="both"/>
        <w:rPr>
          <w:rFonts w:ascii="Arial" w:hAnsi="Arial" w:cs="Arial"/>
          <w:b/>
          <w:sz w:val="24"/>
          <w:szCs w:val="23"/>
        </w:rPr>
      </w:pPr>
      <w:r w:rsidRPr="00975847">
        <w:rPr>
          <w:rFonts w:ascii="Arial" w:hAnsi="Arial" w:cs="Arial"/>
          <w:b/>
          <w:sz w:val="24"/>
        </w:rPr>
        <w:t>UN ARCHIPIELAGO + SOSTENIBLE</w:t>
      </w:r>
      <w:r w:rsidR="00377800" w:rsidRPr="00975847">
        <w:rPr>
          <w:rFonts w:ascii="Arial" w:hAnsi="Arial" w:cs="Arial"/>
          <w:b/>
          <w:sz w:val="24"/>
        </w:rPr>
        <w:t xml:space="preserve">: </w:t>
      </w:r>
      <w:r w:rsidR="006614EE" w:rsidRPr="00975847">
        <w:rPr>
          <w:rFonts w:ascii="Arial" w:hAnsi="Arial" w:cs="Arial"/>
          <w:sz w:val="23"/>
          <w:szCs w:val="23"/>
        </w:rPr>
        <w:t xml:space="preserve">Nuestro archipiélago, es un territorio especial </w:t>
      </w:r>
      <w:r w:rsidR="006614EE" w:rsidRPr="00975847">
        <w:rPr>
          <w:rFonts w:ascii="Arial" w:hAnsi="Arial" w:cs="Arial"/>
          <w:sz w:val="24"/>
          <w:szCs w:val="23"/>
        </w:rPr>
        <w:t>catalogado como un paraíso en medio del Caribe y célebre por sus ecosistemas marinos y costeros, que lo han llevado a ser reconocido como Reserva de la Biosfera Seaflower y posteriormente declarada Área Marina Protegida. Somos una Región importante y estratégica desde el punto de vista ambiental, que implica desde lo local grandes responsabilidades para su manejo.</w:t>
      </w:r>
    </w:p>
    <w:p w:rsidR="006614EE" w:rsidRPr="00975847" w:rsidRDefault="006614EE" w:rsidP="008F3A97">
      <w:pPr>
        <w:autoSpaceDE w:val="0"/>
        <w:autoSpaceDN w:val="0"/>
        <w:adjustRightInd w:val="0"/>
        <w:spacing w:after="0" w:line="240" w:lineRule="auto"/>
        <w:ind w:left="426"/>
        <w:jc w:val="both"/>
        <w:rPr>
          <w:rFonts w:ascii="Arial" w:hAnsi="Arial" w:cs="Arial"/>
          <w:sz w:val="24"/>
          <w:szCs w:val="23"/>
        </w:rPr>
      </w:pPr>
      <w:r w:rsidRPr="00975847">
        <w:rPr>
          <w:rFonts w:ascii="Arial" w:hAnsi="Arial" w:cs="Arial"/>
          <w:sz w:val="24"/>
          <w:szCs w:val="23"/>
        </w:rPr>
        <w:t>Sin embargo, nuestras islas han experimentado un deterioro ambiental considerable, la calidad de sus playas ha disminuido como resultado de la erosión y una parte significativa de los arrecifes coralinos ha muerto.</w:t>
      </w:r>
      <w:r w:rsidR="006E64E7" w:rsidRPr="00975847">
        <w:rPr>
          <w:rFonts w:ascii="Arial" w:hAnsi="Arial" w:cs="Arial"/>
          <w:sz w:val="24"/>
          <w:szCs w:val="23"/>
        </w:rPr>
        <w:t xml:space="preserve">  Nuestra administración está convencida de la necesidad de ajustar nuestro modelo de desarrollo para hacerlo compatible con el progreso y el respeto por el medio ambiente y la sostenibilidad y para ello esta línea propende por logar esta armonía.</w:t>
      </w:r>
    </w:p>
    <w:p w:rsidR="00005621" w:rsidRPr="00975847" w:rsidRDefault="00005621" w:rsidP="004630DA">
      <w:pPr>
        <w:pStyle w:val="Prrafodelista"/>
        <w:numPr>
          <w:ilvl w:val="0"/>
          <w:numId w:val="2"/>
        </w:numPr>
        <w:autoSpaceDE w:val="0"/>
        <w:autoSpaceDN w:val="0"/>
        <w:adjustRightInd w:val="0"/>
        <w:spacing w:after="0" w:line="240" w:lineRule="auto"/>
        <w:jc w:val="both"/>
        <w:rPr>
          <w:rFonts w:ascii="Arial" w:hAnsi="Arial" w:cs="Arial"/>
          <w:b/>
          <w:sz w:val="24"/>
        </w:rPr>
      </w:pPr>
      <w:r w:rsidRPr="00975847">
        <w:rPr>
          <w:rFonts w:ascii="Arial" w:hAnsi="Arial" w:cs="Arial"/>
          <w:b/>
          <w:sz w:val="24"/>
        </w:rPr>
        <w:t>UN ARCHIPIELAGO + COMPETITIVO</w:t>
      </w:r>
      <w:r w:rsidR="00377800" w:rsidRPr="00975847">
        <w:rPr>
          <w:rFonts w:ascii="Arial" w:hAnsi="Arial" w:cs="Arial"/>
          <w:b/>
          <w:sz w:val="24"/>
        </w:rPr>
        <w:t xml:space="preserve">: </w:t>
      </w:r>
      <w:r w:rsidR="00D974F6" w:rsidRPr="00975847">
        <w:rPr>
          <w:rFonts w:ascii="Arial" w:hAnsi="Arial" w:cs="Arial"/>
          <w:sz w:val="23"/>
          <w:szCs w:val="23"/>
        </w:rPr>
        <w:t xml:space="preserve">Apostar al mejoramiento de la calidad de vida de los habitantes </w:t>
      </w:r>
      <w:proofErr w:type="spellStart"/>
      <w:r w:rsidR="00D974F6" w:rsidRPr="00975847">
        <w:rPr>
          <w:rFonts w:ascii="Arial" w:hAnsi="Arial" w:cs="Arial"/>
          <w:sz w:val="23"/>
          <w:szCs w:val="23"/>
        </w:rPr>
        <w:t>delarchipiélago</w:t>
      </w:r>
      <w:proofErr w:type="spellEnd"/>
      <w:r w:rsidR="00D974F6" w:rsidRPr="00975847">
        <w:rPr>
          <w:rFonts w:ascii="Arial" w:hAnsi="Arial" w:cs="Arial"/>
          <w:sz w:val="23"/>
          <w:szCs w:val="23"/>
        </w:rPr>
        <w:t xml:space="preserve"> nos compromete a diseñar estrategias para favorecer </w:t>
      </w:r>
      <w:proofErr w:type="spellStart"/>
      <w:r w:rsidR="00D974F6" w:rsidRPr="00975847">
        <w:rPr>
          <w:rFonts w:ascii="Arial" w:hAnsi="Arial" w:cs="Arial"/>
          <w:sz w:val="23"/>
          <w:szCs w:val="23"/>
        </w:rPr>
        <w:t>laproductividad</w:t>
      </w:r>
      <w:proofErr w:type="spellEnd"/>
      <w:r w:rsidR="00D974F6" w:rsidRPr="00975847">
        <w:rPr>
          <w:rFonts w:ascii="Arial" w:hAnsi="Arial" w:cs="Arial"/>
          <w:sz w:val="23"/>
          <w:szCs w:val="23"/>
        </w:rPr>
        <w:t xml:space="preserve"> empresarial, el desarrollo de las actividades económicas en </w:t>
      </w:r>
      <w:proofErr w:type="spellStart"/>
      <w:r w:rsidR="00D974F6" w:rsidRPr="00975847">
        <w:rPr>
          <w:rFonts w:ascii="Arial" w:hAnsi="Arial" w:cs="Arial"/>
          <w:sz w:val="23"/>
          <w:szCs w:val="23"/>
        </w:rPr>
        <w:t>laregión</w:t>
      </w:r>
      <w:proofErr w:type="spellEnd"/>
      <w:r w:rsidR="00D974F6" w:rsidRPr="00975847">
        <w:rPr>
          <w:rFonts w:ascii="Arial" w:hAnsi="Arial" w:cs="Arial"/>
          <w:sz w:val="23"/>
          <w:szCs w:val="23"/>
        </w:rPr>
        <w:t xml:space="preserve"> y la creación de nuevos negocios; a propiciar un contexto idóneo </w:t>
      </w:r>
      <w:proofErr w:type="spellStart"/>
      <w:r w:rsidR="00D974F6" w:rsidRPr="00975847">
        <w:rPr>
          <w:rFonts w:ascii="Arial" w:hAnsi="Arial" w:cs="Arial"/>
          <w:sz w:val="23"/>
          <w:szCs w:val="23"/>
        </w:rPr>
        <w:t>paraque</w:t>
      </w:r>
      <w:proofErr w:type="spellEnd"/>
      <w:r w:rsidR="00D974F6" w:rsidRPr="00975847">
        <w:rPr>
          <w:rFonts w:ascii="Arial" w:hAnsi="Arial" w:cs="Arial"/>
          <w:sz w:val="23"/>
          <w:szCs w:val="23"/>
        </w:rPr>
        <w:t xml:space="preserve"> la generación de riqueza dinamice la economía local y se configure </w:t>
      </w:r>
      <w:proofErr w:type="spellStart"/>
      <w:r w:rsidR="00D974F6" w:rsidRPr="00975847">
        <w:rPr>
          <w:rFonts w:ascii="Arial" w:hAnsi="Arial" w:cs="Arial"/>
          <w:sz w:val="23"/>
          <w:szCs w:val="23"/>
        </w:rPr>
        <w:t>enmayores</w:t>
      </w:r>
      <w:proofErr w:type="spellEnd"/>
      <w:r w:rsidR="00D974F6" w:rsidRPr="00975847">
        <w:rPr>
          <w:rFonts w:ascii="Arial" w:hAnsi="Arial" w:cs="Arial"/>
          <w:sz w:val="23"/>
          <w:szCs w:val="23"/>
        </w:rPr>
        <w:t xml:space="preserve"> oportunidades para </w:t>
      </w:r>
      <w:proofErr w:type="spellStart"/>
      <w:r w:rsidR="00D974F6" w:rsidRPr="00975847">
        <w:rPr>
          <w:rFonts w:ascii="Arial" w:hAnsi="Arial" w:cs="Arial"/>
          <w:sz w:val="23"/>
          <w:szCs w:val="23"/>
        </w:rPr>
        <w:t>todos.El</w:t>
      </w:r>
      <w:proofErr w:type="spellEnd"/>
      <w:r w:rsidR="00D974F6" w:rsidRPr="00975847">
        <w:rPr>
          <w:rFonts w:ascii="Arial" w:hAnsi="Arial" w:cs="Arial"/>
          <w:sz w:val="23"/>
          <w:szCs w:val="23"/>
        </w:rPr>
        <w:t xml:space="preserve"> reto que tenemos frente a la especialización del modelo productivo y su entorno</w:t>
      </w:r>
      <w:r w:rsidR="00676734" w:rsidRPr="00975847">
        <w:rPr>
          <w:rFonts w:ascii="Arial" w:hAnsi="Arial" w:cs="Arial"/>
          <w:sz w:val="23"/>
          <w:szCs w:val="23"/>
        </w:rPr>
        <w:t xml:space="preserve"> es</w:t>
      </w:r>
      <w:r w:rsidR="00D974F6" w:rsidRPr="00975847">
        <w:rPr>
          <w:rFonts w:ascii="Arial" w:hAnsi="Arial" w:cs="Arial"/>
          <w:sz w:val="23"/>
          <w:szCs w:val="23"/>
        </w:rPr>
        <w:t xml:space="preserve"> trascender al aprovechamiento de las ventajas </w:t>
      </w:r>
      <w:proofErr w:type="spellStart"/>
      <w:r w:rsidR="00D974F6" w:rsidRPr="00975847">
        <w:rPr>
          <w:rFonts w:ascii="Arial" w:hAnsi="Arial" w:cs="Arial"/>
          <w:sz w:val="23"/>
          <w:szCs w:val="23"/>
        </w:rPr>
        <w:t>comparativascomo</w:t>
      </w:r>
      <w:proofErr w:type="spellEnd"/>
      <w:r w:rsidR="00D974F6" w:rsidRPr="00975847">
        <w:rPr>
          <w:rFonts w:ascii="Arial" w:hAnsi="Arial" w:cs="Arial"/>
          <w:sz w:val="23"/>
          <w:szCs w:val="23"/>
        </w:rPr>
        <w:t xml:space="preserve"> principal instrumento para promocionar y desarrollar </w:t>
      </w:r>
      <w:r w:rsidR="00676734" w:rsidRPr="00975847">
        <w:rPr>
          <w:rFonts w:ascii="Arial" w:hAnsi="Arial" w:cs="Arial"/>
          <w:sz w:val="23"/>
          <w:szCs w:val="23"/>
        </w:rPr>
        <w:t>nuestra</w:t>
      </w:r>
      <w:r w:rsidR="00D974F6" w:rsidRPr="00975847">
        <w:rPr>
          <w:rFonts w:ascii="Arial" w:hAnsi="Arial" w:cs="Arial"/>
          <w:sz w:val="23"/>
          <w:szCs w:val="23"/>
        </w:rPr>
        <w:t xml:space="preserve"> </w:t>
      </w:r>
      <w:proofErr w:type="spellStart"/>
      <w:r w:rsidR="00D974F6" w:rsidRPr="00975847">
        <w:rPr>
          <w:rFonts w:ascii="Arial" w:hAnsi="Arial" w:cs="Arial"/>
          <w:sz w:val="23"/>
          <w:szCs w:val="23"/>
        </w:rPr>
        <w:t>principalindustria</w:t>
      </w:r>
      <w:proofErr w:type="spellEnd"/>
      <w:r w:rsidR="00D974F6" w:rsidRPr="00975847">
        <w:rPr>
          <w:rFonts w:ascii="Arial" w:hAnsi="Arial" w:cs="Arial"/>
          <w:sz w:val="23"/>
          <w:szCs w:val="23"/>
        </w:rPr>
        <w:t xml:space="preserve">, abrirle paso a la calificación de </w:t>
      </w:r>
      <w:r w:rsidR="00676734" w:rsidRPr="00975847">
        <w:rPr>
          <w:rFonts w:ascii="Arial" w:hAnsi="Arial" w:cs="Arial"/>
          <w:sz w:val="23"/>
          <w:szCs w:val="23"/>
        </w:rPr>
        <w:t>la</w:t>
      </w:r>
      <w:r w:rsidR="00D974F6" w:rsidRPr="00975847">
        <w:rPr>
          <w:rFonts w:ascii="Arial" w:hAnsi="Arial" w:cs="Arial"/>
          <w:sz w:val="23"/>
          <w:szCs w:val="23"/>
        </w:rPr>
        <w:t xml:space="preserve"> oferta</w:t>
      </w:r>
      <w:r w:rsidR="00676734" w:rsidRPr="00975847">
        <w:rPr>
          <w:rFonts w:ascii="Arial" w:hAnsi="Arial" w:cs="Arial"/>
          <w:sz w:val="23"/>
          <w:szCs w:val="23"/>
        </w:rPr>
        <w:t xml:space="preserve"> local</w:t>
      </w:r>
      <w:r w:rsidR="00D974F6" w:rsidRPr="00975847">
        <w:rPr>
          <w:rFonts w:ascii="Arial" w:hAnsi="Arial" w:cs="Arial"/>
          <w:sz w:val="23"/>
          <w:szCs w:val="23"/>
        </w:rPr>
        <w:t xml:space="preserve"> para </w:t>
      </w:r>
      <w:proofErr w:type="spellStart"/>
      <w:r w:rsidR="00D974F6" w:rsidRPr="00975847">
        <w:rPr>
          <w:rFonts w:ascii="Arial" w:hAnsi="Arial" w:cs="Arial"/>
          <w:sz w:val="23"/>
          <w:szCs w:val="23"/>
        </w:rPr>
        <w:t>competirestratégicamente</w:t>
      </w:r>
      <w:proofErr w:type="spellEnd"/>
      <w:r w:rsidR="00D974F6" w:rsidRPr="00975847">
        <w:rPr>
          <w:rFonts w:ascii="Arial" w:hAnsi="Arial" w:cs="Arial"/>
          <w:sz w:val="23"/>
          <w:szCs w:val="23"/>
        </w:rPr>
        <w:t xml:space="preserve"> de manera diferencial en los mercados y a estimular </w:t>
      </w:r>
      <w:proofErr w:type="spellStart"/>
      <w:r w:rsidR="00D974F6" w:rsidRPr="00975847">
        <w:rPr>
          <w:rFonts w:ascii="Arial" w:hAnsi="Arial" w:cs="Arial"/>
          <w:sz w:val="23"/>
          <w:szCs w:val="23"/>
        </w:rPr>
        <w:t>lageneración</w:t>
      </w:r>
      <w:proofErr w:type="spellEnd"/>
      <w:r w:rsidR="00D974F6" w:rsidRPr="00975847">
        <w:rPr>
          <w:rFonts w:ascii="Arial" w:hAnsi="Arial" w:cs="Arial"/>
          <w:sz w:val="23"/>
          <w:szCs w:val="23"/>
        </w:rPr>
        <w:t xml:space="preserve"> de nuevos negocios que contribuyan no solo a diversificar </w:t>
      </w:r>
      <w:proofErr w:type="spellStart"/>
      <w:r w:rsidR="00D974F6" w:rsidRPr="00975847">
        <w:rPr>
          <w:rFonts w:ascii="Arial" w:hAnsi="Arial" w:cs="Arial"/>
          <w:sz w:val="23"/>
          <w:szCs w:val="23"/>
        </w:rPr>
        <w:t>laeconomía</w:t>
      </w:r>
      <w:proofErr w:type="spellEnd"/>
      <w:r w:rsidR="00D974F6" w:rsidRPr="00975847">
        <w:rPr>
          <w:rFonts w:ascii="Arial" w:hAnsi="Arial" w:cs="Arial"/>
          <w:sz w:val="23"/>
          <w:szCs w:val="23"/>
        </w:rPr>
        <w:t xml:space="preserve"> sino a atender necesidades locales.</w:t>
      </w:r>
    </w:p>
    <w:p w:rsidR="00005621" w:rsidRDefault="00005621" w:rsidP="002A00B9">
      <w:pPr>
        <w:autoSpaceDE w:val="0"/>
        <w:autoSpaceDN w:val="0"/>
        <w:adjustRightInd w:val="0"/>
        <w:spacing w:after="0" w:line="240" w:lineRule="auto"/>
        <w:jc w:val="both"/>
        <w:rPr>
          <w:rFonts w:ascii="Arial" w:hAnsi="Arial" w:cs="Arial"/>
          <w:sz w:val="24"/>
        </w:rPr>
      </w:pPr>
    </w:p>
    <w:p w:rsidR="00B118EB" w:rsidRDefault="00B118EB" w:rsidP="002A00B9">
      <w:pPr>
        <w:autoSpaceDE w:val="0"/>
        <w:autoSpaceDN w:val="0"/>
        <w:adjustRightInd w:val="0"/>
        <w:spacing w:after="0" w:line="240" w:lineRule="auto"/>
        <w:jc w:val="both"/>
        <w:rPr>
          <w:rFonts w:ascii="Arial" w:hAnsi="Arial" w:cs="Arial"/>
          <w:sz w:val="24"/>
        </w:rPr>
      </w:pPr>
    </w:p>
    <w:p w:rsidR="00B118EB" w:rsidRPr="00C55B4B" w:rsidRDefault="00B118EB" w:rsidP="00B118EB">
      <w:pPr>
        <w:pStyle w:val="Prrafodelista"/>
        <w:numPr>
          <w:ilvl w:val="0"/>
          <w:numId w:val="60"/>
        </w:numPr>
        <w:rPr>
          <w:rFonts w:ascii="Arial" w:hAnsi="Arial" w:cs="Arial"/>
          <w:b/>
          <w:sz w:val="24"/>
          <w:szCs w:val="24"/>
        </w:rPr>
      </w:pPr>
      <w:r w:rsidRPr="00C55B4B">
        <w:rPr>
          <w:rFonts w:ascii="Arial" w:hAnsi="Arial" w:cs="Arial"/>
          <w:b/>
          <w:sz w:val="24"/>
          <w:szCs w:val="24"/>
        </w:rPr>
        <w:t>Plan Nacional de Desarrollo 2014-2018, Ley 1753 de 2015, “Todos por un nuevo país”.</w:t>
      </w:r>
    </w:p>
    <w:p w:rsidR="00B118EB" w:rsidRPr="0010270F" w:rsidRDefault="00B118EB" w:rsidP="00B118EB">
      <w:pPr>
        <w:pStyle w:val="Prrafodelista"/>
        <w:rPr>
          <w:rFonts w:ascii="Arial" w:hAnsi="Arial" w:cs="Arial"/>
          <w:sz w:val="24"/>
          <w:szCs w:val="24"/>
        </w:rPr>
      </w:pPr>
    </w:p>
    <w:p w:rsidR="00B118EB" w:rsidRPr="0010270F" w:rsidRDefault="00B118EB" w:rsidP="00B118EB">
      <w:pPr>
        <w:pStyle w:val="Prrafodelista"/>
        <w:rPr>
          <w:rFonts w:ascii="Arial" w:hAnsi="Arial" w:cs="Arial"/>
          <w:sz w:val="24"/>
          <w:szCs w:val="24"/>
        </w:rPr>
      </w:pPr>
      <w:r w:rsidRPr="0010270F">
        <w:rPr>
          <w:rFonts w:ascii="Arial" w:hAnsi="Arial" w:cs="Arial"/>
          <w:sz w:val="24"/>
          <w:szCs w:val="24"/>
        </w:rPr>
        <w:t>En el Anexo 01 de la versión definitiva del plan de desarrollo territorial, se incluirá la validación de la articulación con, al menos, los siguientes elementos:</w:t>
      </w:r>
    </w:p>
    <w:p w:rsidR="00B118EB" w:rsidRPr="0010270F" w:rsidRDefault="00B118EB" w:rsidP="00B118EB">
      <w:pPr>
        <w:pStyle w:val="Prrafodelista"/>
        <w:rPr>
          <w:rFonts w:ascii="Arial" w:hAnsi="Arial" w:cs="Arial"/>
          <w:sz w:val="24"/>
          <w:szCs w:val="24"/>
        </w:rPr>
      </w:pPr>
    </w:p>
    <w:p w:rsidR="00B118EB" w:rsidRPr="0010270F" w:rsidRDefault="00B118EB" w:rsidP="00B118EB">
      <w:pPr>
        <w:pStyle w:val="Prrafodelista"/>
        <w:numPr>
          <w:ilvl w:val="0"/>
          <w:numId w:val="61"/>
        </w:numPr>
        <w:spacing w:after="240" w:line="276" w:lineRule="auto"/>
        <w:ind w:left="1080"/>
        <w:rPr>
          <w:rFonts w:ascii="Arial" w:hAnsi="Arial" w:cs="Arial"/>
          <w:sz w:val="24"/>
          <w:szCs w:val="24"/>
        </w:rPr>
      </w:pPr>
      <w:r w:rsidRPr="0010270F">
        <w:rPr>
          <w:rFonts w:ascii="Arial" w:hAnsi="Arial" w:cs="Arial"/>
          <w:sz w:val="24"/>
          <w:szCs w:val="24"/>
        </w:rPr>
        <w:t xml:space="preserve">Pilares </w:t>
      </w:r>
      <w:proofErr w:type="spellStart"/>
      <w:r w:rsidRPr="0010270F">
        <w:rPr>
          <w:rFonts w:ascii="Arial" w:hAnsi="Arial" w:cs="Arial"/>
          <w:sz w:val="24"/>
          <w:szCs w:val="24"/>
        </w:rPr>
        <w:t>Estructurantes</w:t>
      </w:r>
      <w:proofErr w:type="spellEnd"/>
      <w:r w:rsidRPr="0010270F">
        <w:rPr>
          <w:rFonts w:ascii="Arial" w:hAnsi="Arial" w:cs="Arial"/>
          <w:sz w:val="24"/>
          <w:szCs w:val="24"/>
        </w:rPr>
        <w:t>: PAZ-EQUIDAD-EDUCACIÓN y los principales programas que lo desarrollan.</w:t>
      </w:r>
    </w:p>
    <w:p w:rsidR="00B118EB" w:rsidRPr="0010270F" w:rsidRDefault="00B118EB" w:rsidP="00B118EB">
      <w:pPr>
        <w:pStyle w:val="Prrafodelista"/>
        <w:numPr>
          <w:ilvl w:val="0"/>
          <w:numId w:val="61"/>
        </w:numPr>
        <w:autoSpaceDE w:val="0"/>
        <w:autoSpaceDN w:val="0"/>
        <w:adjustRightInd w:val="0"/>
        <w:spacing w:after="240" w:line="276" w:lineRule="auto"/>
        <w:ind w:left="1080"/>
        <w:rPr>
          <w:rFonts w:ascii="Arial" w:hAnsi="Arial" w:cs="Arial"/>
          <w:sz w:val="24"/>
          <w:szCs w:val="24"/>
        </w:rPr>
      </w:pPr>
      <w:r w:rsidRPr="0010270F">
        <w:rPr>
          <w:rFonts w:ascii="Arial" w:hAnsi="Arial" w:cs="Arial"/>
          <w:sz w:val="24"/>
          <w:szCs w:val="24"/>
        </w:rPr>
        <w:t xml:space="preserve">Estrategias transversales: </w:t>
      </w:r>
    </w:p>
    <w:p w:rsidR="00B118EB" w:rsidRPr="0010270F" w:rsidRDefault="00B118EB" w:rsidP="00B118EB">
      <w:pPr>
        <w:pStyle w:val="Prrafodelista"/>
        <w:numPr>
          <w:ilvl w:val="1"/>
          <w:numId w:val="62"/>
        </w:numPr>
        <w:autoSpaceDE w:val="0"/>
        <w:autoSpaceDN w:val="0"/>
        <w:adjustRightInd w:val="0"/>
        <w:spacing w:after="240" w:line="276" w:lineRule="auto"/>
        <w:ind w:left="1341" w:hanging="283"/>
        <w:rPr>
          <w:rFonts w:ascii="Arial" w:hAnsi="Arial" w:cs="Arial"/>
          <w:sz w:val="24"/>
          <w:szCs w:val="24"/>
        </w:rPr>
      </w:pPr>
      <w:r w:rsidRPr="0010270F">
        <w:rPr>
          <w:rFonts w:ascii="Arial" w:hAnsi="Arial" w:cs="Arial"/>
          <w:sz w:val="24"/>
          <w:szCs w:val="24"/>
        </w:rPr>
        <w:t>Competitividad e infraestructura estratégicas</w:t>
      </w:r>
    </w:p>
    <w:p w:rsidR="00B118EB" w:rsidRPr="0010270F" w:rsidRDefault="00B118EB" w:rsidP="00B118EB">
      <w:pPr>
        <w:pStyle w:val="Prrafodelista"/>
        <w:numPr>
          <w:ilvl w:val="1"/>
          <w:numId w:val="62"/>
        </w:numPr>
        <w:autoSpaceDE w:val="0"/>
        <w:autoSpaceDN w:val="0"/>
        <w:adjustRightInd w:val="0"/>
        <w:spacing w:after="240" w:line="276" w:lineRule="auto"/>
        <w:ind w:left="1341" w:hanging="283"/>
        <w:rPr>
          <w:rFonts w:ascii="Arial" w:hAnsi="Arial" w:cs="Arial"/>
          <w:sz w:val="24"/>
          <w:szCs w:val="24"/>
        </w:rPr>
      </w:pPr>
      <w:r w:rsidRPr="0010270F">
        <w:rPr>
          <w:rFonts w:ascii="Arial" w:hAnsi="Arial" w:cs="Arial"/>
          <w:sz w:val="24"/>
          <w:szCs w:val="24"/>
        </w:rPr>
        <w:t>2. Movilidad social</w:t>
      </w:r>
    </w:p>
    <w:p w:rsidR="00B118EB" w:rsidRPr="0010270F" w:rsidRDefault="00B118EB" w:rsidP="00B118EB">
      <w:pPr>
        <w:pStyle w:val="Prrafodelista"/>
        <w:numPr>
          <w:ilvl w:val="1"/>
          <w:numId w:val="62"/>
        </w:numPr>
        <w:autoSpaceDE w:val="0"/>
        <w:autoSpaceDN w:val="0"/>
        <w:adjustRightInd w:val="0"/>
        <w:spacing w:after="240" w:line="276" w:lineRule="auto"/>
        <w:ind w:left="1341" w:hanging="283"/>
        <w:rPr>
          <w:rFonts w:ascii="Arial" w:hAnsi="Arial" w:cs="Arial"/>
          <w:sz w:val="24"/>
          <w:szCs w:val="24"/>
        </w:rPr>
      </w:pPr>
      <w:r w:rsidRPr="0010270F">
        <w:rPr>
          <w:rFonts w:ascii="Arial" w:hAnsi="Arial" w:cs="Arial"/>
          <w:sz w:val="24"/>
          <w:szCs w:val="24"/>
        </w:rPr>
        <w:t>3. Transformación del campo</w:t>
      </w:r>
    </w:p>
    <w:p w:rsidR="00B118EB" w:rsidRPr="0010270F" w:rsidRDefault="00B118EB" w:rsidP="00B118EB">
      <w:pPr>
        <w:pStyle w:val="Prrafodelista"/>
        <w:numPr>
          <w:ilvl w:val="1"/>
          <w:numId w:val="62"/>
        </w:numPr>
        <w:autoSpaceDE w:val="0"/>
        <w:autoSpaceDN w:val="0"/>
        <w:adjustRightInd w:val="0"/>
        <w:spacing w:after="240" w:line="276" w:lineRule="auto"/>
        <w:ind w:left="1341" w:hanging="283"/>
        <w:rPr>
          <w:rFonts w:ascii="Arial" w:hAnsi="Arial" w:cs="Arial"/>
          <w:sz w:val="24"/>
          <w:szCs w:val="24"/>
        </w:rPr>
      </w:pPr>
      <w:r w:rsidRPr="0010270F">
        <w:rPr>
          <w:rFonts w:ascii="Arial" w:hAnsi="Arial" w:cs="Arial"/>
          <w:sz w:val="24"/>
          <w:szCs w:val="24"/>
        </w:rPr>
        <w:t>4. Seguridad, justicia y democracia para la construcción de paz</w:t>
      </w:r>
    </w:p>
    <w:p w:rsidR="00B118EB" w:rsidRPr="0010270F" w:rsidRDefault="00B118EB" w:rsidP="00B118EB">
      <w:pPr>
        <w:pStyle w:val="Prrafodelista"/>
        <w:numPr>
          <w:ilvl w:val="1"/>
          <w:numId w:val="62"/>
        </w:numPr>
        <w:autoSpaceDE w:val="0"/>
        <w:autoSpaceDN w:val="0"/>
        <w:adjustRightInd w:val="0"/>
        <w:spacing w:after="240" w:line="276" w:lineRule="auto"/>
        <w:ind w:left="1341" w:hanging="283"/>
        <w:rPr>
          <w:rFonts w:ascii="Arial" w:hAnsi="Arial" w:cs="Arial"/>
          <w:sz w:val="24"/>
          <w:szCs w:val="24"/>
        </w:rPr>
      </w:pPr>
      <w:r w:rsidRPr="0010270F">
        <w:rPr>
          <w:rFonts w:ascii="Arial" w:hAnsi="Arial" w:cs="Arial"/>
          <w:sz w:val="24"/>
          <w:szCs w:val="24"/>
        </w:rPr>
        <w:t>5. Buen gobierno</w:t>
      </w:r>
    </w:p>
    <w:p w:rsidR="00B118EB" w:rsidRPr="0010270F" w:rsidRDefault="00B118EB" w:rsidP="00B118EB">
      <w:pPr>
        <w:pStyle w:val="Prrafodelista"/>
        <w:numPr>
          <w:ilvl w:val="1"/>
          <w:numId w:val="62"/>
        </w:numPr>
        <w:spacing w:after="240" w:line="276" w:lineRule="auto"/>
        <w:ind w:left="1341" w:hanging="283"/>
        <w:rPr>
          <w:rFonts w:ascii="Arial" w:hAnsi="Arial" w:cs="Arial"/>
          <w:sz w:val="24"/>
          <w:szCs w:val="24"/>
        </w:rPr>
      </w:pPr>
      <w:r w:rsidRPr="0010270F">
        <w:rPr>
          <w:rFonts w:ascii="Arial" w:hAnsi="Arial" w:cs="Arial"/>
          <w:sz w:val="24"/>
          <w:szCs w:val="24"/>
        </w:rPr>
        <w:t>6. Crecimiento verde</w:t>
      </w:r>
    </w:p>
    <w:p w:rsidR="00B118EB" w:rsidRPr="006A10FF" w:rsidRDefault="00B118EB" w:rsidP="00B118EB">
      <w:pPr>
        <w:pStyle w:val="Prrafodelista"/>
        <w:numPr>
          <w:ilvl w:val="0"/>
          <w:numId w:val="63"/>
        </w:numPr>
        <w:ind w:left="1080"/>
        <w:rPr>
          <w:rFonts w:ascii="Arial" w:hAnsi="Arial" w:cs="Arial"/>
          <w:sz w:val="24"/>
          <w:szCs w:val="24"/>
        </w:rPr>
      </w:pPr>
      <w:r>
        <w:rPr>
          <w:rFonts w:ascii="Arial" w:hAnsi="Arial" w:cs="Arial"/>
          <w:sz w:val="24"/>
          <w:szCs w:val="24"/>
        </w:rPr>
        <w:t xml:space="preserve">Estrategia Regional: </w:t>
      </w:r>
      <w:r w:rsidRPr="006A10FF">
        <w:rPr>
          <w:rFonts w:ascii="Arial" w:hAnsi="Arial" w:cs="Arial"/>
          <w:i/>
          <w:sz w:val="24"/>
          <w:szCs w:val="24"/>
        </w:rPr>
        <w:t>Caribe próspero, equitativo y sin pobreza extrema</w:t>
      </w:r>
    </w:p>
    <w:p w:rsidR="00B118EB" w:rsidRDefault="00B118EB" w:rsidP="00B118EB">
      <w:pPr>
        <w:pStyle w:val="Prrafodelista"/>
        <w:numPr>
          <w:ilvl w:val="0"/>
          <w:numId w:val="63"/>
        </w:numPr>
        <w:ind w:left="1080"/>
        <w:rPr>
          <w:rFonts w:ascii="Arial" w:hAnsi="Arial" w:cs="Arial"/>
          <w:sz w:val="24"/>
          <w:szCs w:val="24"/>
        </w:rPr>
      </w:pPr>
      <w:r w:rsidRPr="006A10FF">
        <w:rPr>
          <w:rFonts w:ascii="Arial" w:hAnsi="Arial" w:cs="Arial"/>
          <w:sz w:val="24"/>
          <w:szCs w:val="24"/>
        </w:rPr>
        <w:t>Articulado:</w:t>
      </w:r>
    </w:p>
    <w:p w:rsidR="00B118EB" w:rsidRPr="00E43C2F" w:rsidRDefault="00B118EB" w:rsidP="00B118EB">
      <w:pPr>
        <w:pStyle w:val="Prrafodelista"/>
        <w:numPr>
          <w:ilvl w:val="1"/>
          <w:numId w:val="63"/>
        </w:numPr>
        <w:ind w:left="1843" w:hanging="425"/>
        <w:rPr>
          <w:rFonts w:ascii="Arial" w:hAnsi="Arial" w:cs="Arial"/>
          <w:sz w:val="24"/>
          <w:szCs w:val="24"/>
        </w:rPr>
      </w:pPr>
      <w:r>
        <w:rPr>
          <w:rFonts w:ascii="Times New Roman" w:hAnsi="Times New Roman" w:cs="Times New Roman"/>
          <w:sz w:val="20"/>
          <w:szCs w:val="20"/>
        </w:rPr>
        <w:t xml:space="preserve">Artículo 55. </w:t>
      </w:r>
      <w:r>
        <w:rPr>
          <w:rFonts w:ascii="Times New Roman" w:hAnsi="Times New Roman" w:cs="Times New Roman"/>
          <w:i/>
          <w:iCs/>
          <w:sz w:val="20"/>
          <w:szCs w:val="20"/>
        </w:rPr>
        <w:t>Obligatoriedad de la educación media</w:t>
      </w:r>
    </w:p>
    <w:p w:rsidR="00B118EB" w:rsidRPr="00E43C2F" w:rsidRDefault="00B118EB" w:rsidP="00B118EB">
      <w:pPr>
        <w:pStyle w:val="Prrafodelista"/>
        <w:numPr>
          <w:ilvl w:val="1"/>
          <w:numId w:val="63"/>
        </w:numPr>
        <w:ind w:left="1843" w:hanging="425"/>
        <w:rPr>
          <w:rFonts w:ascii="Arial" w:hAnsi="Arial" w:cs="Arial"/>
          <w:sz w:val="24"/>
          <w:szCs w:val="24"/>
        </w:rPr>
      </w:pPr>
      <w:r>
        <w:rPr>
          <w:rFonts w:ascii="Times New Roman" w:hAnsi="Times New Roman" w:cs="Times New Roman"/>
          <w:sz w:val="20"/>
          <w:szCs w:val="20"/>
        </w:rPr>
        <w:t xml:space="preserve">Artículo 56. </w:t>
      </w:r>
      <w:r>
        <w:rPr>
          <w:rFonts w:ascii="Times New Roman" w:hAnsi="Times New Roman" w:cs="Times New Roman"/>
          <w:i/>
          <w:iCs/>
          <w:sz w:val="20"/>
          <w:szCs w:val="20"/>
        </w:rPr>
        <w:t>Educación inicial.</w:t>
      </w:r>
    </w:p>
    <w:p w:rsidR="00B118EB" w:rsidRPr="00E43C2F" w:rsidRDefault="00B118EB" w:rsidP="00B118EB">
      <w:pPr>
        <w:pStyle w:val="Prrafodelista"/>
        <w:numPr>
          <w:ilvl w:val="1"/>
          <w:numId w:val="63"/>
        </w:numPr>
        <w:ind w:left="1843" w:hanging="425"/>
        <w:rPr>
          <w:rFonts w:ascii="Arial" w:hAnsi="Arial" w:cs="Arial"/>
          <w:sz w:val="24"/>
          <w:szCs w:val="24"/>
        </w:rPr>
      </w:pPr>
      <w:r>
        <w:rPr>
          <w:rFonts w:ascii="Times New Roman" w:hAnsi="Times New Roman" w:cs="Times New Roman"/>
          <w:sz w:val="20"/>
          <w:szCs w:val="20"/>
        </w:rPr>
        <w:t xml:space="preserve">Artículo 57. </w:t>
      </w:r>
      <w:r>
        <w:rPr>
          <w:rFonts w:ascii="Times New Roman" w:hAnsi="Times New Roman" w:cs="Times New Roman"/>
          <w:i/>
          <w:iCs/>
          <w:sz w:val="20"/>
          <w:szCs w:val="20"/>
        </w:rPr>
        <w:t>Jornadas en los establecimientos educativos</w:t>
      </w:r>
    </w:p>
    <w:p w:rsidR="00B118EB" w:rsidRPr="00E43C2F" w:rsidRDefault="00B118EB" w:rsidP="00B118EB">
      <w:pPr>
        <w:pStyle w:val="Prrafodelista"/>
        <w:numPr>
          <w:ilvl w:val="1"/>
          <w:numId w:val="63"/>
        </w:numPr>
        <w:ind w:left="1843" w:hanging="425"/>
        <w:rPr>
          <w:rFonts w:ascii="Arial" w:hAnsi="Arial" w:cs="Arial"/>
          <w:sz w:val="24"/>
          <w:szCs w:val="24"/>
        </w:rPr>
      </w:pPr>
      <w:r>
        <w:rPr>
          <w:rFonts w:ascii="Times New Roman" w:hAnsi="Times New Roman" w:cs="Times New Roman"/>
          <w:sz w:val="20"/>
          <w:szCs w:val="20"/>
        </w:rPr>
        <w:t xml:space="preserve">Artículo 59. </w:t>
      </w:r>
      <w:r>
        <w:rPr>
          <w:rFonts w:ascii="Times New Roman" w:hAnsi="Times New Roman" w:cs="Times New Roman"/>
          <w:i/>
          <w:iCs/>
          <w:sz w:val="20"/>
          <w:szCs w:val="20"/>
        </w:rPr>
        <w:t>Fondo de Financiamiento de la Infraestructura Educativa Preescolar, básica y media</w:t>
      </w:r>
    </w:p>
    <w:p w:rsidR="00B118EB" w:rsidRPr="001E063C" w:rsidRDefault="00B118EB" w:rsidP="00B118EB">
      <w:pPr>
        <w:pStyle w:val="Prrafodelista"/>
        <w:numPr>
          <w:ilvl w:val="1"/>
          <w:numId w:val="63"/>
        </w:numPr>
        <w:ind w:left="1843" w:hanging="425"/>
        <w:rPr>
          <w:rFonts w:ascii="Arial" w:hAnsi="Arial" w:cs="Arial"/>
          <w:sz w:val="24"/>
          <w:szCs w:val="24"/>
        </w:rPr>
      </w:pPr>
      <w:r>
        <w:rPr>
          <w:rFonts w:ascii="Times New Roman" w:hAnsi="Times New Roman" w:cs="Times New Roman"/>
          <w:sz w:val="20"/>
          <w:szCs w:val="20"/>
        </w:rPr>
        <w:t xml:space="preserve">Artículo 63. </w:t>
      </w:r>
      <w:r>
        <w:rPr>
          <w:rFonts w:ascii="Times New Roman" w:hAnsi="Times New Roman" w:cs="Times New Roman"/>
          <w:i/>
          <w:iCs/>
          <w:sz w:val="20"/>
          <w:szCs w:val="20"/>
        </w:rPr>
        <w:t>Adjudicación de predios baldíos para la educación y la primera infancia</w:t>
      </w:r>
    </w:p>
    <w:p w:rsidR="00B118EB" w:rsidRPr="001E063C" w:rsidRDefault="00B118EB" w:rsidP="00B118EB">
      <w:pPr>
        <w:pStyle w:val="Prrafodelista"/>
        <w:numPr>
          <w:ilvl w:val="1"/>
          <w:numId w:val="63"/>
        </w:numPr>
        <w:autoSpaceDE w:val="0"/>
        <w:autoSpaceDN w:val="0"/>
        <w:adjustRightInd w:val="0"/>
        <w:spacing w:after="0" w:line="240" w:lineRule="auto"/>
        <w:ind w:left="1843" w:hanging="425"/>
        <w:rPr>
          <w:rFonts w:ascii="Arial" w:hAnsi="Arial" w:cs="Arial"/>
          <w:sz w:val="24"/>
          <w:szCs w:val="24"/>
        </w:rPr>
      </w:pPr>
      <w:r w:rsidRPr="001E063C">
        <w:rPr>
          <w:rFonts w:ascii="Times New Roman" w:hAnsi="Times New Roman" w:cs="Times New Roman"/>
          <w:sz w:val="20"/>
          <w:szCs w:val="20"/>
        </w:rPr>
        <w:t xml:space="preserve">Artículo 64. </w:t>
      </w:r>
      <w:r w:rsidRPr="001E063C">
        <w:rPr>
          <w:rFonts w:ascii="Times New Roman" w:hAnsi="Times New Roman" w:cs="Times New Roman"/>
          <w:i/>
          <w:iCs/>
          <w:sz w:val="20"/>
          <w:szCs w:val="20"/>
        </w:rPr>
        <w:t xml:space="preserve">Titulación de la posesión material y saneamiento de títulos con falsa tradición </w:t>
      </w:r>
      <w:proofErr w:type="spellStart"/>
      <w:r w:rsidRPr="001E063C">
        <w:rPr>
          <w:rFonts w:ascii="Times New Roman" w:hAnsi="Times New Roman" w:cs="Times New Roman"/>
          <w:i/>
          <w:iCs/>
          <w:sz w:val="20"/>
          <w:szCs w:val="20"/>
        </w:rPr>
        <w:t>sobreinmuebles</w:t>
      </w:r>
      <w:proofErr w:type="spellEnd"/>
      <w:r w:rsidRPr="001E063C">
        <w:rPr>
          <w:rFonts w:ascii="Times New Roman" w:hAnsi="Times New Roman" w:cs="Times New Roman"/>
          <w:i/>
          <w:iCs/>
          <w:sz w:val="20"/>
          <w:szCs w:val="20"/>
        </w:rPr>
        <w:t xml:space="preserve"> para la educación y la primera infancia</w:t>
      </w:r>
    </w:p>
    <w:p w:rsidR="00B118EB" w:rsidRPr="00773702" w:rsidRDefault="00B118EB" w:rsidP="00B118EB">
      <w:pPr>
        <w:pStyle w:val="Prrafodelista"/>
        <w:numPr>
          <w:ilvl w:val="1"/>
          <w:numId w:val="63"/>
        </w:numPr>
        <w:autoSpaceDE w:val="0"/>
        <w:autoSpaceDN w:val="0"/>
        <w:adjustRightInd w:val="0"/>
        <w:spacing w:after="0" w:line="240" w:lineRule="auto"/>
        <w:ind w:left="1843" w:hanging="425"/>
        <w:rPr>
          <w:rFonts w:ascii="Arial" w:hAnsi="Arial" w:cs="Arial"/>
          <w:sz w:val="24"/>
          <w:szCs w:val="24"/>
        </w:rPr>
      </w:pPr>
      <w:r>
        <w:rPr>
          <w:rFonts w:ascii="Times New Roman" w:hAnsi="Times New Roman" w:cs="Times New Roman"/>
          <w:sz w:val="20"/>
          <w:szCs w:val="20"/>
        </w:rPr>
        <w:t xml:space="preserve">Artículo 65. </w:t>
      </w:r>
      <w:r>
        <w:rPr>
          <w:rFonts w:ascii="Times New Roman" w:hAnsi="Times New Roman" w:cs="Times New Roman"/>
          <w:i/>
          <w:iCs/>
          <w:sz w:val="20"/>
          <w:szCs w:val="20"/>
        </w:rPr>
        <w:t>Política de atención integral en salud</w:t>
      </w:r>
    </w:p>
    <w:p w:rsidR="00B118EB" w:rsidRPr="00773702" w:rsidRDefault="00B118EB" w:rsidP="00B118EB">
      <w:pPr>
        <w:pStyle w:val="Prrafodelista"/>
        <w:numPr>
          <w:ilvl w:val="1"/>
          <w:numId w:val="63"/>
        </w:numPr>
        <w:autoSpaceDE w:val="0"/>
        <w:autoSpaceDN w:val="0"/>
        <w:adjustRightInd w:val="0"/>
        <w:spacing w:after="0" w:line="240" w:lineRule="auto"/>
        <w:ind w:left="1843" w:hanging="425"/>
        <w:rPr>
          <w:rFonts w:ascii="Arial" w:hAnsi="Arial" w:cs="Arial"/>
          <w:sz w:val="24"/>
          <w:szCs w:val="24"/>
        </w:rPr>
      </w:pPr>
      <w:r>
        <w:rPr>
          <w:rFonts w:ascii="Times New Roman" w:hAnsi="Times New Roman" w:cs="Times New Roman"/>
          <w:sz w:val="20"/>
          <w:szCs w:val="20"/>
        </w:rPr>
        <w:t xml:space="preserve">Artículo 74. </w:t>
      </w:r>
      <w:r>
        <w:rPr>
          <w:rFonts w:ascii="Times New Roman" w:hAnsi="Times New Roman" w:cs="Times New Roman"/>
          <w:i/>
          <w:iCs/>
          <w:sz w:val="20"/>
          <w:szCs w:val="20"/>
        </w:rPr>
        <w:t>Política nacional de trabajo decente</w:t>
      </w:r>
    </w:p>
    <w:p w:rsidR="00B118EB" w:rsidRPr="00773702" w:rsidRDefault="00B118EB" w:rsidP="00B118EB">
      <w:pPr>
        <w:pStyle w:val="Prrafodelista"/>
        <w:numPr>
          <w:ilvl w:val="1"/>
          <w:numId w:val="63"/>
        </w:numPr>
        <w:autoSpaceDE w:val="0"/>
        <w:autoSpaceDN w:val="0"/>
        <w:adjustRightInd w:val="0"/>
        <w:spacing w:after="0" w:line="240" w:lineRule="auto"/>
        <w:ind w:left="1843" w:hanging="425"/>
        <w:rPr>
          <w:rFonts w:ascii="Arial" w:hAnsi="Arial" w:cs="Arial"/>
          <w:sz w:val="24"/>
          <w:szCs w:val="24"/>
        </w:rPr>
      </w:pPr>
      <w:r>
        <w:rPr>
          <w:rFonts w:ascii="Times New Roman" w:hAnsi="Times New Roman" w:cs="Times New Roman"/>
          <w:sz w:val="20"/>
          <w:szCs w:val="20"/>
        </w:rPr>
        <w:t xml:space="preserve">Artículo 81. </w:t>
      </w:r>
      <w:r>
        <w:rPr>
          <w:rFonts w:ascii="Times New Roman" w:hAnsi="Times New Roman" w:cs="Times New Roman"/>
          <w:i/>
          <w:iCs/>
          <w:sz w:val="20"/>
          <w:szCs w:val="20"/>
        </w:rPr>
        <w:t>Atención Intersectorial para la discapacidad</w:t>
      </w:r>
    </w:p>
    <w:p w:rsidR="00B118EB" w:rsidRPr="00773702" w:rsidRDefault="00B118EB" w:rsidP="00B118EB">
      <w:pPr>
        <w:pStyle w:val="Prrafodelista"/>
        <w:numPr>
          <w:ilvl w:val="1"/>
          <w:numId w:val="63"/>
        </w:numPr>
        <w:autoSpaceDE w:val="0"/>
        <w:autoSpaceDN w:val="0"/>
        <w:adjustRightInd w:val="0"/>
        <w:spacing w:after="0" w:line="240" w:lineRule="auto"/>
        <w:ind w:left="1843" w:hanging="425"/>
        <w:rPr>
          <w:rFonts w:ascii="Arial" w:hAnsi="Arial" w:cs="Arial"/>
          <w:sz w:val="24"/>
          <w:szCs w:val="24"/>
        </w:rPr>
      </w:pPr>
      <w:r>
        <w:rPr>
          <w:rFonts w:ascii="Times New Roman" w:hAnsi="Times New Roman" w:cs="Times New Roman"/>
          <w:sz w:val="20"/>
          <w:szCs w:val="20"/>
        </w:rPr>
        <w:t xml:space="preserve">Artículo 82. </w:t>
      </w:r>
      <w:r>
        <w:rPr>
          <w:rFonts w:ascii="Times New Roman" w:hAnsi="Times New Roman" w:cs="Times New Roman"/>
          <w:i/>
          <w:iCs/>
          <w:sz w:val="20"/>
          <w:szCs w:val="20"/>
        </w:rPr>
        <w:t>Política de atención integral a la primera infancia, infancia y adolescencia</w:t>
      </w:r>
    </w:p>
    <w:p w:rsidR="00B118EB" w:rsidRPr="00773702" w:rsidRDefault="00B118EB" w:rsidP="00B118EB">
      <w:pPr>
        <w:pStyle w:val="Prrafodelista"/>
        <w:numPr>
          <w:ilvl w:val="1"/>
          <w:numId w:val="63"/>
        </w:numPr>
        <w:autoSpaceDE w:val="0"/>
        <w:autoSpaceDN w:val="0"/>
        <w:adjustRightInd w:val="0"/>
        <w:spacing w:after="0" w:line="240" w:lineRule="auto"/>
        <w:ind w:left="1843" w:hanging="425"/>
        <w:rPr>
          <w:rFonts w:ascii="Arial" w:hAnsi="Arial" w:cs="Arial"/>
          <w:sz w:val="24"/>
          <w:szCs w:val="24"/>
        </w:rPr>
      </w:pPr>
      <w:r>
        <w:rPr>
          <w:rFonts w:ascii="Times New Roman" w:hAnsi="Times New Roman" w:cs="Times New Roman"/>
          <w:sz w:val="20"/>
          <w:szCs w:val="20"/>
        </w:rPr>
        <w:t xml:space="preserve">Artículo 84. </w:t>
      </w:r>
      <w:r>
        <w:rPr>
          <w:rFonts w:ascii="Times New Roman" w:hAnsi="Times New Roman" w:cs="Times New Roman"/>
          <w:i/>
          <w:iCs/>
          <w:sz w:val="20"/>
          <w:szCs w:val="20"/>
        </w:rPr>
        <w:t>Estrategia para la prevención del embarazo en la adolescencia</w:t>
      </w:r>
    </w:p>
    <w:p w:rsidR="00B118EB" w:rsidRPr="00773702" w:rsidRDefault="00B118EB" w:rsidP="00B118EB">
      <w:pPr>
        <w:pStyle w:val="Prrafodelista"/>
        <w:numPr>
          <w:ilvl w:val="1"/>
          <w:numId w:val="63"/>
        </w:numPr>
        <w:autoSpaceDE w:val="0"/>
        <w:autoSpaceDN w:val="0"/>
        <w:adjustRightInd w:val="0"/>
        <w:spacing w:after="0" w:line="240" w:lineRule="auto"/>
        <w:ind w:left="1843" w:hanging="425"/>
        <w:rPr>
          <w:rFonts w:ascii="Arial" w:hAnsi="Arial" w:cs="Arial"/>
          <w:sz w:val="24"/>
          <w:szCs w:val="24"/>
        </w:rPr>
      </w:pPr>
      <w:r>
        <w:rPr>
          <w:rFonts w:ascii="Times New Roman" w:hAnsi="Times New Roman" w:cs="Times New Roman"/>
          <w:sz w:val="20"/>
          <w:szCs w:val="20"/>
        </w:rPr>
        <w:t xml:space="preserve">Artículo 86. </w:t>
      </w:r>
      <w:r>
        <w:rPr>
          <w:rFonts w:ascii="Times New Roman" w:hAnsi="Times New Roman" w:cs="Times New Roman"/>
          <w:i/>
          <w:iCs/>
          <w:sz w:val="20"/>
          <w:szCs w:val="20"/>
        </w:rPr>
        <w:t>Promoción de iniciativas juveniles</w:t>
      </w:r>
    </w:p>
    <w:p w:rsidR="00B118EB" w:rsidRPr="00D16A06" w:rsidRDefault="00B118EB" w:rsidP="00B118EB">
      <w:pPr>
        <w:pStyle w:val="Prrafodelista"/>
        <w:numPr>
          <w:ilvl w:val="1"/>
          <w:numId w:val="63"/>
        </w:numPr>
        <w:autoSpaceDE w:val="0"/>
        <w:autoSpaceDN w:val="0"/>
        <w:adjustRightInd w:val="0"/>
        <w:spacing w:after="0" w:line="240" w:lineRule="auto"/>
        <w:ind w:left="1843" w:hanging="425"/>
        <w:rPr>
          <w:rFonts w:ascii="Arial" w:hAnsi="Arial" w:cs="Arial"/>
          <w:sz w:val="24"/>
          <w:szCs w:val="24"/>
        </w:rPr>
      </w:pPr>
      <w:r>
        <w:rPr>
          <w:rFonts w:ascii="Times New Roman" w:hAnsi="Times New Roman" w:cs="Times New Roman"/>
          <w:sz w:val="20"/>
          <w:szCs w:val="20"/>
        </w:rPr>
        <w:t xml:space="preserve">Artículo 88. </w:t>
      </w:r>
      <w:r>
        <w:rPr>
          <w:rFonts w:ascii="Times New Roman" w:hAnsi="Times New Roman" w:cs="Times New Roman"/>
          <w:i/>
          <w:iCs/>
          <w:sz w:val="20"/>
          <w:szCs w:val="20"/>
        </w:rPr>
        <w:t>Eficiencia en el manejo integral de residuos sólidos</w:t>
      </w:r>
      <w:r>
        <w:rPr>
          <w:rFonts w:ascii="Times New Roman" w:hAnsi="Times New Roman" w:cs="Times New Roman"/>
          <w:sz w:val="20"/>
          <w:szCs w:val="20"/>
        </w:rPr>
        <w:t>.</w:t>
      </w:r>
    </w:p>
    <w:p w:rsidR="00B118EB" w:rsidRPr="00D16A06" w:rsidRDefault="00B118EB" w:rsidP="00B118EB">
      <w:pPr>
        <w:pStyle w:val="Prrafodelista"/>
        <w:numPr>
          <w:ilvl w:val="1"/>
          <w:numId w:val="63"/>
        </w:numPr>
        <w:autoSpaceDE w:val="0"/>
        <w:autoSpaceDN w:val="0"/>
        <w:adjustRightInd w:val="0"/>
        <w:spacing w:after="0" w:line="240" w:lineRule="auto"/>
        <w:ind w:left="1843" w:hanging="425"/>
        <w:rPr>
          <w:rFonts w:ascii="Arial" w:hAnsi="Arial" w:cs="Arial"/>
          <w:sz w:val="24"/>
          <w:szCs w:val="24"/>
        </w:rPr>
      </w:pPr>
      <w:r>
        <w:rPr>
          <w:rFonts w:ascii="Times New Roman" w:hAnsi="Times New Roman" w:cs="Times New Roman"/>
          <w:sz w:val="20"/>
          <w:szCs w:val="20"/>
        </w:rPr>
        <w:t xml:space="preserve">Artículo 89. </w:t>
      </w:r>
      <w:r>
        <w:rPr>
          <w:rFonts w:ascii="Times New Roman" w:hAnsi="Times New Roman" w:cs="Times New Roman"/>
          <w:i/>
          <w:iCs/>
          <w:sz w:val="20"/>
          <w:szCs w:val="20"/>
        </w:rPr>
        <w:t>Sistemas de ciudades</w:t>
      </w:r>
      <w:r>
        <w:rPr>
          <w:rFonts w:ascii="Times New Roman" w:hAnsi="Times New Roman" w:cs="Times New Roman"/>
          <w:sz w:val="20"/>
          <w:szCs w:val="20"/>
        </w:rPr>
        <w:t>.</w:t>
      </w:r>
    </w:p>
    <w:p w:rsidR="00B118EB" w:rsidRPr="00D16A06" w:rsidRDefault="00B118EB" w:rsidP="00B118EB">
      <w:pPr>
        <w:pStyle w:val="Prrafodelista"/>
        <w:numPr>
          <w:ilvl w:val="1"/>
          <w:numId w:val="63"/>
        </w:numPr>
        <w:autoSpaceDE w:val="0"/>
        <w:autoSpaceDN w:val="0"/>
        <w:adjustRightInd w:val="0"/>
        <w:spacing w:after="0" w:line="240" w:lineRule="auto"/>
        <w:ind w:left="1843" w:hanging="425"/>
        <w:rPr>
          <w:rFonts w:ascii="Arial" w:hAnsi="Arial" w:cs="Arial"/>
          <w:sz w:val="24"/>
          <w:szCs w:val="24"/>
        </w:rPr>
      </w:pPr>
      <w:r>
        <w:rPr>
          <w:rFonts w:ascii="Times New Roman" w:hAnsi="Times New Roman" w:cs="Times New Roman"/>
          <w:sz w:val="20"/>
          <w:szCs w:val="20"/>
        </w:rPr>
        <w:t xml:space="preserve">Artículo 91. </w:t>
      </w:r>
      <w:r>
        <w:rPr>
          <w:rFonts w:ascii="Times New Roman" w:hAnsi="Times New Roman" w:cs="Times New Roman"/>
          <w:i/>
          <w:iCs/>
          <w:sz w:val="20"/>
          <w:szCs w:val="20"/>
        </w:rPr>
        <w:t>Incorporación del suelo rural, suburbano y expansión urbana al perímetro urbano</w:t>
      </w:r>
      <w:r>
        <w:rPr>
          <w:rFonts w:ascii="Times New Roman" w:hAnsi="Times New Roman" w:cs="Times New Roman"/>
          <w:sz w:val="20"/>
          <w:szCs w:val="20"/>
        </w:rPr>
        <w:t>.</w:t>
      </w:r>
    </w:p>
    <w:p w:rsidR="00B118EB" w:rsidRPr="00D16A06" w:rsidRDefault="00B118EB" w:rsidP="00B118EB">
      <w:pPr>
        <w:pStyle w:val="Prrafodelista"/>
        <w:numPr>
          <w:ilvl w:val="1"/>
          <w:numId w:val="63"/>
        </w:numPr>
        <w:autoSpaceDE w:val="0"/>
        <w:autoSpaceDN w:val="0"/>
        <w:adjustRightInd w:val="0"/>
        <w:spacing w:after="0" w:line="240" w:lineRule="auto"/>
        <w:ind w:left="1843" w:hanging="425"/>
        <w:rPr>
          <w:rFonts w:ascii="Arial" w:hAnsi="Arial" w:cs="Arial"/>
          <w:sz w:val="24"/>
          <w:szCs w:val="24"/>
        </w:rPr>
      </w:pPr>
      <w:r>
        <w:rPr>
          <w:rFonts w:ascii="Times New Roman" w:hAnsi="Times New Roman" w:cs="Times New Roman"/>
          <w:sz w:val="20"/>
          <w:szCs w:val="20"/>
        </w:rPr>
        <w:t xml:space="preserve">Artículo 99. </w:t>
      </w:r>
      <w:r>
        <w:rPr>
          <w:rFonts w:ascii="Times New Roman" w:hAnsi="Times New Roman" w:cs="Times New Roman"/>
          <w:i/>
          <w:iCs/>
          <w:sz w:val="20"/>
          <w:szCs w:val="20"/>
        </w:rPr>
        <w:t xml:space="preserve">Cumplimiento del reglamento del sector de agua potable y saneamiento básico para vivienda </w:t>
      </w:r>
      <w:r w:rsidRPr="00D16A06">
        <w:rPr>
          <w:rFonts w:ascii="Times New Roman" w:hAnsi="Times New Roman" w:cs="Times New Roman"/>
          <w:i/>
          <w:iCs/>
          <w:sz w:val="20"/>
          <w:szCs w:val="20"/>
        </w:rPr>
        <w:t>rural</w:t>
      </w:r>
      <w:r w:rsidRPr="00D16A06">
        <w:rPr>
          <w:rFonts w:ascii="Times New Roman" w:hAnsi="Times New Roman" w:cs="Times New Roman"/>
          <w:sz w:val="20"/>
          <w:szCs w:val="20"/>
        </w:rPr>
        <w:t>.</w:t>
      </w:r>
    </w:p>
    <w:p w:rsidR="00B118EB" w:rsidRPr="00D16A06" w:rsidRDefault="00B118EB" w:rsidP="00B118EB">
      <w:pPr>
        <w:pStyle w:val="Prrafodelista"/>
        <w:numPr>
          <w:ilvl w:val="1"/>
          <w:numId w:val="63"/>
        </w:numPr>
        <w:autoSpaceDE w:val="0"/>
        <w:autoSpaceDN w:val="0"/>
        <w:adjustRightInd w:val="0"/>
        <w:spacing w:after="0" w:line="240" w:lineRule="auto"/>
        <w:ind w:left="1843" w:hanging="425"/>
        <w:rPr>
          <w:rFonts w:ascii="Arial" w:hAnsi="Arial" w:cs="Arial"/>
          <w:sz w:val="24"/>
          <w:szCs w:val="24"/>
        </w:rPr>
      </w:pPr>
      <w:r>
        <w:rPr>
          <w:rFonts w:ascii="Times New Roman" w:hAnsi="Times New Roman" w:cs="Times New Roman"/>
          <w:sz w:val="20"/>
          <w:szCs w:val="20"/>
        </w:rPr>
        <w:t xml:space="preserve">Artículo 101. </w:t>
      </w:r>
      <w:r>
        <w:rPr>
          <w:rFonts w:ascii="Times New Roman" w:hAnsi="Times New Roman" w:cs="Times New Roman"/>
          <w:i/>
          <w:iCs/>
          <w:sz w:val="20"/>
          <w:szCs w:val="20"/>
        </w:rPr>
        <w:t>Subsidio integral de reforma agraria</w:t>
      </w:r>
    </w:p>
    <w:p w:rsidR="00B118EB" w:rsidRDefault="00B118EB" w:rsidP="00B118EB">
      <w:pPr>
        <w:pStyle w:val="Prrafodelista"/>
        <w:numPr>
          <w:ilvl w:val="1"/>
          <w:numId w:val="63"/>
        </w:numPr>
        <w:autoSpaceDE w:val="0"/>
        <w:autoSpaceDN w:val="0"/>
        <w:adjustRightInd w:val="0"/>
        <w:spacing w:after="0" w:line="240" w:lineRule="auto"/>
        <w:ind w:left="1843" w:hanging="425"/>
        <w:rPr>
          <w:rFonts w:ascii="Times New Roman" w:hAnsi="Times New Roman" w:cs="Times New Roman"/>
          <w:sz w:val="20"/>
          <w:szCs w:val="20"/>
        </w:rPr>
      </w:pPr>
      <w:r w:rsidRPr="00085918">
        <w:rPr>
          <w:rFonts w:ascii="Times New Roman" w:hAnsi="Times New Roman" w:cs="Times New Roman"/>
          <w:sz w:val="20"/>
          <w:szCs w:val="20"/>
        </w:rPr>
        <w:t>Artículo 109</w:t>
      </w:r>
      <w:r w:rsidRPr="00C75256">
        <w:rPr>
          <w:rFonts w:ascii="Times New Roman" w:hAnsi="Times New Roman" w:cs="Times New Roman"/>
          <w:i/>
          <w:sz w:val="20"/>
          <w:szCs w:val="20"/>
        </w:rPr>
        <w:t>. Administración y destinación de bienes objeto de extinción de dominio.</w:t>
      </w:r>
      <w:r w:rsidRPr="00D16A06">
        <w:rPr>
          <w:rFonts w:ascii="Times New Roman" w:hAnsi="Times New Roman" w:cs="Times New Roman"/>
          <w:sz w:val="20"/>
          <w:szCs w:val="20"/>
        </w:rPr>
        <w:t xml:space="preserve"> Adiciónese el inciso quinto al artículo 91 de la Ley 1708 de 2014, así: “Los bienes, los rendimientos y los frutos que generen los bienes localizados en el departamento </w:t>
      </w:r>
      <w:r w:rsidRPr="00D16A06">
        <w:rPr>
          <w:rFonts w:ascii="Times New Roman" w:hAnsi="Times New Roman" w:cs="Times New Roman"/>
          <w:sz w:val="20"/>
          <w:szCs w:val="20"/>
        </w:rPr>
        <w:lastRenderedPageBreak/>
        <w:t>Archipiélago de San Andrés, Providencia y Santa Catalina, cuya extinción de dominio se haya decretado conforme a la presente ley deberán destinarse prioritariamente a programas sociales que beneficien a la población raizal”.</w:t>
      </w:r>
    </w:p>
    <w:p w:rsidR="00B118EB" w:rsidRPr="00C75256" w:rsidRDefault="00B118EB" w:rsidP="00B118EB">
      <w:pPr>
        <w:pStyle w:val="Prrafodelista"/>
        <w:numPr>
          <w:ilvl w:val="1"/>
          <w:numId w:val="63"/>
        </w:numPr>
        <w:autoSpaceDE w:val="0"/>
        <w:autoSpaceDN w:val="0"/>
        <w:adjustRightInd w:val="0"/>
        <w:spacing w:after="0" w:line="240" w:lineRule="auto"/>
        <w:ind w:left="1843" w:hanging="425"/>
        <w:rPr>
          <w:rFonts w:ascii="Times New Roman" w:hAnsi="Times New Roman" w:cs="Times New Roman"/>
          <w:i/>
          <w:sz w:val="20"/>
          <w:szCs w:val="20"/>
        </w:rPr>
      </w:pPr>
      <w:r w:rsidRPr="00085918">
        <w:rPr>
          <w:rFonts w:ascii="Times New Roman" w:hAnsi="Times New Roman" w:cs="Times New Roman"/>
          <w:sz w:val="20"/>
          <w:szCs w:val="20"/>
        </w:rPr>
        <w:t>Artículo 123</w:t>
      </w:r>
      <w:r w:rsidRPr="00C75256">
        <w:rPr>
          <w:rFonts w:ascii="Times New Roman" w:hAnsi="Times New Roman" w:cs="Times New Roman"/>
          <w:i/>
          <w:sz w:val="20"/>
          <w:szCs w:val="20"/>
        </w:rPr>
        <w:t>. Derechos Humanos y prevención del reclutamiento, utilización y violencia sexual contra niños, niñas y adolescentes por grupos armados al margen de la ley y por grupos de delincuencia organizada.</w:t>
      </w:r>
    </w:p>
    <w:p w:rsidR="00B118EB" w:rsidRDefault="00B118EB" w:rsidP="00B118EB">
      <w:pPr>
        <w:pStyle w:val="Prrafodelista"/>
        <w:numPr>
          <w:ilvl w:val="1"/>
          <w:numId w:val="63"/>
        </w:numPr>
        <w:autoSpaceDE w:val="0"/>
        <w:autoSpaceDN w:val="0"/>
        <w:adjustRightInd w:val="0"/>
        <w:spacing w:after="0" w:line="240" w:lineRule="auto"/>
        <w:ind w:left="1843" w:hanging="425"/>
        <w:rPr>
          <w:rFonts w:ascii="Times New Roman" w:hAnsi="Times New Roman" w:cs="Times New Roman"/>
          <w:i/>
          <w:sz w:val="20"/>
          <w:szCs w:val="20"/>
        </w:rPr>
      </w:pPr>
      <w:r w:rsidRPr="00085918">
        <w:rPr>
          <w:rFonts w:ascii="Times New Roman" w:hAnsi="Times New Roman" w:cs="Times New Roman"/>
          <w:sz w:val="20"/>
          <w:szCs w:val="20"/>
        </w:rPr>
        <w:t>Artículo 129.</w:t>
      </w:r>
      <w:r w:rsidRPr="00A724E7">
        <w:rPr>
          <w:rFonts w:ascii="Times New Roman" w:hAnsi="Times New Roman" w:cs="Times New Roman"/>
          <w:i/>
          <w:sz w:val="20"/>
          <w:szCs w:val="20"/>
        </w:rPr>
        <w:t xml:space="preserve"> Evaluación de la Política Pública Nacional de Equidad de Género para las Mujeres y de la Política Pública para la Prevención de Riesgos, la Protección y Garantía de los Derechos de las Mujeres Víctimas del conflicto armado.</w:t>
      </w:r>
    </w:p>
    <w:p w:rsidR="00B118EB" w:rsidRPr="00085918" w:rsidRDefault="00B118EB" w:rsidP="00B118EB">
      <w:pPr>
        <w:pStyle w:val="Prrafodelista"/>
        <w:numPr>
          <w:ilvl w:val="1"/>
          <w:numId w:val="63"/>
        </w:numPr>
        <w:autoSpaceDE w:val="0"/>
        <w:autoSpaceDN w:val="0"/>
        <w:adjustRightInd w:val="0"/>
        <w:spacing w:after="0" w:line="240" w:lineRule="auto"/>
        <w:ind w:left="1843" w:hanging="425"/>
        <w:rPr>
          <w:rFonts w:ascii="Times New Roman" w:hAnsi="Times New Roman" w:cs="Times New Roman"/>
          <w:i/>
          <w:sz w:val="20"/>
          <w:szCs w:val="20"/>
        </w:rPr>
      </w:pPr>
      <w:r>
        <w:rPr>
          <w:rFonts w:ascii="Times New Roman" w:hAnsi="Times New Roman" w:cs="Times New Roman"/>
          <w:sz w:val="20"/>
          <w:szCs w:val="20"/>
        </w:rPr>
        <w:t>Artículo 130. P</w:t>
      </w:r>
      <w:r>
        <w:rPr>
          <w:rFonts w:ascii="Times New Roman" w:hAnsi="Times New Roman" w:cs="Times New Roman"/>
          <w:i/>
          <w:iCs/>
          <w:sz w:val="20"/>
          <w:szCs w:val="20"/>
        </w:rPr>
        <w:t>olítica pública nacional para la garantía de los derechos LGBTI</w:t>
      </w:r>
      <w:r>
        <w:rPr>
          <w:rFonts w:ascii="Times New Roman" w:hAnsi="Times New Roman" w:cs="Times New Roman"/>
          <w:sz w:val="20"/>
          <w:szCs w:val="20"/>
        </w:rPr>
        <w:t>.</w:t>
      </w:r>
    </w:p>
    <w:p w:rsidR="00B118EB" w:rsidRPr="00085918" w:rsidRDefault="00B118EB" w:rsidP="00B118EB">
      <w:pPr>
        <w:pStyle w:val="Prrafodelista"/>
        <w:numPr>
          <w:ilvl w:val="1"/>
          <w:numId w:val="63"/>
        </w:numPr>
        <w:autoSpaceDE w:val="0"/>
        <w:autoSpaceDN w:val="0"/>
        <w:adjustRightInd w:val="0"/>
        <w:spacing w:after="0" w:line="240" w:lineRule="auto"/>
        <w:ind w:left="1843" w:hanging="425"/>
        <w:rPr>
          <w:rFonts w:ascii="Times New Roman" w:hAnsi="Times New Roman" w:cs="Times New Roman"/>
          <w:i/>
          <w:sz w:val="20"/>
          <w:szCs w:val="20"/>
        </w:rPr>
      </w:pPr>
      <w:r>
        <w:rPr>
          <w:rFonts w:ascii="Times New Roman" w:hAnsi="Times New Roman" w:cs="Times New Roman"/>
          <w:sz w:val="20"/>
          <w:szCs w:val="20"/>
        </w:rPr>
        <w:t xml:space="preserve">Artículo 131. </w:t>
      </w:r>
      <w:r>
        <w:rPr>
          <w:rFonts w:ascii="Times New Roman" w:hAnsi="Times New Roman" w:cs="Times New Roman"/>
          <w:i/>
          <w:iCs/>
          <w:sz w:val="20"/>
          <w:szCs w:val="20"/>
        </w:rPr>
        <w:t>Estatuto del Pueblo Raizal y reserva de biósfera Seaflower</w:t>
      </w:r>
    </w:p>
    <w:p w:rsidR="00B118EB" w:rsidRPr="00085918" w:rsidRDefault="00B118EB" w:rsidP="00B118EB">
      <w:pPr>
        <w:pStyle w:val="Prrafodelista"/>
        <w:numPr>
          <w:ilvl w:val="1"/>
          <w:numId w:val="63"/>
        </w:numPr>
        <w:autoSpaceDE w:val="0"/>
        <w:autoSpaceDN w:val="0"/>
        <w:adjustRightInd w:val="0"/>
        <w:spacing w:after="0" w:line="240" w:lineRule="auto"/>
        <w:ind w:left="1843" w:hanging="425"/>
        <w:rPr>
          <w:rFonts w:ascii="Times New Roman" w:hAnsi="Times New Roman" w:cs="Times New Roman"/>
          <w:i/>
          <w:sz w:val="20"/>
          <w:szCs w:val="20"/>
        </w:rPr>
      </w:pPr>
      <w:r>
        <w:rPr>
          <w:rFonts w:ascii="Times New Roman" w:hAnsi="Times New Roman" w:cs="Times New Roman"/>
          <w:sz w:val="20"/>
          <w:szCs w:val="20"/>
        </w:rPr>
        <w:t xml:space="preserve">Artículo 142. </w:t>
      </w:r>
      <w:r>
        <w:rPr>
          <w:rFonts w:ascii="Times New Roman" w:hAnsi="Times New Roman" w:cs="Times New Roman"/>
          <w:i/>
          <w:iCs/>
          <w:sz w:val="20"/>
          <w:szCs w:val="20"/>
        </w:rPr>
        <w:t>Obligaciones territoriales en atención a víctimas</w:t>
      </w:r>
    </w:p>
    <w:p w:rsidR="00B118EB" w:rsidRPr="00085918" w:rsidRDefault="00B118EB" w:rsidP="00B118EB">
      <w:pPr>
        <w:pStyle w:val="Prrafodelista"/>
        <w:numPr>
          <w:ilvl w:val="1"/>
          <w:numId w:val="63"/>
        </w:numPr>
        <w:autoSpaceDE w:val="0"/>
        <w:autoSpaceDN w:val="0"/>
        <w:adjustRightInd w:val="0"/>
        <w:spacing w:after="0" w:line="240" w:lineRule="auto"/>
        <w:ind w:left="1843" w:hanging="425"/>
        <w:rPr>
          <w:rFonts w:ascii="Times New Roman" w:hAnsi="Times New Roman" w:cs="Times New Roman"/>
          <w:i/>
          <w:sz w:val="20"/>
          <w:szCs w:val="20"/>
        </w:rPr>
      </w:pPr>
      <w:r>
        <w:rPr>
          <w:rFonts w:ascii="Times New Roman" w:hAnsi="Times New Roman" w:cs="Times New Roman"/>
          <w:sz w:val="20"/>
          <w:szCs w:val="20"/>
        </w:rPr>
        <w:t xml:space="preserve">Artículo 148. </w:t>
      </w:r>
      <w:r>
        <w:rPr>
          <w:rFonts w:ascii="Times New Roman" w:hAnsi="Times New Roman" w:cs="Times New Roman"/>
          <w:i/>
          <w:iCs/>
          <w:sz w:val="20"/>
          <w:szCs w:val="20"/>
        </w:rPr>
        <w:t>Orientación de la inversión a resultados</w:t>
      </w:r>
    </w:p>
    <w:p w:rsidR="00B118EB" w:rsidRPr="000406F5" w:rsidRDefault="00B118EB" w:rsidP="00B118EB">
      <w:pPr>
        <w:pStyle w:val="Prrafodelista"/>
        <w:numPr>
          <w:ilvl w:val="1"/>
          <w:numId w:val="63"/>
        </w:numPr>
        <w:autoSpaceDE w:val="0"/>
        <w:autoSpaceDN w:val="0"/>
        <w:adjustRightInd w:val="0"/>
        <w:spacing w:after="0" w:line="240" w:lineRule="auto"/>
        <w:ind w:left="1843" w:hanging="425"/>
        <w:rPr>
          <w:rFonts w:ascii="Times New Roman" w:hAnsi="Times New Roman" w:cs="Times New Roman"/>
          <w:i/>
          <w:sz w:val="20"/>
          <w:szCs w:val="20"/>
        </w:rPr>
      </w:pPr>
      <w:r>
        <w:rPr>
          <w:rFonts w:ascii="Times New Roman" w:hAnsi="Times New Roman" w:cs="Times New Roman"/>
          <w:sz w:val="20"/>
          <w:szCs w:val="20"/>
        </w:rPr>
        <w:t xml:space="preserve">Artículo 157. </w:t>
      </w:r>
      <w:r>
        <w:rPr>
          <w:rFonts w:ascii="Times New Roman" w:hAnsi="Times New Roman" w:cs="Times New Roman"/>
          <w:i/>
          <w:iCs/>
          <w:sz w:val="20"/>
          <w:szCs w:val="20"/>
        </w:rPr>
        <w:t>Reasentamiento</w:t>
      </w:r>
      <w:r>
        <w:rPr>
          <w:rFonts w:ascii="Times New Roman" w:hAnsi="Times New Roman" w:cs="Times New Roman"/>
          <w:sz w:val="20"/>
          <w:szCs w:val="20"/>
        </w:rPr>
        <w:t>.</w:t>
      </w:r>
    </w:p>
    <w:p w:rsidR="00B118EB" w:rsidRPr="000406F5" w:rsidRDefault="00B118EB" w:rsidP="00B118EB">
      <w:pPr>
        <w:pStyle w:val="Prrafodelista"/>
        <w:numPr>
          <w:ilvl w:val="1"/>
          <w:numId w:val="63"/>
        </w:numPr>
        <w:autoSpaceDE w:val="0"/>
        <w:autoSpaceDN w:val="0"/>
        <w:adjustRightInd w:val="0"/>
        <w:spacing w:after="0" w:line="240" w:lineRule="auto"/>
        <w:ind w:left="1843" w:hanging="425"/>
        <w:rPr>
          <w:rFonts w:ascii="Times New Roman" w:hAnsi="Times New Roman" w:cs="Times New Roman"/>
          <w:i/>
          <w:sz w:val="20"/>
          <w:szCs w:val="20"/>
        </w:rPr>
      </w:pPr>
      <w:r>
        <w:rPr>
          <w:rFonts w:ascii="Times New Roman" w:hAnsi="Times New Roman" w:cs="Times New Roman"/>
          <w:sz w:val="20"/>
          <w:szCs w:val="20"/>
        </w:rPr>
        <w:t>Artículo 170</w:t>
      </w:r>
      <w:r>
        <w:rPr>
          <w:rFonts w:ascii="Times New Roman" w:hAnsi="Times New Roman" w:cs="Times New Roman"/>
          <w:i/>
          <w:iCs/>
          <w:sz w:val="20"/>
          <w:szCs w:val="20"/>
        </w:rPr>
        <w:t>. Formulación de una política de crecimiento verde de largo plazo</w:t>
      </w:r>
    </w:p>
    <w:p w:rsidR="00B118EB" w:rsidRPr="000406F5" w:rsidRDefault="00B118EB" w:rsidP="00B118EB">
      <w:pPr>
        <w:pStyle w:val="Prrafodelista"/>
        <w:numPr>
          <w:ilvl w:val="1"/>
          <w:numId w:val="63"/>
        </w:numPr>
        <w:autoSpaceDE w:val="0"/>
        <w:autoSpaceDN w:val="0"/>
        <w:adjustRightInd w:val="0"/>
        <w:spacing w:after="0" w:line="240" w:lineRule="auto"/>
        <w:ind w:left="1843" w:hanging="425"/>
        <w:rPr>
          <w:rFonts w:ascii="Times New Roman" w:hAnsi="Times New Roman" w:cs="Times New Roman"/>
          <w:i/>
          <w:sz w:val="20"/>
          <w:szCs w:val="20"/>
        </w:rPr>
      </w:pPr>
      <w:r>
        <w:rPr>
          <w:rFonts w:ascii="Times New Roman" w:hAnsi="Times New Roman" w:cs="Times New Roman"/>
          <w:sz w:val="20"/>
          <w:szCs w:val="20"/>
        </w:rPr>
        <w:t xml:space="preserve">Artículo 182. </w:t>
      </w:r>
      <w:r>
        <w:rPr>
          <w:rFonts w:ascii="Times New Roman" w:hAnsi="Times New Roman" w:cs="Times New Roman"/>
          <w:i/>
          <w:iCs/>
          <w:sz w:val="20"/>
          <w:szCs w:val="20"/>
        </w:rPr>
        <w:t>Regiones con características especiales de transporte</w:t>
      </w:r>
      <w:r>
        <w:rPr>
          <w:rFonts w:ascii="Times New Roman" w:hAnsi="Times New Roman" w:cs="Times New Roman"/>
          <w:sz w:val="20"/>
          <w:szCs w:val="20"/>
        </w:rPr>
        <w:t>. (Archipiélago San Andrés)</w:t>
      </w:r>
    </w:p>
    <w:p w:rsidR="00B118EB" w:rsidRPr="000406F5" w:rsidRDefault="00B118EB" w:rsidP="00B118EB">
      <w:pPr>
        <w:pStyle w:val="Prrafodelista"/>
        <w:numPr>
          <w:ilvl w:val="1"/>
          <w:numId w:val="63"/>
        </w:numPr>
        <w:autoSpaceDE w:val="0"/>
        <w:autoSpaceDN w:val="0"/>
        <w:adjustRightInd w:val="0"/>
        <w:spacing w:after="0" w:line="240" w:lineRule="auto"/>
        <w:ind w:left="1843" w:hanging="425"/>
        <w:rPr>
          <w:rFonts w:ascii="Times New Roman" w:hAnsi="Times New Roman" w:cs="Times New Roman"/>
          <w:i/>
          <w:sz w:val="20"/>
          <w:szCs w:val="20"/>
        </w:rPr>
      </w:pPr>
      <w:r>
        <w:rPr>
          <w:rFonts w:ascii="Times New Roman" w:hAnsi="Times New Roman" w:cs="Times New Roman"/>
          <w:sz w:val="20"/>
          <w:szCs w:val="20"/>
        </w:rPr>
        <w:t xml:space="preserve">Artículo 200. </w:t>
      </w:r>
      <w:r>
        <w:rPr>
          <w:rFonts w:ascii="Times New Roman" w:hAnsi="Times New Roman" w:cs="Times New Roman"/>
          <w:i/>
          <w:iCs/>
          <w:sz w:val="20"/>
          <w:szCs w:val="20"/>
        </w:rPr>
        <w:t>Planeación y políticas públicas orientadas al cierre de brechas intra e interregionales</w:t>
      </w:r>
    </w:p>
    <w:p w:rsidR="00B118EB" w:rsidRPr="000406F5" w:rsidRDefault="00B118EB" w:rsidP="00B118EB">
      <w:pPr>
        <w:pStyle w:val="Prrafodelista"/>
        <w:numPr>
          <w:ilvl w:val="1"/>
          <w:numId w:val="63"/>
        </w:numPr>
        <w:autoSpaceDE w:val="0"/>
        <w:autoSpaceDN w:val="0"/>
        <w:adjustRightInd w:val="0"/>
        <w:spacing w:after="0" w:line="240" w:lineRule="auto"/>
        <w:ind w:left="1843" w:hanging="425"/>
        <w:rPr>
          <w:rFonts w:ascii="Times New Roman" w:hAnsi="Times New Roman" w:cs="Times New Roman"/>
          <w:i/>
          <w:sz w:val="20"/>
          <w:szCs w:val="20"/>
        </w:rPr>
      </w:pPr>
      <w:r>
        <w:rPr>
          <w:rFonts w:ascii="Times New Roman" w:hAnsi="Times New Roman" w:cs="Times New Roman"/>
          <w:sz w:val="20"/>
          <w:szCs w:val="20"/>
        </w:rPr>
        <w:t xml:space="preserve">Artículo 232. </w:t>
      </w:r>
      <w:r>
        <w:rPr>
          <w:rFonts w:ascii="Times New Roman" w:hAnsi="Times New Roman" w:cs="Times New Roman"/>
          <w:i/>
          <w:iCs/>
          <w:sz w:val="20"/>
          <w:szCs w:val="20"/>
        </w:rPr>
        <w:t>Política de mujer rural</w:t>
      </w:r>
      <w:r>
        <w:rPr>
          <w:rFonts w:ascii="Times New Roman" w:hAnsi="Times New Roman" w:cs="Times New Roman"/>
          <w:sz w:val="20"/>
          <w:szCs w:val="20"/>
        </w:rPr>
        <w:t>.</w:t>
      </w:r>
    </w:p>
    <w:p w:rsidR="00B118EB" w:rsidRPr="000406F5" w:rsidRDefault="00B118EB" w:rsidP="00B118EB">
      <w:pPr>
        <w:pStyle w:val="Prrafodelista"/>
        <w:numPr>
          <w:ilvl w:val="1"/>
          <w:numId w:val="63"/>
        </w:numPr>
        <w:autoSpaceDE w:val="0"/>
        <w:autoSpaceDN w:val="0"/>
        <w:adjustRightInd w:val="0"/>
        <w:spacing w:after="0" w:line="240" w:lineRule="auto"/>
        <w:ind w:left="1843" w:hanging="425"/>
        <w:rPr>
          <w:rFonts w:ascii="Times New Roman" w:hAnsi="Times New Roman" w:cs="Times New Roman"/>
          <w:i/>
          <w:sz w:val="20"/>
          <w:szCs w:val="20"/>
        </w:rPr>
      </w:pPr>
      <w:r>
        <w:rPr>
          <w:rFonts w:ascii="Times New Roman" w:hAnsi="Times New Roman" w:cs="Times New Roman"/>
          <w:sz w:val="20"/>
          <w:szCs w:val="20"/>
        </w:rPr>
        <w:t>Artículo 234. F</w:t>
      </w:r>
      <w:r>
        <w:rPr>
          <w:rFonts w:ascii="Times New Roman" w:hAnsi="Times New Roman" w:cs="Times New Roman"/>
          <w:i/>
          <w:iCs/>
          <w:sz w:val="20"/>
          <w:szCs w:val="20"/>
        </w:rPr>
        <w:t>inanciación del Sistema de Responsabilidad Penal para Adolescentes</w:t>
      </w:r>
      <w:r>
        <w:rPr>
          <w:rFonts w:ascii="Times New Roman" w:hAnsi="Times New Roman" w:cs="Times New Roman"/>
          <w:sz w:val="20"/>
          <w:szCs w:val="20"/>
        </w:rPr>
        <w:t>.</w:t>
      </w:r>
    </w:p>
    <w:p w:rsidR="00B118EB" w:rsidRPr="00C55B4B" w:rsidRDefault="00B118EB" w:rsidP="00B118EB">
      <w:pPr>
        <w:pStyle w:val="Prrafodelista"/>
        <w:numPr>
          <w:ilvl w:val="1"/>
          <w:numId w:val="63"/>
        </w:numPr>
        <w:autoSpaceDE w:val="0"/>
        <w:autoSpaceDN w:val="0"/>
        <w:adjustRightInd w:val="0"/>
        <w:spacing w:after="0" w:line="240" w:lineRule="auto"/>
        <w:ind w:left="1843" w:hanging="425"/>
        <w:rPr>
          <w:rFonts w:ascii="Times New Roman" w:hAnsi="Times New Roman" w:cs="Times New Roman"/>
          <w:i/>
          <w:sz w:val="20"/>
          <w:szCs w:val="20"/>
        </w:rPr>
      </w:pPr>
      <w:r>
        <w:rPr>
          <w:rFonts w:ascii="Times New Roman" w:hAnsi="Times New Roman" w:cs="Times New Roman"/>
          <w:sz w:val="20"/>
          <w:szCs w:val="20"/>
        </w:rPr>
        <w:t xml:space="preserve">Artículo 248. </w:t>
      </w:r>
      <w:r>
        <w:rPr>
          <w:rFonts w:ascii="Times New Roman" w:hAnsi="Times New Roman" w:cs="Times New Roman"/>
          <w:i/>
          <w:iCs/>
          <w:sz w:val="20"/>
          <w:szCs w:val="20"/>
        </w:rPr>
        <w:t>Política pública de defensa de los derechos de los animales y/o protección animal</w:t>
      </w:r>
      <w:r>
        <w:rPr>
          <w:rFonts w:ascii="Times New Roman" w:hAnsi="Times New Roman" w:cs="Times New Roman"/>
          <w:sz w:val="20"/>
          <w:szCs w:val="20"/>
        </w:rPr>
        <w:t>.</w:t>
      </w:r>
    </w:p>
    <w:p w:rsidR="00B118EB" w:rsidRDefault="00B118EB" w:rsidP="00B118EB">
      <w:pPr>
        <w:autoSpaceDE w:val="0"/>
        <w:autoSpaceDN w:val="0"/>
        <w:adjustRightInd w:val="0"/>
        <w:spacing w:after="0" w:line="240" w:lineRule="auto"/>
        <w:rPr>
          <w:rFonts w:ascii="Times New Roman" w:hAnsi="Times New Roman" w:cs="Times New Roman"/>
          <w:i/>
          <w:sz w:val="20"/>
          <w:szCs w:val="20"/>
        </w:rPr>
      </w:pPr>
    </w:p>
    <w:p w:rsidR="00B118EB" w:rsidRDefault="00B118EB" w:rsidP="00B118EB">
      <w:pPr>
        <w:autoSpaceDE w:val="0"/>
        <w:autoSpaceDN w:val="0"/>
        <w:adjustRightInd w:val="0"/>
        <w:spacing w:after="0" w:line="240" w:lineRule="auto"/>
        <w:rPr>
          <w:rFonts w:ascii="Times New Roman" w:hAnsi="Times New Roman" w:cs="Times New Roman"/>
          <w:i/>
          <w:sz w:val="20"/>
          <w:szCs w:val="20"/>
        </w:rPr>
      </w:pPr>
    </w:p>
    <w:p w:rsidR="00B118EB" w:rsidRDefault="00B118EB" w:rsidP="00B118EB">
      <w:pPr>
        <w:pStyle w:val="Prrafodelista"/>
        <w:numPr>
          <w:ilvl w:val="0"/>
          <w:numId w:val="60"/>
        </w:numPr>
        <w:rPr>
          <w:rFonts w:ascii="Arial" w:hAnsi="Arial" w:cs="Arial"/>
          <w:b/>
          <w:sz w:val="24"/>
          <w:szCs w:val="24"/>
        </w:rPr>
      </w:pPr>
      <w:r>
        <w:rPr>
          <w:rFonts w:ascii="Arial" w:hAnsi="Arial" w:cs="Arial"/>
          <w:b/>
          <w:sz w:val="24"/>
          <w:szCs w:val="24"/>
        </w:rPr>
        <w:t>Circular 02 del 8 de febrero de 2016 expedida por la Procuraduría General de la Nación</w:t>
      </w:r>
      <w:r w:rsidRPr="00C55B4B">
        <w:rPr>
          <w:rFonts w:ascii="Arial" w:hAnsi="Arial" w:cs="Arial"/>
          <w:b/>
          <w:sz w:val="24"/>
          <w:szCs w:val="24"/>
        </w:rPr>
        <w:t>.</w:t>
      </w:r>
    </w:p>
    <w:p w:rsidR="00B118EB" w:rsidRDefault="00B118EB" w:rsidP="002A00B9">
      <w:pPr>
        <w:autoSpaceDE w:val="0"/>
        <w:autoSpaceDN w:val="0"/>
        <w:adjustRightInd w:val="0"/>
        <w:spacing w:after="0" w:line="240" w:lineRule="auto"/>
        <w:jc w:val="both"/>
        <w:rPr>
          <w:rFonts w:ascii="Arial" w:hAnsi="Arial" w:cs="Arial"/>
          <w:sz w:val="24"/>
        </w:rPr>
      </w:pPr>
    </w:p>
    <w:p w:rsidR="00B118EB" w:rsidRDefault="00B118EB" w:rsidP="002A00B9">
      <w:pPr>
        <w:autoSpaceDE w:val="0"/>
        <w:autoSpaceDN w:val="0"/>
        <w:adjustRightInd w:val="0"/>
        <w:spacing w:after="0" w:line="240" w:lineRule="auto"/>
        <w:jc w:val="both"/>
        <w:rPr>
          <w:rFonts w:ascii="Arial" w:hAnsi="Arial" w:cs="Arial"/>
          <w:sz w:val="24"/>
        </w:rPr>
      </w:pPr>
    </w:p>
    <w:p w:rsidR="00B411D1" w:rsidRDefault="00B411D1" w:rsidP="002A00B9">
      <w:pPr>
        <w:autoSpaceDE w:val="0"/>
        <w:autoSpaceDN w:val="0"/>
        <w:adjustRightInd w:val="0"/>
        <w:spacing w:after="0" w:line="240" w:lineRule="auto"/>
        <w:jc w:val="both"/>
        <w:rPr>
          <w:rFonts w:ascii="Arial" w:hAnsi="Arial" w:cs="Arial"/>
          <w:sz w:val="24"/>
        </w:rPr>
      </w:pPr>
    </w:p>
    <w:p w:rsidR="00B411D1" w:rsidRDefault="00B411D1" w:rsidP="002A00B9">
      <w:pPr>
        <w:autoSpaceDE w:val="0"/>
        <w:autoSpaceDN w:val="0"/>
        <w:adjustRightInd w:val="0"/>
        <w:spacing w:after="0" w:line="240" w:lineRule="auto"/>
        <w:jc w:val="both"/>
        <w:rPr>
          <w:rFonts w:ascii="Arial" w:hAnsi="Arial" w:cs="Arial"/>
          <w:sz w:val="24"/>
        </w:rPr>
      </w:pPr>
    </w:p>
    <w:p w:rsidR="00ED533B" w:rsidRPr="00975847" w:rsidRDefault="00ED533B" w:rsidP="002A00B9">
      <w:pPr>
        <w:autoSpaceDE w:val="0"/>
        <w:autoSpaceDN w:val="0"/>
        <w:adjustRightInd w:val="0"/>
        <w:spacing w:after="0" w:line="240" w:lineRule="auto"/>
        <w:jc w:val="both"/>
        <w:rPr>
          <w:rFonts w:ascii="Arial" w:hAnsi="Arial" w:cs="Arial"/>
          <w:sz w:val="24"/>
        </w:rPr>
      </w:pPr>
    </w:p>
    <w:p w:rsidR="00BC1DA4" w:rsidRPr="00975847" w:rsidRDefault="00BC1DA4">
      <w:pPr>
        <w:rPr>
          <w:rFonts w:ascii="Arial" w:hAnsi="Arial" w:cs="Arial"/>
          <w:sz w:val="24"/>
        </w:rPr>
      </w:pPr>
      <w:r w:rsidRPr="00975847">
        <w:rPr>
          <w:rFonts w:ascii="Arial" w:hAnsi="Arial" w:cs="Arial"/>
          <w:sz w:val="24"/>
        </w:rPr>
        <w:br w:type="page"/>
      </w:r>
    </w:p>
    <w:p w:rsidR="00BC1DA4" w:rsidRPr="00975847" w:rsidRDefault="00BC1DA4" w:rsidP="002805C2">
      <w:pPr>
        <w:pStyle w:val="Prrafodelista"/>
        <w:autoSpaceDE w:val="0"/>
        <w:autoSpaceDN w:val="0"/>
        <w:adjustRightInd w:val="0"/>
        <w:spacing w:after="0" w:line="240" w:lineRule="auto"/>
        <w:jc w:val="center"/>
        <w:rPr>
          <w:rFonts w:ascii="Arial" w:hAnsi="Arial" w:cs="Arial"/>
          <w:b/>
          <w:sz w:val="32"/>
          <w:szCs w:val="23"/>
        </w:rPr>
      </w:pPr>
      <w:r w:rsidRPr="00975847">
        <w:rPr>
          <w:rFonts w:ascii="Arial" w:hAnsi="Arial" w:cs="Arial"/>
          <w:b/>
          <w:sz w:val="32"/>
          <w:szCs w:val="23"/>
        </w:rPr>
        <w:lastRenderedPageBreak/>
        <w:t>PRINCIPIOS</w:t>
      </w:r>
    </w:p>
    <w:p w:rsidR="00591E73" w:rsidRDefault="00591E73" w:rsidP="00591E73">
      <w:pPr>
        <w:autoSpaceDE w:val="0"/>
        <w:autoSpaceDN w:val="0"/>
        <w:adjustRightInd w:val="0"/>
        <w:spacing w:after="0" w:line="240" w:lineRule="auto"/>
        <w:rPr>
          <w:rFonts w:ascii="Arial" w:hAnsi="Arial" w:cs="Arial"/>
          <w:b/>
          <w:sz w:val="24"/>
          <w:szCs w:val="23"/>
        </w:rPr>
      </w:pPr>
    </w:p>
    <w:p w:rsidR="00591E73" w:rsidRPr="00591E73" w:rsidRDefault="00591E73" w:rsidP="005A1615">
      <w:pPr>
        <w:autoSpaceDE w:val="0"/>
        <w:autoSpaceDN w:val="0"/>
        <w:adjustRightInd w:val="0"/>
        <w:spacing w:after="0" w:line="240" w:lineRule="auto"/>
        <w:jc w:val="both"/>
        <w:rPr>
          <w:rFonts w:ascii="Arial" w:hAnsi="Arial" w:cs="Arial"/>
          <w:sz w:val="24"/>
          <w:szCs w:val="23"/>
        </w:rPr>
      </w:pPr>
      <w:r w:rsidRPr="00591E73">
        <w:rPr>
          <w:rFonts w:ascii="Arial" w:hAnsi="Arial" w:cs="Arial"/>
          <w:sz w:val="24"/>
          <w:szCs w:val="23"/>
        </w:rPr>
        <w:t xml:space="preserve">Los principios que regirán nuestra gestión </w:t>
      </w:r>
      <w:r w:rsidR="005A1615">
        <w:rPr>
          <w:rFonts w:ascii="Arial" w:hAnsi="Arial" w:cs="Arial"/>
          <w:sz w:val="24"/>
          <w:szCs w:val="23"/>
        </w:rPr>
        <w:t xml:space="preserve">y con los que somos y seremos consecuentes y coherentes </w:t>
      </w:r>
      <w:r w:rsidRPr="00591E73">
        <w:rPr>
          <w:rFonts w:ascii="Arial" w:hAnsi="Arial" w:cs="Arial"/>
          <w:sz w:val="24"/>
          <w:szCs w:val="23"/>
        </w:rPr>
        <w:t>durante los 4 años de gobierno, son:</w:t>
      </w:r>
    </w:p>
    <w:p w:rsidR="00591E73" w:rsidRPr="00975847" w:rsidRDefault="00591E73" w:rsidP="00591E73">
      <w:pPr>
        <w:autoSpaceDE w:val="0"/>
        <w:autoSpaceDN w:val="0"/>
        <w:adjustRightInd w:val="0"/>
        <w:spacing w:after="0" w:line="240" w:lineRule="auto"/>
        <w:rPr>
          <w:rFonts w:ascii="Arial" w:hAnsi="Arial" w:cs="Arial"/>
          <w:b/>
          <w:sz w:val="24"/>
          <w:szCs w:val="23"/>
        </w:rPr>
      </w:pPr>
    </w:p>
    <w:p w:rsidR="00BC1DA4" w:rsidRPr="002E7ADD" w:rsidRDefault="00BC1DA4" w:rsidP="004630DA">
      <w:pPr>
        <w:pStyle w:val="Prrafodelista"/>
        <w:numPr>
          <w:ilvl w:val="0"/>
          <w:numId w:val="19"/>
        </w:numPr>
        <w:autoSpaceDE w:val="0"/>
        <w:autoSpaceDN w:val="0"/>
        <w:adjustRightInd w:val="0"/>
        <w:spacing w:after="0" w:line="276" w:lineRule="auto"/>
        <w:ind w:left="851" w:hanging="709"/>
        <w:rPr>
          <w:rFonts w:ascii="Arial" w:hAnsi="Arial" w:cs="Arial"/>
          <w:sz w:val="24"/>
          <w:szCs w:val="23"/>
        </w:rPr>
      </w:pPr>
      <w:r w:rsidRPr="002E7ADD">
        <w:rPr>
          <w:rFonts w:ascii="Arial" w:hAnsi="Arial" w:cs="Arial"/>
          <w:b/>
          <w:sz w:val="24"/>
          <w:szCs w:val="23"/>
        </w:rPr>
        <w:t>Legalidad</w:t>
      </w:r>
      <w:r w:rsidRPr="002E7ADD">
        <w:rPr>
          <w:rFonts w:ascii="Arial" w:hAnsi="Arial" w:cs="Arial"/>
          <w:sz w:val="24"/>
          <w:szCs w:val="23"/>
        </w:rPr>
        <w:t>. Un gobierno que cumple con las leyes y la Constitución.</w:t>
      </w:r>
    </w:p>
    <w:p w:rsidR="00BC1DA4" w:rsidRPr="002E7ADD" w:rsidRDefault="00BC1DA4" w:rsidP="004630DA">
      <w:pPr>
        <w:pStyle w:val="Prrafodelista"/>
        <w:numPr>
          <w:ilvl w:val="0"/>
          <w:numId w:val="19"/>
        </w:numPr>
        <w:autoSpaceDE w:val="0"/>
        <w:autoSpaceDN w:val="0"/>
        <w:adjustRightInd w:val="0"/>
        <w:spacing w:after="0" w:line="276" w:lineRule="auto"/>
        <w:ind w:left="851" w:hanging="709"/>
        <w:rPr>
          <w:rFonts w:ascii="Arial" w:hAnsi="Arial" w:cs="Arial"/>
          <w:sz w:val="24"/>
          <w:szCs w:val="23"/>
        </w:rPr>
      </w:pPr>
      <w:r w:rsidRPr="002E7ADD">
        <w:rPr>
          <w:rFonts w:ascii="Arial" w:hAnsi="Arial" w:cs="Arial"/>
          <w:b/>
          <w:sz w:val="24"/>
          <w:szCs w:val="23"/>
        </w:rPr>
        <w:t>Gobernabilidad</w:t>
      </w:r>
      <w:r w:rsidRPr="002E7ADD">
        <w:rPr>
          <w:rFonts w:ascii="Arial" w:hAnsi="Arial" w:cs="Arial"/>
          <w:sz w:val="24"/>
          <w:szCs w:val="23"/>
        </w:rPr>
        <w:t xml:space="preserve">, un gobierno para todos. Nos proponemos a hacer </w:t>
      </w:r>
      <w:proofErr w:type="spellStart"/>
      <w:r w:rsidRPr="002E7ADD">
        <w:rPr>
          <w:rFonts w:ascii="Arial" w:hAnsi="Arial" w:cs="Arial"/>
          <w:sz w:val="24"/>
          <w:szCs w:val="23"/>
        </w:rPr>
        <w:t>unbuen</w:t>
      </w:r>
      <w:proofErr w:type="spellEnd"/>
      <w:r w:rsidRPr="002E7ADD">
        <w:rPr>
          <w:rFonts w:ascii="Arial" w:hAnsi="Arial" w:cs="Arial"/>
          <w:sz w:val="24"/>
          <w:szCs w:val="23"/>
        </w:rPr>
        <w:t xml:space="preserve"> gobierno articulado a una sociedad participativa, de tal forma </w:t>
      </w:r>
      <w:proofErr w:type="spellStart"/>
      <w:r w:rsidRPr="002E7ADD">
        <w:rPr>
          <w:rFonts w:ascii="Arial" w:hAnsi="Arial" w:cs="Arial"/>
          <w:sz w:val="24"/>
          <w:szCs w:val="23"/>
        </w:rPr>
        <w:t>quegarantice</w:t>
      </w:r>
      <w:proofErr w:type="spellEnd"/>
      <w:r w:rsidRPr="002E7ADD">
        <w:rPr>
          <w:rFonts w:ascii="Arial" w:hAnsi="Arial" w:cs="Arial"/>
          <w:sz w:val="24"/>
          <w:szCs w:val="23"/>
        </w:rPr>
        <w:t xml:space="preserve"> los acuerdos necesarios para el desarrollo armónico </w:t>
      </w:r>
      <w:proofErr w:type="spellStart"/>
      <w:r w:rsidRPr="002E7ADD">
        <w:rPr>
          <w:rFonts w:ascii="Arial" w:hAnsi="Arial" w:cs="Arial"/>
          <w:sz w:val="24"/>
          <w:szCs w:val="23"/>
        </w:rPr>
        <w:t>delarchipiélago</w:t>
      </w:r>
      <w:proofErr w:type="spellEnd"/>
    </w:p>
    <w:p w:rsidR="00BC1DA4" w:rsidRPr="002E7ADD" w:rsidRDefault="00BC1DA4" w:rsidP="004630DA">
      <w:pPr>
        <w:pStyle w:val="Prrafodelista"/>
        <w:numPr>
          <w:ilvl w:val="0"/>
          <w:numId w:val="19"/>
        </w:numPr>
        <w:autoSpaceDE w:val="0"/>
        <w:autoSpaceDN w:val="0"/>
        <w:adjustRightInd w:val="0"/>
        <w:spacing w:after="0" w:line="276" w:lineRule="auto"/>
        <w:ind w:left="851" w:hanging="709"/>
        <w:rPr>
          <w:rFonts w:ascii="Arial" w:hAnsi="Arial" w:cs="Arial"/>
          <w:sz w:val="24"/>
          <w:szCs w:val="23"/>
        </w:rPr>
      </w:pPr>
      <w:r w:rsidRPr="002E7ADD">
        <w:rPr>
          <w:rFonts w:ascii="Arial" w:hAnsi="Arial" w:cs="Arial"/>
          <w:b/>
          <w:sz w:val="24"/>
          <w:szCs w:val="23"/>
        </w:rPr>
        <w:t>Honestidad</w:t>
      </w:r>
      <w:r w:rsidRPr="002E7ADD">
        <w:rPr>
          <w:rFonts w:ascii="Arial" w:hAnsi="Arial" w:cs="Arial"/>
          <w:sz w:val="24"/>
          <w:szCs w:val="23"/>
        </w:rPr>
        <w:t xml:space="preserve">: un gobierno que actúa siempre con base en la verdad y </w:t>
      </w:r>
      <w:proofErr w:type="spellStart"/>
      <w:r w:rsidRPr="002E7ADD">
        <w:rPr>
          <w:rFonts w:ascii="Arial" w:hAnsi="Arial" w:cs="Arial"/>
          <w:sz w:val="24"/>
          <w:szCs w:val="23"/>
        </w:rPr>
        <w:t>enla</w:t>
      </w:r>
      <w:proofErr w:type="spellEnd"/>
      <w:r w:rsidRPr="002E7ADD">
        <w:rPr>
          <w:rFonts w:ascii="Arial" w:hAnsi="Arial" w:cs="Arial"/>
          <w:sz w:val="24"/>
          <w:szCs w:val="23"/>
        </w:rPr>
        <w:t xml:space="preserve"> auténtica justicia.</w:t>
      </w:r>
    </w:p>
    <w:p w:rsidR="00BC1DA4" w:rsidRPr="002E7ADD" w:rsidRDefault="00BC1DA4" w:rsidP="004630DA">
      <w:pPr>
        <w:pStyle w:val="Prrafodelista"/>
        <w:numPr>
          <w:ilvl w:val="0"/>
          <w:numId w:val="19"/>
        </w:numPr>
        <w:autoSpaceDE w:val="0"/>
        <w:autoSpaceDN w:val="0"/>
        <w:adjustRightInd w:val="0"/>
        <w:spacing w:after="0" w:line="276" w:lineRule="auto"/>
        <w:ind w:left="851" w:hanging="709"/>
        <w:rPr>
          <w:rFonts w:ascii="Arial" w:hAnsi="Arial" w:cs="Arial"/>
          <w:sz w:val="24"/>
          <w:szCs w:val="23"/>
        </w:rPr>
      </w:pPr>
      <w:r w:rsidRPr="002E7ADD">
        <w:rPr>
          <w:rFonts w:ascii="Arial" w:hAnsi="Arial" w:cs="Arial"/>
          <w:b/>
          <w:sz w:val="24"/>
          <w:szCs w:val="23"/>
        </w:rPr>
        <w:t>Ética</w:t>
      </w:r>
      <w:r w:rsidRPr="002E7ADD">
        <w:rPr>
          <w:rFonts w:ascii="Arial" w:hAnsi="Arial" w:cs="Arial"/>
          <w:sz w:val="24"/>
          <w:szCs w:val="23"/>
        </w:rPr>
        <w:t xml:space="preserve">, un gobierno confiable, recto, respetuoso y que promueve la </w:t>
      </w:r>
      <w:proofErr w:type="spellStart"/>
      <w:r w:rsidRPr="002E7ADD">
        <w:rPr>
          <w:rFonts w:ascii="Arial" w:hAnsi="Arial" w:cs="Arial"/>
          <w:sz w:val="24"/>
          <w:szCs w:val="23"/>
        </w:rPr>
        <w:t>nodiscriminación</w:t>
      </w:r>
      <w:proofErr w:type="spellEnd"/>
    </w:p>
    <w:p w:rsidR="00BC1DA4" w:rsidRPr="002E7ADD" w:rsidRDefault="00BC1DA4" w:rsidP="004630DA">
      <w:pPr>
        <w:pStyle w:val="Prrafodelista"/>
        <w:numPr>
          <w:ilvl w:val="0"/>
          <w:numId w:val="19"/>
        </w:numPr>
        <w:autoSpaceDE w:val="0"/>
        <w:autoSpaceDN w:val="0"/>
        <w:adjustRightInd w:val="0"/>
        <w:spacing w:after="0" w:line="276" w:lineRule="auto"/>
        <w:ind w:left="851" w:hanging="709"/>
        <w:rPr>
          <w:rFonts w:ascii="Arial" w:hAnsi="Arial" w:cs="Arial"/>
          <w:sz w:val="24"/>
          <w:szCs w:val="23"/>
        </w:rPr>
      </w:pPr>
      <w:r w:rsidRPr="002E7ADD">
        <w:rPr>
          <w:rFonts w:ascii="Arial" w:hAnsi="Arial" w:cs="Arial"/>
          <w:b/>
          <w:sz w:val="24"/>
          <w:szCs w:val="23"/>
        </w:rPr>
        <w:t>Transparencia</w:t>
      </w:r>
      <w:r w:rsidRPr="002E7ADD">
        <w:rPr>
          <w:rFonts w:ascii="Arial" w:hAnsi="Arial" w:cs="Arial"/>
          <w:sz w:val="24"/>
          <w:szCs w:val="23"/>
        </w:rPr>
        <w:t>, un gobierno que informa, comunica y rinde cuentas</w:t>
      </w:r>
    </w:p>
    <w:p w:rsidR="00BC1DA4" w:rsidRPr="002E7ADD" w:rsidRDefault="00BC1DA4" w:rsidP="004630DA">
      <w:pPr>
        <w:pStyle w:val="Prrafodelista"/>
        <w:numPr>
          <w:ilvl w:val="0"/>
          <w:numId w:val="19"/>
        </w:numPr>
        <w:autoSpaceDE w:val="0"/>
        <w:autoSpaceDN w:val="0"/>
        <w:adjustRightInd w:val="0"/>
        <w:spacing w:after="0" w:line="276" w:lineRule="auto"/>
        <w:ind w:left="851" w:hanging="709"/>
        <w:rPr>
          <w:rFonts w:ascii="Arial" w:hAnsi="Arial" w:cs="Arial"/>
          <w:sz w:val="24"/>
          <w:szCs w:val="23"/>
        </w:rPr>
      </w:pPr>
      <w:r w:rsidRPr="002E7ADD">
        <w:rPr>
          <w:rFonts w:ascii="Arial" w:hAnsi="Arial" w:cs="Arial"/>
          <w:b/>
          <w:sz w:val="24"/>
          <w:szCs w:val="23"/>
        </w:rPr>
        <w:t>Coherencia</w:t>
      </w:r>
      <w:r w:rsidRPr="002E7ADD">
        <w:rPr>
          <w:rFonts w:ascii="Arial" w:hAnsi="Arial" w:cs="Arial"/>
          <w:sz w:val="24"/>
          <w:szCs w:val="23"/>
        </w:rPr>
        <w:t xml:space="preserve">, Un gobierno armónicamente relacionado con los </w:t>
      </w:r>
      <w:proofErr w:type="spellStart"/>
      <w:r w:rsidRPr="002E7ADD">
        <w:rPr>
          <w:rFonts w:ascii="Arial" w:hAnsi="Arial" w:cs="Arial"/>
          <w:sz w:val="24"/>
          <w:szCs w:val="23"/>
        </w:rPr>
        <w:t>objetivosde</w:t>
      </w:r>
      <w:proofErr w:type="spellEnd"/>
      <w:r w:rsidRPr="002E7ADD">
        <w:rPr>
          <w:rFonts w:ascii="Arial" w:hAnsi="Arial" w:cs="Arial"/>
          <w:sz w:val="24"/>
          <w:szCs w:val="23"/>
        </w:rPr>
        <w:t xml:space="preserve"> desarrollo del milenio, planes, programas y proyectos territoriales</w:t>
      </w:r>
    </w:p>
    <w:p w:rsidR="00BC1DA4" w:rsidRPr="002E7ADD" w:rsidRDefault="00BC1DA4" w:rsidP="004630DA">
      <w:pPr>
        <w:pStyle w:val="Prrafodelista"/>
        <w:numPr>
          <w:ilvl w:val="0"/>
          <w:numId w:val="19"/>
        </w:numPr>
        <w:autoSpaceDE w:val="0"/>
        <w:autoSpaceDN w:val="0"/>
        <w:adjustRightInd w:val="0"/>
        <w:spacing w:after="0" w:line="276" w:lineRule="auto"/>
        <w:ind w:left="851" w:hanging="709"/>
        <w:rPr>
          <w:rFonts w:ascii="Arial" w:hAnsi="Arial" w:cs="Arial"/>
          <w:sz w:val="24"/>
          <w:szCs w:val="23"/>
        </w:rPr>
      </w:pPr>
      <w:r w:rsidRPr="002E7ADD">
        <w:rPr>
          <w:rFonts w:ascii="Arial" w:hAnsi="Arial" w:cs="Arial"/>
          <w:b/>
          <w:sz w:val="24"/>
          <w:szCs w:val="23"/>
        </w:rPr>
        <w:t>Eficiencia</w:t>
      </w:r>
      <w:r w:rsidRPr="002E7ADD">
        <w:rPr>
          <w:rFonts w:ascii="Arial" w:hAnsi="Arial" w:cs="Arial"/>
          <w:sz w:val="24"/>
          <w:szCs w:val="23"/>
        </w:rPr>
        <w:t xml:space="preserve">, un gobierno que optimiza el uso y distribución de </w:t>
      </w:r>
      <w:proofErr w:type="spellStart"/>
      <w:r w:rsidRPr="002E7ADD">
        <w:rPr>
          <w:rFonts w:ascii="Arial" w:hAnsi="Arial" w:cs="Arial"/>
          <w:sz w:val="24"/>
          <w:szCs w:val="23"/>
        </w:rPr>
        <w:t>losrecursos</w:t>
      </w:r>
      <w:proofErr w:type="spellEnd"/>
      <w:r w:rsidRPr="002E7ADD">
        <w:rPr>
          <w:rFonts w:ascii="Arial" w:hAnsi="Arial" w:cs="Arial"/>
          <w:sz w:val="24"/>
          <w:szCs w:val="23"/>
        </w:rPr>
        <w:t>.</w:t>
      </w:r>
    </w:p>
    <w:p w:rsidR="00BC1DA4" w:rsidRPr="002E7ADD" w:rsidRDefault="00BC1DA4" w:rsidP="004630DA">
      <w:pPr>
        <w:pStyle w:val="Prrafodelista"/>
        <w:numPr>
          <w:ilvl w:val="0"/>
          <w:numId w:val="19"/>
        </w:numPr>
        <w:autoSpaceDE w:val="0"/>
        <w:autoSpaceDN w:val="0"/>
        <w:adjustRightInd w:val="0"/>
        <w:spacing w:after="0" w:line="276" w:lineRule="auto"/>
        <w:ind w:left="851" w:hanging="709"/>
        <w:rPr>
          <w:rFonts w:ascii="Arial" w:hAnsi="Arial" w:cs="Arial"/>
          <w:sz w:val="24"/>
          <w:szCs w:val="23"/>
        </w:rPr>
      </w:pPr>
      <w:r w:rsidRPr="002E7ADD">
        <w:rPr>
          <w:rFonts w:ascii="Arial" w:hAnsi="Arial" w:cs="Arial"/>
          <w:b/>
          <w:sz w:val="24"/>
          <w:szCs w:val="23"/>
        </w:rPr>
        <w:t>Sostenibilidad</w:t>
      </w:r>
      <w:r w:rsidR="000D3C86" w:rsidRPr="002E7ADD">
        <w:rPr>
          <w:rFonts w:ascii="Arial" w:hAnsi="Arial" w:cs="Arial"/>
          <w:sz w:val="24"/>
          <w:szCs w:val="23"/>
        </w:rPr>
        <w:t>, u</w:t>
      </w:r>
      <w:r w:rsidRPr="002E7ADD">
        <w:rPr>
          <w:rFonts w:ascii="Arial" w:hAnsi="Arial" w:cs="Arial"/>
          <w:sz w:val="24"/>
          <w:szCs w:val="23"/>
        </w:rPr>
        <w:t xml:space="preserve">n gobierno que protege y fomenta el uso sostenible </w:t>
      </w:r>
      <w:proofErr w:type="spellStart"/>
      <w:r w:rsidRPr="002E7ADD">
        <w:rPr>
          <w:rFonts w:ascii="Arial" w:hAnsi="Arial" w:cs="Arial"/>
          <w:sz w:val="24"/>
          <w:szCs w:val="23"/>
        </w:rPr>
        <w:t>delpatrimonio</w:t>
      </w:r>
      <w:proofErr w:type="spellEnd"/>
      <w:r w:rsidRPr="002E7ADD">
        <w:rPr>
          <w:rFonts w:ascii="Arial" w:hAnsi="Arial" w:cs="Arial"/>
          <w:sz w:val="24"/>
          <w:szCs w:val="23"/>
        </w:rPr>
        <w:t xml:space="preserve"> natural y cultural</w:t>
      </w:r>
    </w:p>
    <w:p w:rsidR="00BC1DA4" w:rsidRPr="002E7ADD" w:rsidRDefault="00BC1DA4" w:rsidP="004630DA">
      <w:pPr>
        <w:pStyle w:val="Prrafodelista"/>
        <w:numPr>
          <w:ilvl w:val="0"/>
          <w:numId w:val="19"/>
        </w:numPr>
        <w:autoSpaceDE w:val="0"/>
        <w:autoSpaceDN w:val="0"/>
        <w:adjustRightInd w:val="0"/>
        <w:spacing w:after="0" w:line="276" w:lineRule="auto"/>
        <w:ind w:left="851" w:hanging="709"/>
        <w:rPr>
          <w:rFonts w:ascii="Arial" w:hAnsi="Arial" w:cs="Arial"/>
          <w:sz w:val="24"/>
          <w:szCs w:val="23"/>
        </w:rPr>
      </w:pPr>
      <w:r w:rsidRPr="002E7ADD">
        <w:rPr>
          <w:rFonts w:ascii="Arial" w:hAnsi="Arial" w:cs="Arial"/>
          <w:b/>
          <w:sz w:val="24"/>
          <w:szCs w:val="23"/>
        </w:rPr>
        <w:t>Justicia social</w:t>
      </w:r>
      <w:r w:rsidRPr="002E7ADD">
        <w:rPr>
          <w:rFonts w:ascii="Arial" w:hAnsi="Arial" w:cs="Arial"/>
          <w:sz w:val="24"/>
          <w:szCs w:val="23"/>
        </w:rPr>
        <w:t xml:space="preserve">, un gobierno que lucha contra la inequidad y la </w:t>
      </w:r>
      <w:proofErr w:type="spellStart"/>
      <w:r w:rsidRPr="002E7ADD">
        <w:rPr>
          <w:rFonts w:ascii="Arial" w:hAnsi="Arial" w:cs="Arial"/>
          <w:sz w:val="24"/>
          <w:szCs w:val="23"/>
        </w:rPr>
        <w:t>pobrezaextrema</w:t>
      </w:r>
      <w:proofErr w:type="spellEnd"/>
      <w:r w:rsidRPr="002E7ADD">
        <w:rPr>
          <w:rFonts w:ascii="Arial" w:hAnsi="Arial" w:cs="Arial"/>
          <w:sz w:val="24"/>
          <w:szCs w:val="23"/>
        </w:rPr>
        <w:t xml:space="preserve">. Genera los mecanismos para la convivencia y la formación </w:t>
      </w:r>
      <w:proofErr w:type="spellStart"/>
      <w:r w:rsidRPr="002E7ADD">
        <w:rPr>
          <w:rFonts w:ascii="Arial" w:hAnsi="Arial" w:cs="Arial"/>
          <w:sz w:val="24"/>
          <w:szCs w:val="23"/>
        </w:rPr>
        <w:t>decapital</w:t>
      </w:r>
      <w:proofErr w:type="spellEnd"/>
      <w:r w:rsidRPr="002E7ADD">
        <w:rPr>
          <w:rFonts w:ascii="Arial" w:hAnsi="Arial" w:cs="Arial"/>
          <w:sz w:val="24"/>
          <w:szCs w:val="23"/>
        </w:rPr>
        <w:t xml:space="preserve"> social.</w:t>
      </w:r>
    </w:p>
    <w:p w:rsidR="00C73967" w:rsidRPr="002E7ADD" w:rsidRDefault="00BC1DA4" w:rsidP="004630DA">
      <w:pPr>
        <w:pStyle w:val="Prrafodelista"/>
        <w:numPr>
          <w:ilvl w:val="0"/>
          <w:numId w:val="19"/>
        </w:numPr>
        <w:autoSpaceDE w:val="0"/>
        <w:autoSpaceDN w:val="0"/>
        <w:adjustRightInd w:val="0"/>
        <w:spacing w:after="0" w:line="276" w:lineRule="auto"/>
        <w:ind w:left="851" w:hanging="709"/>
        <w:jc w:val="both"/>
        <w:rPr>
          <w:rFonts w:ascii="Arial" w:hAnsi="Arial" w:cs="Arial"/>
          <w:sz w:val="28"/>
        </w:rPr>
      </w:pPr>
      <w:r w:rsidRPr="002E7ADD">
        <w:rPr>
          <w:rFonts w:ascii="Arial" w:hAnsi="Arial" w:cs="Arial"/>
          <w:b/>
          <w:sz w:val="24"/>
          <w:szCs w:val="23"/>
        </w:rPr>
        <w:t>Enfoque al ciudadano</w:t>
      </w:r>
      <w:r w:rsidRPr="002E7ADD">
        <w:rPr>
          <w:rFonts w:ascii="Arial" w:hAnsi="Arial" w:cs="Arial"/>
          <w:sz w:val="24"/>
          <w:szCs w:val="23"/>
        </w:rPr>
        <w:t xml:space="preserve">, se gobierna para servir a todos los </w:t>
      </w:r>
      <w:proofErr w:type="spellStart"/>
      <w:r w:rsidRPr="002E7ADD">
        <w:rPr>
          <w:rFonts w:ascii="Arial" w:hAnsi="Arial" w:cs="Arial"/>
          <w:sz w:val="24"/>
          <w:szCs w:val="23"/>
        </w:rPr>
        <w:t>habitantesdel</w:t>
      </w:r>
      <w:proofErr w:type="spellEnd"/>
      <w:r w:rsidRPr="002E7ADD">
        <w:rPr>
          <w:rFonts w:ascii="Arial" w:hAnsi="Arial" w:cs="Arial"/>
          <w:sz w:val="24"/>
          <w:szCs w:val="23"/>
        </w:rPr>
        <w:t xml:space="preserve"> archipiélago.</w:t>
      </w:r>
    </w:p>
    <w:p w:rsidR="00A87936" w:rsidRPr="00975847" w:rsidRDefault="00A87936">
      <w:pPr>
        <w:rPr>
          <w:rFonts w:ascii="Arial" w:hAnsi="Arial" w:cs="Arial"/>
          <w:b/>
          <w:sz w:val="24"/>
          <w:szCs w:val="23"/>
        </w:rPr>
      </w:pPr>
      <w:r w:rsidRPr="00975847">
        <w:rPr>
          <w:rFonts w:ascii="Arial" w:hAnsi="Arial" w:cs="Arial"/>
          <w:b/>
          <w:sz w:val="24"/>
          <w:szCs w:val="23"/>
        </w:rPr>
        <w:br w:type="page"/>
      </w:r>
    </w:p>
    <w:p w:rsidR="005A1615" w:rsidRDefault="005A1615" w:rsidP="005A1615">
      <w:pPr>
        <w:pStyle w:val="Prrafodelista"/>
        <w:autoSpaceDE w:val="0"/>
        <w:autoSpaceDN w:val="0"/>
        <w:adjustRightInd w:val="0"/>
        <w:spacing w:after="0" w:line="276" w:lineRule="auto"/>
        <w:ind w:left="1434"/>
        <w:rPr>
          <w:rFonts w:ascii="Arial" w:hAnsi="Arial" w:cs="Arial"/>
          <w:b/>
          <w:sz w:val="32"/>
        </w:rPr>
      </w:pPr>
    </w:p>
    <w:p w:rsidR="005A1615" w:rsidRDefault="005A1615" w:rsidP="005A1615">
      <w:pPr>
        <w:pStyle w:val="Prrafodelista"/>
        <w:autoSpaceDE w:val="0"/>
        <w:autoSpaceDN w:val="0"/>
        <w:adjustRightInd w:val="0"/>
        <w:spacing w:after="0" w:line="276" w:lineRule="auto"/>
        <w:ind w:left="1434"/>
        <w:rPr>
          <w:rFonts w:ascii="Arial" w:hAnsi="Arial" w:cs="Arial"/>
          <w:b/>
          <w:sz w:val="32"/>
        </w:rPr>
      </w:pPr>
    </w:p>
    <w:p w:rsidR="005A1615" w:rsidRDefault="005A1615" w:rsidP="005A1615">
      <w:pPr>
        <w:pStyle w:val="Prrafodelista"/>
        <w:autoSpaceDE w:val="0"/>
        <w:autoSpaceDN w:val="0"/>
        <w:adjustRightInd w:val="0"/>
        <w:spacing w:after="0" w:line="276" w:lineRule="auto"/>
        <w:ind w:left="1434"/>
        <w:rPr>
          <w:rFonts w:ascii="Arial" w:hAnsi="Arial" w:cs="Arial"/>
          <w:b/>
          <w:sz w:val="32"/>
        </w:rPr>
      </w:pPr>
    </w:p>
    <w:p w:rsidR="005A1615" w:rsidRDefault="005A1615" w:rsidP="005A1615">
      <w:pPr>
        <w:pStyle w:val="Prrafodelista"/>
        <w:autoSpaceDE w:val="0"/>
        <w:autoSpaceDN w:val="0"/>
        <w:adjustRightInd w:val="0"/>
        <w:spacing w:after="0" w:line="276" w:lineRule="auto"/>
        <w:ind w:left="1434"/>
        <w:rPr>
          <w:rFonts w:ascii="Arial" w:hAnsi="Arial" w:cs="Arial"/>
          <w:b/>
          <w:sz w:val="32"/>
        </w:rPr>
      </w:pPr>
    </w:p>
    <w:p w:rsidR="005A1615" w:rsidRDefault="005A1615" w:rsidP="005A1615">
      <w:pPr>
        <w:pStyle w:val="Prrafodelista"/>
        <w:autoSpaceDE w:val="0"/>
        <w:autoSpaceDN w:val="0"/>
        <w:adjustRightInd w:val="0"/>
        <w:spacing w:after="0" w:line="276" w:lineRule="auto"/>
        <w:ind w:left="1434"/>
        <w:rPr>
          <w:rFonts w:ascii="Arial" w:hAnsi="Arial" w:cs="Arial"/>
          <w:b/>
          <w:sz w:val="32"/>
        </w:rPr>
      </w:pPr>
    </w:p>
    <w:p w:rsidR="005A1615" w:rsidRDefault="005A1615" w:rsidP="005A1615">
      <w:pPr>
        <w:pStyle w:val="Prrafodelista"/>
        <w:autoSpaceDE w:val="0"/>
        <w:autoSpaceDN w:val="0"/>
        <w:adjustRightInd w:val="0"/>
        <w:spacing w:after="0" w:line="276" w:lineRule="auto"/>
        <w:ind w:left="1434"/>
        <w:rPr>
          <w:rFonts w:ascii="Arial" w:hAnsi="Arial" w:cs="Arial"/>
          <w:b/>
          <w:sz w:val="32"/>
        </w:rPr>
      </w:pPr>
    </w:p>
    <w:p w:rsidR="005A1615" w:rsidRPr="005A1615" w:rsidRDefault="00A87936" w:rsidP="004630DA">
      <w:pPr>
        <w:pStyle w:val="Prrafodelista"/>
        <w:numPr>
          <w:ilvl w:val="0"/>
          <w:numId w:val="3"/>
        </w:numPr>
        <w:autoSpaceDE w:val="0"/>
        <w:autoSpaceDN w:val="0"/>
        <w:adjustRightInd w:val="0"/>
        <w:spacing w:after="0" w:line="276" w:lineRule="auto"/>
        <w:jc w:val="center"/>
        <w:rPr>
          <w:rFonts w:ascii="Arial" w:hAnsi="Arial" w:cs="Arial"/>
          <w:b/>
          <w:sz w:val="36"/>
          <w:szCs w:val="36"/>
        </w:rPr>
      </w:pPr>
      <w:r w:rsidRPr="005A1615">
        <w:rPr>
          <w:rFonts w:ascii="Arial" w:hAnsi="Arial" w:cs="Arial"/>
          <w:b/>
          <w:sz w:val="36"/>
          <w:szCs w:val="36"/>
        </w:rPr>
        <w:t>PARTE ESTRATÉGICA</w:t>
      </w:r>
    </w:p>
    <w:p w:rsidR="005A1615" w:rsidRPr="005A1615" w:rsidRDefault="005A1615" w:rsidP="005A1615">
      <w:pPr>
        <w:pStyle w:val="Prrafodelista"/>
        <w:autoSpaceDE w:val="0"/>
        <w:autoSpaceDN w:val="0"/>
        <w:adjustRightInd w:val="0"/>
        <w:spacing w:after="0" w:line="276" w:lineRule="auto"/>
        <w:ind w:left="1434"/>
        <w:rPr>
          <w:rFonts w:ascii="Arial" w:hAnsi="Arial" w:cs="Arial"/>
          <w:b/>
          <w:sz w:val="36"/>
          <w:szCs w:val="36"/>
        </w:rPr>
      </w:pPr>
    </w:p>
    <w:p w:rsidR="005A1615" w:rsidRPr="005A1615" w:rsidRDefault="005A1615" w:rsidP="005A1615">
      <w:pPr>
        <w:jc w:val="center"/>
        <w:rPr>
          <w:rFonts w:ascii="Arial" w:hAnsi="Arial" w:cs="Arial"/>
          <w:b/>
          <w:sz w:val="36"/>
          <w:szCs w:val="36"/>
        </w:rPr>
      </w:pPr>
      <w:r w:rsidRPr="005A1615">
        <w:rPr>
          <w:rFonts w:ascii="Arial" w:hAnsi="Arial" w:cs="Arial"/>
          <w:b/>
          <w:sz w:val="36"/>
          <w:szCs w:val="36"/>
        </w:rPr>
        <w:t>ANTEPROYECTO</w:t>
      </w:r>
    </w:p>
    <w:p w:rsidR="005A1615" w:rsidRPr="005A1615" w:rsidRDefault="005A1615" w:rsidP="005A1615">
      <w:pPr>
        <w:jc w:val="center"/>
        <w:rPr>
          <w:rFonts w:ascii="Arial" w:hAnsi="Arial" w:cs="Arial"/>
          <w:b/>
          <w:sz w:val="36"/>
          <w:szCs w:val="36"/>
        </w:rPr>
      </w:pPr>
      <w:r w:rsidRPr="005A1615">
        <w:rPr>
          <w:rFonts w:ascii="Arial" w:hAnsi="Arial" w:cs="Arial"/>
          <w:b/>
          <w:sz w:val="36"/>
          <w:szCs w:val="36"/>
        </w:rPr>
        <w:t xml:space="preserve">PLAN DE DESARROLLO </w:t>
      </w:r>
      <w:r>
        <w:rPr>
          <w:rFonts w:ascii="Arial" w:hAnsi="Arial" w:cs="Arial"/>
          <w:b/>
          <w:sz w:val="36"/>
          <w:szCs w:val="36"/>
        </w:rPr>
        <w:br/>
      </w:r>
      <w:r w:rsidRPr="005A1615">
        <w:rPr>
          <w:rFonts w:ascii="Arial" w:hAnsi="Arial" w:cs="Arial"/>
          <w:b/>
          <w:sz w:val="36"/>
          <w:szCs w:val="36"/>
        </w:rPr>
        <w:t>DEPARTAMENTAL DE SAN ANDRÉS</w:t>
      </w:r>
    </w:p>
    <w:p w:rsidR="005A1615" w:rsidRPr="005A1615" w:rsidRDefault="005A1615" w:rsidP="005A1615">
      <w:pPr>
        <w:jc w:val="center"/>
        <w:rPr>
          <w:rFonts w:ascii="Arial" w:hAnsi="Arial" w:cs="Arial"/>
          <w:b/>
          <w:sz w:val="36"/>
          <w:szCs w:val="36"/>
        </w:rPr>
      </w:pPr>
      <w:r w:rsidRPr="005A1615">
        <w:rPr>
          <w:rFonts w:ascii="Arial" w:hAnsi="Arial" w:cs="Arial"/>
          <w:b/>
          <w:sz w:val="36"/>
          <w:szCs w:val="36"/>
        </w:rPr>
        <w:t>2016-2019</w:t>
      </w:r>
    </w:p>
    <w:p w:rsidR="005A1615" w:rsidRPr="005A1615" w:rsidRDefault="0066410C" w:rsidP="005A1615">
      <w:pPr>
        <w:jc w:val="center"/>
        <w:rPr>
          <w:rFonts w:ascii="Arial" w:hAnsi="Arial" w:cs="Arial"/>
          <w:b/>
          <w:i/>
          <w:sz w:val="36"/>
          <w:szCs w:val="36"/>
        </w:rPr>
      </w:pPr>
      <w:r>
        <w:rPr>
          <w:rFonts w:ascii="Arial" w:hAnsi="Arial" w:cs="Arial"/>
          <w:b/>
          <w:i/>
          <w:sz w:val="36"/>
          <w:szCs w:val="36"/>
        </w:rPr>
        <w:t xml:space="preserve"> LOS QUE SOÑAMOS SOMOS +</w:t>
      </w:r>
    </w:p>
    <w:p w:rsidR="005A1615" w:rsidRDefault="005A1615" w:rsidP="005A1615">
      <w:pPr>
        <w:pStyle w:val="Prrafodelista"/>
        <w:autoSpaceDE w:val="0"/>
        <w:autoSpaceDN w:val="0"/>
        <w:adjustRightInd w:val="0"/>
        <w:spacing w:after="0" w:line="276" w:lineRule="auto"/>
        <w:ind w:left="1434"/>
        <w:rPr>
          <w:rFonts w:ascii="Arial" w:hAnsi="Arial" w:cs="Arial"/>
          <w:b/>
          <w:sz w:val="32"/>
        </w:rPr>
      </w:pPr>
    </w:p>
    <w:p w:rsidR="005A1615" w:rsidRDefault="005A1615">
      <w:pPr>
        <w:rPr>
          <w:rFonts w:ascii="Arial" w:hAnsi="Arial" w:cs="Arial"/>
          <w:b/>
          <w:sz w:val="32"/>
        </w:rPr>
      </w:pPr>
      <w:r>
        <w:rPr>
          <w:rFonts w:ascii="Arial" w:hAnsi="Arial" w:cs="Arial"/>
          <w:b/>
          <w:sz w:val="32"/>
        </w:rPr>
        <w:br w:type="page"/>
      </w:r>
    </w:p>
    <w:p w:rsidR="003C2655" w:rsidRPr="00975847" w:rsidRDefault="003C2655" w:rsidP="003C2655">
      <w:pPr>
        <w:pStyle w:val="Prrafodelista"/>
        <w:autoSpaceDE w:val="0"/>
        <w:autoSpaceDN w:val="0"/>
        <w:adjustRightInd w:val="0"/>
        <w:spacing w:after="0" w:line="276" w:lineRule="auto"/>
        <w:ind w:left="1434"/>
        <w:rPr>
          <w:rFonts w:ascii="Arial" w:hAnsi="Arial" w:cs="Arial"/>
          <w:b/>
          <w:sz w:val="28"/>
        </w:rPr>
      </w:pPr>
    </w:p>
    <w:p w:rsidR="003C2655" w:rsidRPr="00975847" w:rsidRDefault="003C2655" w:rsidP="004630DA">
      <w:pPr>
        <w:pStyle w:val="Prrafodelista"/>
        <w:numPr>
          <w:ilvl w:val="0"/>
          <w:numId w:val="4"/>
        </w:numPr>
        <w:autoSpaceDE w:val="0"/>
        <w:autoSpaceDN w:val="0"/>
        <w:adjustRightInd w:val="0"/>
        <w:spacing w:after="0" w:line="276" w:lineRule="auto"/>
        <w:rPr>
          <w:rFonts w:ascii="Arial" w:hAnsi="Arial" w:cs="Arial"/>
          <w:b/>
          <w:sz w:val="32"/>
          <w:szCs w:val="32"/>
        </w:rPr>
      </w:pPr>
      <w:r w:rsidRPr="00975847">
        <w:rPr>
          <w:rFonts w:ascii="Arial" w:hAnsi="Arial" w:cs="Arial"/>
          <w:b/>
          <w:sz w:val="32"/>
          <w:szCs w:val="32"/>
        </w:rPr>
        <w:t>EJE ESTRATÉGICO 1: UN ARCHIPIELAGO + TRANSPARENTE</w:t>
      </w:r>
    </w:p>
    <w:p w:rsidR="003C2655" w:rsidRPr="00975847" w:rsidRDefault="003C2655" w:rsidP="003C2655">
      <w:pPr>
        <w:autoSpaceDE w:val="0"/>
        <w:autoSpaceDN w:val="0"/>
        <w:adjustRightInd w:val="0"/>
        <w:spacing w:after="0" w:line="276" w:lineRule="auto"/>
        <w:ind w:left="360"/>
        <w:rPr>
          <w:rFonts w:ascii="Arial" w:hAnsi="Arial" w:cs="Arial"/>
          <w:b/>
          <w:sz w:val="24"/>
          <w:szCs w:val="32"/>
        </w:rPr>
      </w:pPr>
    </w:p>
    <w:p w:rsidR="003C2655" w:rsidRPr="00CC6FC1" w:rsidRDefault="003C2655" w:rsidP="003C2655">
      <w:pPr>
        <w:spacing w:after="0" w:line="240" w:lineRule="auto"/>
        <w:ind w:firstLine="360"/>
        <w:jc w:val="both"/>
        <w:rPr>
          <w:rFonts w:ascii="Arial" w:eastAsia="Times New Roman" w:hAnsi="Arial" w:cs="Arial"/>
          <w:b/>
          <w:sz w:val="24"/>
          <w:szCs w:val="24"/>
          <w:lang w:eastAsia="es-ES"/>
        </w:rPr>
      </w:pPr>
    </w:p>
    <w:p w:rsidR="003C2655" w:rsidRPr="00CC6FC1" w:rsidRDefault="003C2655" w:rsidP="003C2655">
      <w:pPr>
        <w:spacing w:after="0" w:line="240" w:lineRule="auto"/>
        <w:jc w:val="both"/>
        <w:rPr>
          <w:rFonts w:ascii="Arial" w:eastAsia="Times New Roman" w:hAnsi="Arial" w:cs="Arial"/>
          <w:b/>
          <w:sz w:val="24"/>
          <w:szCs w:val="24"/>
          <w:lang w:eastAsia="es-ES"/>
        </w:rPr>
      </w:pPr>
      <w:r w:rsidRPr="00CC6FC1">
        <w:rPr>
          <w:rFonts w:ascii="Arial" w:eastAsia="Times New Roman" w:hAnsi="Arial" w:cs="Arial"/>
          <w:b/>
          <w:sz w:val="24"/>
          <w:szCs w:val="24"/>
          <w:lang w:eastAsia="es-ES"/>
        </w:rPr>
        <w:t>OBJETIVO GENERAL:</w:t>
      </w:r>
    </w:p>
    <w:p w:rsidR="003C2655" w:rsidRPr="00CC6FC1" w:rsidRDefault="003C2655" w:rsidP="003C2655">
      <w:pPr>
        <w:spacing w:after="0" w:line="240" w:lineRule="auto"/>
        <w:jc w:val="both"/>
        <w:rPr>
          <w:rFonts w:ascii="Arial" w:eastAsia="Times New Roman" w:hAnsi="Arial" w:cs="Arial"/>
          <w:sz w:val="24"/>
          <w:szCs w:val="24"/>
          <w:lang w:eastAsia="es-ES"/>
        </w:rPr>
      </w:pPr>
    </w:p>
    <w:p w:rsidR="003C2655" w:rsidRPr="00CC6FC1" w:rsidRDefault="003C2655" w:rsidP="003C2655">
      <w:pPr>
        <w:spacing w:after="0" w:line="240" w:lineRule="auto"/>
        <w:jc w:val="both"/>
        <w:rPr>
          <w:rFonts w:ascii="Arial" w:eastAsia="Times New Roman" w:hAnsi="Arial" w:cs="Arial"/>
          <w:sz w:val="24"/>
          <w:szCs w:val="24"/>
          <w:lang w:eastAsia="es-ES"/>
        </w:rPr>
      </w:pPr>
      <w:r w:rsidRPr="00CC6FC1">
        <w:rPr>
          <w:rFonts w:ascii="Arial" w:eastAsia="Times New Roman" w:hAnsi="Arial" w:cs="Arial"/>
          <w:sz w:val="24"/>
          <w:szCs w:val="24"/>
          <w:lang w:eastAsia="es-ES"/>
        </w:rPr>
        <w:t>Establecer canales de comunicación eficientes, eficaces y asertivos en pro de mejorar la capacidad de respuesta del ente departamental hacia la ciudadanía y sus derechos a ser informados y a participar de forma activa y permanente en el gobierno departamental.  Se espera al final de los 4 años de gobierno, tener un mejor esquema de Gobernabilidad al contar con el activo más importante de un gobierno: la CONFIANZA ciudadana por una gestión adelantada con responsabilidad, seriedad, transparencia y siempre de cara hacia los ciudadanos del archipiélago.</w:t>
      </w:r>
    </w:p>
    <w:p w:rsidR="003C2655" w:rsidRPr="00CC6FC1" w:rsidRDefault="003C2655" w:rsidP="003C2655">
      <w:pPr>
        <w:spacing w:after="0" w:line="240" w:lineRule="auto"/>
        <w:jc w:val="both"/>
        <w:rPr>
          <w:rFonts w:ascii="Arial" w:eastAsia="Times New Roman" w:hAnsi="Arial" w:cs="Arial"/>
          <w:sz w:val="24"/>
          <w:szCs w:val="24"/>
          <w:lang w:eastAsia="es-ES"/>
        </w:rPr>
      </w:pPr>
    </w:p>
    <w:p w:rsidR="003C2655" w:rsidRPr="00427D62" w:rsidRDefault="003C2655" w:rsidP="003C2655">
      <w:pPr>
        <w:spacing w:after="0" w:line="240" w:lineRule="auto"/>
        <w:jc w:val="both"/>
        <w:rPr>
          <w:rFonts w:ascii="Arial" w:eastAsia="Times New Roman" w:hAnsi="Arial" w:cs="Arial"/>
          <w:b/>
          <w:sz w:val="24"/>
          <w:szCs w:val="24"/>
          <w:lang w:eastAsia="es-ES"/>
        </w:rPr>
      </w:pPr>
    </w:p>
    <w:p w:rsidR="003C2655" w:rsidRPr="00427D62" w:rsidRDefault="003C2655" w:rsidP="003C2655">
      <w:pPr>
        <w:spacing w:after="0"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DIAGNÓSTICO</w:t>
      </w:r>
    </w:p>
    <w:p w:rsidR="003C2655" w:rsidRPr="00427D62" w:rsidRDefault="003C2655" w:rsidP="003C2655">
      <w:pPr>
        <w:spacing w:after="0" w:line="240" w:lineRule="auto"/>
        <w:jc w:val="both"/>
        <w:rPr>
          <w:rFonts w:ascii="Arial" w:eastAsia="Times New Roman" w:hAnsi="Arial" w:cs="Arial"/>
          <w:b/>
          <w:sz w:val="24"/>
          <w:szCs w:val="24"/>
          <w:lang w:eastAsia="es-ES"/>
        </w:rPr>
      </w:pPr>
    </w:p>
    <w:p w:rsidR="003C2655" w:rsidRPr="00427D62" w:rsidRDefault="003C2655" w:rsidP="003C2655">
      <w:p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Hoy no existe un proceso documentado ni claro frente a los mecanismos que garantizarán que toda la población San </w:t>
      </w:r>
      <w:proofErr w:type="spellStart"/>
      <w:r>
        <w:rPr>
          <w:rFonts w:ascii="Arial" w:eastAsia="Times New Roman" w:hAnsi="Arial" w:cs="Arial"/>
          <w:sz w:val="24"/>
          <w:szCs w:val="24"/>
          <w:lang w:eastAsia="es-ES"/>
        </w:rPr>
        <w:t>Andresana</w:t>
      </w:r>
      <w:proofErr w:type="spellEnd"/>
      <w:r>
        <w:rPr>
          <w:rFonts w:ascii="Arial" w:eastAsia="Times New Roman" w:hAnsi="Arial" w:cs="Arial"/>
          <w:sz w:val="24"/>
          <w:szCs w:val="24"/>
          <w:lang w:eastAsia="es-ES"/>
        </w:rPr>
        <w:t xml:space="preserve"> tiene acceso a una información veraz y oportuna sobre el quehacer de la Administración departamental, sus avances, dificultades o los programas y proyectos que generen oportunidades para la ciudadanía; no tenemos un conducto claro que nos permita conocer de forma directa cuáles son las inquietudes frente a las acciones del mandatario departamental o cómo los ciudadanos pueden participar activamente de este mandato a través de nuestro plan de Desarrollo </w:t>
      </w:r>
      <w:r w:rsidRPr="00B92D19">
        <w:rPr>
          <w:rFonts w:ascii="Arial" w:eastAsia="Times New Roman" w:hAnsi="Arial" w:cs="Arial"/>
          <w:b/>
          <w:i/>
          <w:sz w:val="24"/>
          <w:szCs w:val="24"/>
          <w:lang w:eastAsia="es-ES"/>
        </w:rPr>
        <w:t>“</w:t>
      </w:r>
      <w:r>
        <w:rPr>
          <w:rFonts w:ascii="Arial" w:eastAsia="Times New Roman" w:hAnsi="Arial" w:cs="Arial"/>
          <w:b/>
          <w:i/>
          <w:sz w:val="24"/>
          <w:szCs w:val="24"/>
          <w:lang w:eastAsia="es-ES"/>
        </w:rPr>
        <w:t xml:space="preserve"> LOS QUE SOÑAMOS SOMOS +</w:t>
      </w:r>
      <w:r w:rsidRPr="00B92D19">
        <w:rPr>
          <w:rFonts w:ascii="Arial" w:eastAsia="Times New Roman" w:hAnsi="Arial" w:cs="Arial"/>
          <w:b/>
          <w:i/>
          <w:sz w:val="24"/>
          <w:szCs w:val="24"/>
          <w:lang w:eastAsia="es-ES"/>
        </w:rPr>
        <w:t>”</w:t>
      </w:r>
    </w:p>
    <w:p w:rsidR="003C2655" w:rsidRDefault="003C2655" w:rsidP="003C2655">
      <w:pPr>
        <w:spacing w:after="0" w:line="240" w:lineRule="auto"/>
        <w:jc w:val="both"/>
        <w:rPr>
          <w:rFonts w:ascii="Arial" w:eastAsia="Times New Roman" w:hAnsi="Arial" w:cs="Arial"/>
          <w:sz w:val="24"/>
          <w:szCs w:val="24"/>
          <w:lang w:eastAsia="es-ES"/>
        </w:rPr>
      </w:pPr>
    </w:p>
    <w:p w:rsidR="003C2655" w:rsidRDefault="003C2655" w:rsidP="003C2655">
      <w:p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Frente a la institucionalidad, la Gobernación presenta debilidades al no contar con un equipo interno suficiente para atender la enorme cantidad de obligaciones que se tienen como estado y dar respuestas oportunas y pertinentes a las solicitudes ciudadanas y a la gran cantidad de informes y procesos que se requiere adelantar frente a la nación y los entes de control.</w:t>
      </w:r>
    </w:p>
    <w:p w:rsidR="003C2655" w:rsidRDefault="003C2655" w:rsidP="003C2655">
      <w:pPr>
        <w:spacing w:after="0" w:line="240" w:lineRule="auto"/>
        <w:jc w:val="both"/>
        <w:rPr>
          <w:rFonts w:ascii="Arial" w:eastAsia="Times New Roman" w:hAnsi="Arial" w:cs="Arial"/>
          <w:sz w:val="24"/>
          <w:szCs w:val="24"/>
          <w:lang w:eastAsia="es-ES"/>
        </w:rPr>
      </w:pPr>
    </w:p>
    <w:p w:rsidR="003C2655" w:rsidRPr="00A958B5" w:rsidRDefault="003C2655" w:rsidP="003C2655">
      <w:pPr>
        <w:pStyle w:val="Default"/>
        <w:jc w:val="both"/>
        <w:rPr>
          <w:szCs w:val="22"/>
        </w:rPr>
      </w:pPr>
      <w:r>
        <w:rPr>
          <w:szCs w:val="22"/>
        </w:rPr>
        <w:t xml:space="preserve">Sin embargo, se han hecho esfuerzos importantes en este sentido y por ello se </w:t>
      </w:r>
      <w:r w:rsidRPr="00A958B5">
        <w:rPr>
          <w:szCs w:val="22"/>
        </w:rPr>
        <w:t xml:space="preserve">realizó el rediseño de la Estructura Organizacional de la Gobernación, adoptada mediante Decreto 0227 del 29 de Agosto de 2012, y en la vigencia 2013 se estableció la nueva Planta de Personal de la Gobernación, mediante Decreto 0101 </w:t>
      </w:r>
      <w:r w:rsidRPr="00A958B5">
        <w:rPr>
          <w:szCs w:val="22"/>
        </w:rPr>
        <w:lastRenderedPageBreak/>
        <w:t xml:space="preserve">del 06 de Mayo de 2013 y la Incorporación de los servidores públicos a la planta de personal mediante Decreto 266 del 02 de Octubre de 2013. </w:t>
      </w:r>
    </w:p>
    <w:p w:rsidR="003C2655" w:rsidRPr="00A958B5" w:rsidRDefault="003C2655" w:rsidP="003C2655">
      <w:pPr>
        <w:pStyle w:val="Default"/>
        <w:jc w:val="both"/>
        <w:rPr>
          <w:szCs w:val="22"/>
        </w:rPr>
      </w:pPr>
    </w:p>
    <w:p w:rsidR="003C2655" w:rsidRPr="00A958B5" w:rsidRDefault="003C2655" w:rsidP="003C2655">
      <w:pPr>
        <w:pStyle w:val="Default"/>
        <w:jc w:val="both"/>
        <w:rPr>
          <w:color w:val="auto"/>
          <w:szCs w:val="22"/>
        </w:rPr>
      </w:pPr>
      <w:r w:rsidRPr="00A958B5">
        <w:rPr>
          <w:szCs w:val="22"/>
        </w:rPr>
        <w:t xml:space="preserve">De igual forma, se lograron grandes avances en los procesos de Implementación del Plan de Gestión Documental, Fortalecimiento Tecnológico y de Comunicaciones, Infraestructura </w:t>
      </w:r>
      <w:proofErr w:type="spellStart"/>
      <w:r w:rsidRPr="00A958B5">
        <w:rPr>
          <w:szCs w:val="22"/>
        </w:rPr>
        <w:t>Adecuada</w:t>
      </w:r>
      <w:r w:rsidRPr="00A958B5">
        <w:rPr>
          <w:color w:val="auto"/>
          <w:szCs w:val="22"/>
        </w:rPr>
        <w:t>y</w:t>
      </w:r>
      <w:proofErr w:type="spellEnd"/>
      <w:r w:rsidRPr="00A958B5">
        <w:rPr>
          <w:color w:val="auto"/>
          <w:szCs w:val="22"/>
        </w:rPr>
        <w:t xml:space="preserve"> Funcional y la financiación de actividades de Capacitación, Bienestar Social y Salud Ocupacional. </w:t>
      </w:r>
    </w:p>
    <w:p w:rsidR="003C2655" w:rsidRDefault="003C2655" w:rsidP="003C2655">
      <w:pPr>
        <w:spacing w:after="0" w:line="240" w:lineRule="auto"/>
        <w:jc w:val="both"/>
        <w:rPr>
          <w:rFonts w:ascii="Arial" w:eastAsia="Times New Roman" w:hAnsi="Arial" w:cs="Arial"/>
          <w:sz w:val="24"/>
          <w:szCs w:val="24"/>
          <w:lang w:eastAsia="es-ES"/>
        </w:rPr>
      </w:pPr>
    </w:p>
    <w:p w:rsidR="003C2655" w:rsidRDefault="003C2655" w:rsidP="003C2655">
      <w:p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En materia de contratación estatal, se requiere buscar mecanismos que permitan una mayor participación de personas naturales y jurídicas de las Islas en los procesos contractuales pues no se cuenta con suficiente capacidad instalada para ello y muchas veces entran contratistas de otras regiones que vienen, hacen su trabajo y salen sin contar con personas locales, perdiendo una gran oportunidad para los Sanandresanos.</w:t>
      </w:r>
    </w:p>
    <w:p w:rsidR="003C2655" w:rsidRPr="00EB74FF" w:rsidRDefault="003C2655" w:rsidP="003C2655">
      <w:pPr>
        <w:spacing w:after="0" w:line="240" w:lineRule="auto"/>
        <w:jc w:val="both"/>
        <w:rPr>
          <w:rFonts w:ascii="Arial" w:eastAsia="Times New Roman" w:hAnsi="Arial" w:cs="Arial"/>
          <w:sz w:val="28"/>
          <w:szCs w:val="24"/>
          <w:lang w:eastAsia="es-ES"/>
        </w:rPr>
      </w:pPr>
    </w:p>
    <w:p w:rsidR="003C2655" w:rsidRPr="00EB74FF" w:rsidRDefault="003C2655" w:rsidP="003C2655">
      <w:pPr>
        <w:pStyle w:val="Default"/>
        <w:jc w:val="both"/>
        <w:rPr>
          <w:color w:val="auto"/>
          <w:szCs w:val="22"/>
        </w:rPr>
      </w:pPr>
      <w:r>
        <w:rPr>
          <w:color w:val="auto"/>
          <w:szCs w:val="22"/>
        </w:rPr>
        <w:t>Las dificultades</w:t>
      </w:r>
      <w:r w:rsidRPr="00EB74FF">
        <w:rPr>
          <w:color w:val="auto"/>
          <w:szCs w:val="22"/>
        </w:rPr>
        <w:t xml:space="preserve"> económicas que venía arrastrando nuestro Departamen</w:t>
      </w:r>
      <w:r>
        <w:rPr>
          <w:color w:val="auto"/>
          <w:szCs w:val="22"/>
        </w:rPr>
        <w:t>to debido a la crisis</w:t>
      </w:r>
      <w:r w:rsidRPr="00EB74FF">
        <w:rPr>
          <w:color w:val="auto"/>
          <w:szCs w:val="22"/>
        </w:rPr>
        <w:t xml:space="preserve"> fiscal y financier</w:t>
      </w:r>
      <w:r>
        <w:rPr>
          <w:color w:val="auto"/>
          <w:szCs w:val="22"/>
        </w:rPr>
        <w:t>a</w:t>
      </w:r>
      <w:r w:rsidRPr="00EB74FF">
        <w:rPr>
          <w:color w:val="auto"/>
          <w:szCs w:val="22"/>
        </w:rPr>
        <w:t xml:space="preserve"> de los finales de los años de 1999 inicio del 2000, obligó al departamento a ajustar sus gastos corrientes y a mejorar los ingresos corrientes de libre destinación. </w:t>
      </w:r>
    </w:p>
    <w:p w:rsidR="003C2655" w:rsidRPr="00EB74FF" w:rsidRDefault="003C2655" w:rsidP="003C2655">
      <w:pPr>
        <w:pStyle w:val="Default"/>
        <w:jc w:val="both"/>
        <w:rPr>
          <w:color w:val="auto"/>
          <w:szCs w:val="22"/>
        </w:rPr>
      </w:pPr>
    </w:p>
    <w:p w:rsidR="003C2655" w:rsidRPr="00EB74FF" w:rsidRDefault="003C2655" w:rsidP="003C2655">
      <w:pPr>
        <w:pStyle w:val="Default"/>
        <w:jc w:val="both"/>
        <w:rPr>
          <w:color w:val="auto"/>
          <w:szCs w:val="22"/>
        </w:rPr>
      </w:pPr>
      <w:r w:rsidRPr="00EB74FF">
        <w:rPr>
          <w:color w:val="auto"/>
          <w:szCs w:val="22"/>
        </w:rPr>
        <w:t xml:space="preserve">La administración departamental inicio en 2001 un proceso de reestructuración de pasivos en el marco de la Ley 550 de 1999, acompañado de un ajuste fiscal bajo el contexto de la ley 617 de 2000, porque sus gastos corrientes superaba ampliamente a los ICLD en una proporción de por cada peso recaudado se comprometía dos pesos con cincuenta. </w:t>
      </w:r>
    </w:p>
    <w:p w:rsidR="003C2655" w:rsidRPr="00EB74FF" w:rsidRDefault="003C2655" w:rsidP="003C2655">
      <w:pPr>
        <w:pStyle w:val="Default"/>
        <w:jc w:val="both"/>
        <w:rPr>
          <w:color w:val="auto"/>
          <w:szCs w:val="22"/>
        </w:rPr>
      </w:pPr>
    </w:p>
    <w:p w:rsidR="003C2655" w:rsidRPr="00427D62" w:rsidRDefault="003C2655" w:rsidP="003C2655">
      <w:pPr>
        <w:spacing w:after="0" w:line="240" w:lineRule="auto"/>
        <w:jc w:val="both"/>
        <w:rPr>
          <w:rFonts w:ascii="Arial" w:eastAsia="Times New Roman" w:hAnsi="Arial" w:cs="Arial"/>
          <w:sz w:val="24"/>
          <w:szCs w:val="24"/>
          <w:lang w:eastAsia="es-ES"/>
        </w:rPr>
      </w:pPr>
      <w:r w:rsidRPr="00427D62">
        <w:rPr>
          <w:rFonts w:ascii="Arial" w:eastAsia="Times New Roman" w:hAnsi="Arial" w:cs="Arial"/>
          <w:sz w:val="24"/>
          <w:szCs w:val="24"/>
          <w:lang w:eastAsia="es-ES"/>
        </w:rPr>
        <w:t>En el ámbito de seguridad insular se enfrentan grandes retos en materia de aumento de problemáticas como: lesiones personales, perturbación por ruido, hurto, fabricación, porte o tenencia de armas d</w:t>
      </w:r>
      <w:r>
        <w:rPr>
          <w:rFonts w:ascii="Arial" w:eastAsia="Times New Roman" w:hAnsi="Arial" w:cs="Arial"/>
          <w:sz w:val="24"/>
          <w:szCs w:val="24"/>
          <w:lang w:eastAsia="es-ES"/>
        </w:rPr>
        <w:t xml:space="preserve">e fuego, tráfico, fabricación </w:t>
      </w:r>
      <w:r w:rsidRPr="00427D62">
        <w:rPr>
          <w:rFonts w:ascii="Arial" w:eastAsia="Times New Roman" w:hAnsi="Arial" w:cs="Arial"/>
          <w:sz w:val="24"/>
          <w:szCs w:val="24"/>
          <w:lang w:eastAsia="es-ES"/>
        </w:rPr>
        <w:t xml:space="preserve">o portes de estupefacientes, violencia intrafamiliar, violencia de género, tráfico de personas e invasión al espacio público.  Con la disminución de estos componentes se </w:t>
      </w:r>
      <w:r>
        <w:rPr>
          <w:rFonts w:ascii="Arial" w:eastAsia="Times New Roman" w:hAnsi="Arial" w:cs="Arial"/>
          <w:sz w:val="24"/>
          <w:szCs w:val="24"/>
          <w:lang w:eastAsia="es-ES"/>
        </w:rPr>
        <w:t>lograría un impacto</w:t>
      </w:r>
      <w:r w:rsidRPr="00427D62">
        <w:rPr>
          <w:rFonts w:ascii="Arial" w:eastAsia="Times New Roman" w:hAnsi="Arial" w:cs="Arial"/>
          <w:sz w:val="24"/>
          <w:szCs w:val="24"/>
          <w:lang w:eastAsia="es-ES"/>
        </w:rPr>
        <w:t xml:space="preserve"> positiv</w:t>
      </w:r>
      <w:r>
        <w:rPr>
          <w:rFonts w:ascii="Arial" w:eastAsia="Times New Roman" w:hAnsi="Arial" w:cs="Arial"/>
          <w:sz w:val="24"/>
          <w:szCs w:val="24"/>
          <w:lang w:eastAsia="es-ES"/>
        </w:rPr>
        <w:t>o</w:t>
      </w:r>
      <w:r w:rsidRPr="00427D62">
        <w:rPr>
          <w:rFonts w:ascii="Arial" w:eastAsia="Times New Roman" w:hAnsi="Arial" w:cs="Arial"/>
          <w:sz w:val="24"/>
          <w:szCs w:val="24"/>
          <w:lang w:eastAsia="es-ES"/>
        </w:rPr>
        <w:t xml:space="preserve"> el respeto por los derechos de las personas que se ven afectados por los altos niveles de intolerancia e irrespeto</w:t>
      </w:r>
      <w:r>
        <w:rPr>
          <w:rFonts w:ascii="Arial" w:eastAsia="Times New Roman" w:hAnsi="Arial" w:cs="Arial"/>
          <w:sz w:val="24"/>
          <w:szCs w:val="24"/>
          <w:lang w:eastAsia="es-ES"/>
        </w:rPr>
        <w:t xml:space="preserve"> y </w:t>
      </w:r>
      <w:r w:rsidRPr="00427D62">
        <w:rPr>
          <w:rFonts w:ascii="Arial" w:eastAsia="Times New Roman" w:hAnsi="Arial" w:cs="Arial"/>
          <w:sz w:val="24"/>
          <w:szCs w:val="24"/>
          <w:lang w:eastAsia="es-ES"/>
        </w:rPr>
        <w:t>de esta forma</w:t>
      </w:r>
      <w:r>
        <w:rPr>
          <w:rFonts w:ascii="Arial" w:eastAsia="Times New Roman" w:hAnsi="Arial" w:cs="Arial"/>
          <w:sz w:val="24"/>
          <w:szCs w:val="24"/>
          <w:lang w:eastAsia="es-ES"/>
        </w:rPr>
        <w:t xml:space="preserve"> se propendería por</w:t>
      </w:r>
      <w:r w:rsidRPr="00427D62">
        <w:rPr>
          <w:rFonts w:ascii="Arial" w:eastAsia="Times New Roman" w:hAnsi="Arial" w:cs="Arial"/>
          <w:sz w:val="24"/>
          <w:szCs w:val="24"/>
          <w:lang w:eastAsia="es-ES"/>
        </w:rPr>
        <w:t xml:space="preserve"> una sana convivencia y armonía entre todas las personas de la isla.</w:t>
      </w:r>
    </w:p>
    <w:p w:rsidR="003C2655" w:rsidRDefault="003C2655" w:rsidP="003C2655">
      <w:pPr>
        <w:spacing w:after="0" w:line="240" w:lineRule="auto"/>
        <w:jc w:val="both"/>
        <w:rPr>
          <w:rFonts w:ascii="Arial" w:eastAsia="Times New Roman" w:hAnsi="Arial" w:cs="Arial"/>
          <w:sz w:val="24"/>
          <w:szCs w:val="24"/>
          <w:lang w:eastAsia="es-ES"/>
        </w:rPr>
      </w:pPr>
    </w:p>
    <w:p w:rsidR="003C2655" w:rsidRDefault="003C2655" w:rsidP="003C2655">
      <w:pPr>
        <w:spacing w:after="0" w:line="240" w:lineRule="auto"/>
        <w:jc w:val="both"/>
        <w:rPr>
          <w:rFonts w:ascii="Arial" w:eastAsia="Times New Roman" w:hAnsi="Arial" w:cs="Arial"/>
          <w:sz w:val="24"/>
          <w:szCs w:val="24"/>
          <w:lang w:eastAsia="es-ES"/>
        </w:rPr>
      </w:pPr>
    </w:p>
    <w:p w:rsidR="003C2655" w:rsidRPr="00427D62" w:rsidRDefault="003C2655" w:rsidP="004630DA">
      <w:pPr>
        <w:pStyle w:val="Prrafodelista"/>
        <w:numPr>
          <w:ilvl w:val="1"/>
          <w:numId w:val="4"/>
        </w:numPr>
        <w:spacing w:after="0" w:line="240" w:lineRule="auto"/>
        <w:ind w:left="426"/>
        <w:jc w:val="both"/>
        <w:rPr>
          <w:rFonts w:ascii="Arial" w:eastAsia="Times New Roman" w:hAnsi="Arial" w:cs="Arial"/>
          <w:b/>
          <w:sz w:val="24"/>
          <w:szCs w:val="24"/>
          <w:lang w:eastAsia="es-ES"/>
        </w:rPr>
      </w:pPr>
      <w:r w:rsidRPr="00427D62">
        <w:rPr>
          <w:rFonts w:ascii="Arial" w:eastAsia="Times New Roman" w:hAnsi="Arial" w:cs="Arial"/>
          <w:b/>
          <w:sz w:val="24"/>
          <w:szCs w:val="24"/>
          <w:lang w:eastAsia="es-ES"/>
        </w:rPr>
        <w:t>FORTALECIMIENTO DE LA ADMINISTRACIÓN DEPARTAMENTAL</w:t>
      </w:r>
    </w:p>
    <w:p w:rsidR="003C2655" w:rsidRPr="000467DC" w:rsidRDefault="003C2655" w:rsidP="003C2655">
      <w:pPr>
        <w:pStyle w:val="Prrafodelista"/>
        <w:spacing w:after="0" w:line="240" w:lineRule="auto"/>
        <w:ind w:left="1080"/>
        <w:jc w:val="both"/>
        <w:rPr>
          <w:rFonts w:ascii="Arial" w:eastAsia="Times New Roman" w:hAnsi="Arial" w:cs="Arial"/>
          <w:b/>
          <w:sz w:val="24"/>
          <w:szCs w:val="24"/>
          <w:lang w:eastAsia="es-ES"/>
        </w:rPr>
      </w:pPr>
    </w:p>
    <w:p w:rsidR="003C2655" w:rsidRDefault="003C2655" w:rsidP="003C2655">
      <w:pPr>
        <w:pStyle w:val="Default"/>
        <w:jc w:val="both"/>
        <w:rPr>
          <w:color w:val="auto"/>
          <w:szCs w:val="22"/>
        </w:rPr>
      </w:pPr>
    </w:p>
    <w:p w:rsidR="003C2655" w:rsidRPr="000467DC" w:rsidRDefault="003C2655" w:rsidP="003C2655">
      <w:pPr>
        <w:spacing w:after="0" w:line="240" w:lineRule="auto"/>
        <w:jc w:val="both"/>
        <w:rPr>
          <w:rFonts w:ascii="Arial" w:eastAsia="Times New Roman" w:hAnsi="Arial" w:cs="Arial"/>
          <w:b/>
          <w:sz w:val="24"/>
          <w:szCs w:val="24"/>
          <w:lang w:eastAsia="es-ES"/>
        </w:rPr>
      </w:pPr>
      <w:r w:rsidRPr="000467DC">
        <w:rPr>
          <w:rFonts w:ascii="Arial" w:eastAsia="Times New Roman" w:hAnsi="Arial" w:cs="Arial"/>
          <w:b/>
          <w:sz w:val="24"/>
          <w:szCs w:val="24"/>
          <w:lang w:eastAsia="es-ES"/>
        </w:rPr>
        <w:lastRenderedPageBreak/>
        <w:t>OBJETIVO GENERAL:</w:t>
      </w:r>
      <w:r>
        <w:rPr>
          <w:rFonts w:ascii="Arial" w:eastAsia="Times New Roman" w:hAnsi="Arial" w:cs="Arial"/>
          <w:b/>
          <w:sz w:val="24"/>
          <w:szCs w:val="24"/>
          <w:lang w:eastAsia="es-ES"/>
        </w:rPr>
        <w:t xml:space="preserve"> Mejorar las capacidades de la Gobernación y fortalecer su gestión de cara a los ciudadanos del archipiélago, a los entes de control y al Gobierno nacional</w:t>
      </w:r>
    </w:p>
    <w:p w:rsidR="003C2655" w:rsidRDefault="003C2655" w:rsidP="003C2655">
      <w:pPr>
        <w:jc w:val="both"/>
        <w:rPr>
          <w:rFonts w:ascii="Arial" w:hAnsi="Arial" w:cs="Arial"/>
          <w:sz w:val="24"/>
          <w:szCs w:val="24"/>
        </w:rPr>
      </w:pPr>
    </w:p>
    <w:p w:rsidR="003C2655" w:rsidRPr="00EB74FF" w:rsidRDefault="003C2655" w:rsidP="003C2655">
      <w:pPr>
        <w:pStyle w:val="Default"/>
        <w:jc w:val="both"/>
        <w:rPr>
          <w:color w:val="auto"/>
          <w:szCs w:val="22"/>
        </w:rPr>
      </w:pPr>
      <w:r w:rsidRPr="00EB74FF">
        <w:rPr>
          <w:color w:val="auto"/>
          <w:szCs w:val="22"/>
        </w:rPr>
        <w:t xml:space="preserve">Durante el periodo que la administración Departamental estuvo bajo la lupa de la Ley 550 de 1999 tuvo dificultades para su auto sostenimiento y no tenía recursos para financiar su propia inversión y se sujetó a la nación para financiar algunas inversiones tales como en el área de salud, educación y agua potable y saneamiento básico. Además arrastraba un déficit que impedía su normal desarrollo. </w:t>
      </w:r>
    </w:p>
    <w:p w:rsidR="003C2655" w:rsidRPr="00EB74FF" w:rsidRDefault="003C2655" w:rsidP="003C2655">
      <w:pPr>
        <w:pStyle w:val="Default"/>
        <w:jc w:val="both"/>
        <w:rPr>
          <w:color w:val="auto"/>
          <w:szCs w:val="22"/>
        </w:rPr>
      </w:pPr>
    </w:p>
    <w:p w:rsidR="003C2655" w:rsidRDefault="003C2655" w:rsidP="003C2655">
      <w:pPr>
        <w:pStyle w:val="Default"/>
        <w:jc w:val="both"/>
        <w:rPr>
          <w:color w:val="auto"/>
          <w:szCs w:val="22"/>
        </w:rPr>
      </w:pPr>
      <w:r>
        <w:rPr>
          <w:color w:val="auto"/>
          <w:szCs w:val="22"/>
        </w:rPr>
        <w:t>Mediante una administración adecuada de los recursos, un control de los gastos y una supervisión de los recaudos tributarios, la Gobernación superó su crisis, salió de Ley 550 y se l</w:t>
      </w:r>
      <w:r w:rsidRPr="00EB74FF">
        <w:rPr>
          <w:color w:val="auto"/>
          <w:szCs w:val="22"/>
        </w:rPr>
        <w:t>ogr</w:t>
      </w:r>
      <w:r>
        <w:rPr>
          <w:color w:val="auto"/>
          <w:szCs w:val="22"/>
        </w:rPr>
        <w:t>ó</w:t>
      </w:r>
      <w:r w:rsidRPr="00EB74FF">
        <w:rPr>
          <w:color w:val="auto"/>
          <w:szCs w:val="22"/>
        </w:rPr>
        <w:t xml:space="preserve"> pagar la totalidad de la deuda financiera por un monto cercano a los 10.800 millones de pesos y la Deuda con la nación y </w:t>
      </w:r>
      <w:proofErr w:type="spellStart"/>
      <w:r w:rsidRPr="00EB74FF">
        <w:rPr>
          <w:color w:val="auto"/>
          <w:szCs w:val="22"/>
        </w:rPr>
        <w:t>Findeter</w:t>
      </w:r>
      <w:proofErr w:type="spellEnd"/>
      <w:r w:rsidRPr="00EB74FF">
        <w:rPr>
          <w:color w:val="auto"/>
          <w:szCs w:val="22"/>
        </w:rPr>
        <w:t xml:space="preserve"> por el orden de 18.300 millones de pesos. </w:t>
      </w:r>
    </w:p>
    <w:p w:rsidR="003C2655" w:rsidRPr="00EB74FF" w:rsidRDefault="003C2655" w:rsidP="003C2655">
      <w:pPr>
        <w:pStyle w:val="Default"/>
        <w:jc w:val="both"/>
        <w:rPr>
          <w:color w:val="auto"/>
          <w:szCs w:val="22"/>
        </w:rPr>
      </w:pPr>
    </w:p>
    <w:p w:rsidR="003C2655" w:rsidRPr="00EB74FF" w:rsidRDefault="003C2655" w:rsidP="003C2655">
      <w:pPr>
        <w:pStyle w:val="Default"/>
        <w:jc w:val="both"/>
        <w:rPr>
          <w:color w:val="auto"/>
          <w:szCs w:val="22"/>
        </w:rPr>
      </w:pPr>
      <w:r>
        <w:rPr>
          <w:color w:val="auto"/>
          <w:szCs w:val="22"/>
        </w:rPr>
        <w:t xml:space="preserve">Entre </w:t>
      </w:r>
      <w:r w:rsidRPr="00EB74FF">
        <w:rPr>
          <w:color w:val="auto"/>
          <w:szCs w:val="22"/>
        </w:rPr>
        <w:t xml:space="preserve">2012 </w:t>
      </w:r>
      <w:r>
        <w:rPr>
          <w:color w:val="auto"/>
          <w:szCs w:val="22"/>
        </w:rPr>
        <w:t>y 2015,</w:t>
      </w:r>
      <w:r w:rsidRPr="00EB74FF">
        <w:rPr>
          <w:color w:val="auto"/>
          <w:szCs w:val="22"/>
        </w:rPr>
        <w:t xml:space="preserve"> la Gobernación ha tenido un crecimiento superior a la media nacional hasta el punto de pasar de cuarta (4) categoría a segunda (2) categoría demostrando eficiencia y eficacia en el manejo financiero de Departamento.</w:t>
      </w:r>
    </w:p>
    <w:p w:rsidR="003C2655" w:rsidRDefault="003C2655" w:rsidP="003C2655">
      <w:pPr>
        <w:spacing w:after="0" w:line="240" w:lineRule="auto"/>
        <w:jc w:val="both"/>
        <w:rPr>
          <w:rFonts w:ascii="Arial" w:eastAsia="Times New Roman" w:hAnsi="Arial" w:cs="Arial"/>
          <w:sz w:val="24"/>
          <w:szCs w:val="24"/>
          <w:lang w:eastAsia="es-ES"/>
        </w:rPr>
      </w:pPr>
    </w:p>
    <w:p w:rsidR="003C2655" w:rsidRPr="000467DC" w:rsidRDefault="003C2655" w:rsidP="003C2655">
      <w:pPr>
        <w:pStyle w:val="Default"/>
        <w:jc w:val="both"/>
        <w:rPr>
          <w:color w:val="auto"/>
          <w:szCs w:val="22"/>
        </w:rPr>
      </w:pPr>
      <w:r w:rsidRPr="000467DC">
        <w:rPr>
          <w:color w:val="auto"/>
          <w:szCs w:val="22"/>
        </w:rPr>
        <w:t>Se debe procurar mantener el crecimiento en el recaudo de los Ingresos corrientes de Libre Destinación, considerando que actualmente la gobernación del Departamento Archipiélago de San Andrés, Providencia y Santa Catalina, a través de la Secretaria de Hacienda tiene a su cargo la administración y el recaudo de los impuestos departamental y municipal por tener el departamento la dualidad de departamento y municipio.</w:t>
      </w:r>
    </w:p>
    <w:p w:rsidR="003C2655" w:rsidRPr="000467DC" w:rsidRDefault="003C2655" w:rsidP="003C2655">
      <w:pPr>
        <w:pStyle w:val="Default"/>
        <w:jc w:val="both"/>
        <w:rPr>
          <w:color w:val="auto"/>
          <w:szCs w:val="22"/>
        </w:rPr>
      </w:pPr>
    </w:p>
    <w:p w:rsidR="003C2655" w:rsidRDefault="003C2655" w:rsidP="003C2655">
      <w:p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Es por ello que se proponen acciones como:</w:t>
      </w:r>
    </w:p>
    <w:p w:rsidR="003C2655" w:rsidRDefault="003C2655" w:rsidP="003C2655">
      <w:pPr>
        <w:spacing w:after="0" w:line="240" w:lineRule="auto"/>
        <w:jc w:val="both"/>
        <w:rPr>
          <w:rFonts w:ascii="Arial" w:eastAsia="Times New Roman" w:hAnsi="Arial" w:cs="Arial"/>
          <w:sz w:val="24"/>
          <w:szCs w:val="24"/>
          <w:lang w:eastAsia="es-ES"/>
        </w:rPr>
      </w:pPr>
    </w:p>
    <w:p w:rsidR="003C2655" w:rsidRDefault="003C2655" w:rsidP="004630DA">
      <w:pPr>
        <w:pStyle w:val="Prrafodelista"/>
        <w:numPr>
          <w:ilvl w:val="0"/>
          <w:numId w:val="8"/>
        </w:num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w:t>
      </w:r>
      <w:r w:rsidRPr="000467DC">
        <w:rPr>
          <w:rFonts w:ascii="Arial" w:eastAsia="Times New Roman" w:hAnsi="Arial" w:cs="Arial"/>
          <w:sz w:val="24"/>
          <w:szCs w:val="24"/>
          <w:lang w:eastAsia="es-ES"/>
        </w:rPr>
        <w:t>umento</w:t>
      </w:r>
      <w:r>
        <w:rPr>
          <w:rFonts w:ascii="Arial" w:eastAsia="Times New Roman" w:hAnsi="Arial" w:cs="Arial"/>
          <w:sz w:val="24"/>
          <w:szCs w:val="24"/>
          <w:lang w:eastAsia="es-ES"/>
        </w:rPr>
        <w:t xml:space="preserve"> de</w:t>
      </w:r>
      <w:r w:rsidRPr="000467DC">
        <w:rPr>
          <w:rFonts w:ascii="Arial" w:eastAsia="Times New Roman" w:hAnsi="Arial" w:cs="Arial"/>
          <w:sz w:val="24"/>
          <w:szCs w:val="24"/>
          <w:lang w:eastAsia="es-ES"/>
        </w:rPr>
        <w:t xml:space="preserve"> las tarifa de la tarjeta de turismo en un cien por ciento y mejora</w:t>
      </w:r>
      <w:r>
        <w:rPr>
          <w:rFonts w:ascii="Arial" w:eastAsia="Times New Roman" w:hAnsi="Arial" w:cs="Arial"/>
          <w:sz w:val="24"/>
          <w:szCs w:val="24"/>
          <w:lang w:eastAsia="es-ES"/>
        </w:rPr>
        <w:t xml:space="preserve">r </w:t>
      </w:r>
      <w:r w:rsidRPr="000467DC">
        <w:rPr>
          <w:rFonts w:ascii="Arial" w:eastAsia="Times New Roman" w:hAnsi="Arial" w:cs="Arial"/>
          <w:sz w:val="24"/>
          <w:szCs w:val="24"/>
          <w:lang w:eastAsia="es-ES"/>
        </w:rPr>
        <w:t>la efi</w:t>
      </w:r>
      <w:r>
        <w:rPr>
          <w:rFonts w:ascii="Arial" w:eastAsia="Times New Roman" w:hAnsi="Arial" w:cs="Arial"/>
          <w:sz w:val="24"/>
          <w:szCs w:val="24"/>
          <w:lang w:eastAsia="es-ES"/>
        </w:rPr>
        <w:t>ci</w:t>
      </w:r>
      <w:r w:rsidRPr="000467DC">
        <w:rPr>
          <w:rFonts w:ascii="Arial" w:eastAsia="Times New Roman" w:hAnsi="Arial" w:cs="Arial"/>
          <w:sz w:val="24"/>
          <w:szCs w:val="24"/>
          <w:lang w:eastAsia="es-ES"/>
        </w:rPr>
        <w:t xml:space="preserve">encia del </w:t>
      </w:r>
      <w:r>
        <w:rPr>
          <w:rFonts w:ascii="Arial" w:eastAsia="Times New Roman" w:hAnsi="Arial" w:cs="Arial"/>
          <w:sz w:val="24"/>
          <w:szCs w:val="24"/>
          <w:lang w:eastAsia="es-ES"/>
        </w:rPr>
        <w:t xml:space="preserve">recaudo </w:t>
      </w:r>
      <w:r w:rsidRPr="005434A2">
        <w:rPr>
          <w:rFonts w:ascii="Arial" w:eastAsia="Times New Roman" w:hAnsi="Arial" w:cs="Arial"/>
          <w:sz w:val="24"/>
          <w:szCs w:val="24"/>
          <w:lang w:eastAsia="es-ES"/>
        </w:rPr>
        <w:t>utilizando tarjetas virtuales para minimizar los fraudes</w:t>
      </w:r>
      <w:r w:rsidRPr="000467DC">
        <w:rPr>
          <w:rFonts w:ascii="Arial" w:eastAsia="Times New Roman" w:hAnsi="Arial" w:cs="Arial"/>
          <w:sz w:val="24"/>
          <w:szCs w:val="24"/>
          <w:lang w:eastAsia="es-ES"/>
        </w:rPr>
        <w:t xml:space="preserve">. </w:t>
      </w:r>
    </w:p>
    <w:p w:rsidR="003C2655" w:rsidRPr="000467DC" w:rsidRDefault="003C2655" w:rsidP="004630DA">
      <w:pPr>
        <w:pStyle w:val="Prrafodelista"/>
        <w:numPr>
          <w:ilvl w:val="0"/>
          <w:numId w:val="8"/>
        </w:numPr>
        <w:spacing w:after="0" w:line="240" w:lineRule="auto"/>
        <w:jc w:val="both"/>
        <w:rPr>
          <w:rFonts w:ascii="Arial" w:eastAsia="Times New Roman" w:hAnsi="Arial" w:cs="Arial"/>
          <w:sz w:val="24"/>
          <w:szCs w:val="24"/>
          <w:lang w:eastAsia="es-ES"/>
        </w:rPr>
      </w:pPr>
      <w:r w:rsidRPr="000467DC">
        <w:rPr>
          <w:rFonts w:ascii="Arial" w:eastAsia="Times New Roman" w:hAnsi="Arial" w:cs="Arial"/>
          <w:sz w:val="24"/>
          <w:szCs w:val="24"/>
          <w:lang w:eastAsia="es-ES"/>
        </w:rPr>
        <w:t>Igualmente se debe mencionar que el gobierno nacional transferirá al departamento cerca de $2.500 millones de pesos anualmente por concepto de impuesto predial dejado de pagar por los raizales de los estratos 1, 2, 3</w:t>
      </w:r>
      <w:r>
        <w:rPr>
          <w:rFonts w:ascii="Arial" w:eastAsia="Times New Roman" w:hAnsi="Arial" w:cs="Arial"/>
          <w:sz w:val="24"/>
          <w:szCs w:val="24"/>
          <w:lang w:eastAsia="es-ES"/>
        </w:rPr>
        <w:t>.</w:t>
      </w:r>
    </w:p>
    <w:p w:rsidR="003C2655" w:rsidRPr="00870CFE" w:rsidRDefault="003C2655" w:rsidP="004630DA">
      <w:pPr>
        <w:pStyle w:val="Prrafodelista"/>
        <w:numPr>
          <w:ilvl w:val="0"/>
          <w:numId w:val="8"/>
        </w:numPr>
        <w:spacing w:after="0" w:line="240" w:lineRule="auto"/>
        <w:jc w:val="both"/>
        <w:rPr>
          <w:rFonts w:ascii="Arial" w:eastAsia="Times New Roman" w:hAnsi="Arial" w:cs="Arial"/>
          <w:sz w:val="24"/>
          <w:szCs w:val="24"/>
          <w:lang w:eastAsia="es-ES"/>
        </w:rPr>
      </w:pPr>
      <w:r w:rsidRPr="00461598">
        <w:rPr>
          <w:rFonts w:ascii="Arial" w:eastAsia="Times New Roman" w:hAnsi="Arial" w:cs="Arial"/>
          <w:sz w:val="24"/>
          <w:szCs w:val="24"/>
          <w:lang w:eastAsia="es-ES"/>
        </w:rPr>
        <w:t xml:space="preserve">Se implementarán programas de fortalecimiento fiscal para la Gobernación, con el apoyo del gobierno nacional a través del programa de apoyo al desarrollo </w:t>
      </w:r>
      <w:proofErr w:type="spellStart"/>
      <w:r w:rsidRPr="00461598">
        <w:rPr>
          <w:rFonts w:ascii="Arial" w:eastAsia="Times New Roman" w:hAnsi="Arial" w:cs="Arial"/>
          <w:sz w:val="24"/>
          <w:szCs w:val="24"/>
          <w:lang w:eastAsia="es-ES"/>
        </w:rPr>
        <w:t>sostenible</w:t>
      </w:r>
      <w:r w:rsidRPr="00870CFE">
        <w:rPr>
          <w:rFonts w:ascii="Arial" w:eastAsia="Times New Roman" w:hAnsi="Arial" w:cs="Arial"/>
          <w:sz w:val="24"/>
          <w:szCs w:val="24"/>
          <w:lang w:eastAsia="es-ES"/>
        </w:rPr>
        <w:t>Se</w:t>
      </w:r>
      <w:proofErr w:type="spellEnd"/>
      <w:r w:rsidRPr="00870CFE">
        <w:rPr>
          <w:rFonts w:ascii="Arial" w:eastAsia="Times New Roman" w:hAnsi="Arial" w:cs="Arial"/>
          <w:sz w:val="24"/>
          <w:szCs w:val="24"/>
          <w:lang w:eastAsia="es-ES"/>
        </w:rPr>
        <w:t xml:space="preserve"> contratará a inspectores para realizar las inspecciones en el muelle y aeropuerto sobre licores, cigarrillos y cervezas.  </w:t>
      </w:r>
      <w:r w:rsidRPr="00427D62">
        <w:rPr>
          <w:rFonts w:ascii="Arial" w:eastAsia="Times New Roman" w:hAnsi="Arial" w:cs="Arial"/>
          <w:sz w:val="24"/>
          <w:szCs w:val="24"/>
          <w:lang w:eastAsia="es-ES"/>
        </w:rPr>
        <w:lastRenderedPageBreak/>
        <w:t>Igualmente se gestionará ante el gobierno nacional la posibilidad de fiscalizar los recursos de la ley primera</w:t>
      </w:r>
      <w:r>
        <w:rPr>
          <w:rFonts w:ascii="Arial" w:eastAsia="Times New Roman" w:hAnsi="Arial" w:cs="Arial"/>
          <w:sz w:val="24"/>
          <w:szCs w:val="24"/>
          <w:lang w:eastAsia="es-ES"/>
        </w:rPr>
        <w:t>.</w:t>
      </w:r>
    </w:p>
    <w:p w:rsidR="003C2655" w:rsidRPr="00461598" w:rsidRDefault="003C2655" w:rsidP="004630DA">
      <w:pPr>
        <w:pStyle w:val="Prrafodelista"/>
        <w:numPr>
          <w:ilvl w:val="0"/>
          <w:numId w:val="8"/>
        </w:numPr>
        <w:spacing w:after="0" w:line="240" w:lineRule="auto"/>
        <w:jc w:val="both"/>
        <w:rPr>
          <w:rFonts w:ascii="Arial" w:eastAsia="Times New Roman" w:hAnsi="Arial" w:cs="Arial"/>
          <w:sz w:val="24"/>
          <w:szCs w:val="24"/>
          <w:lang w:eastAsia="es-ES"/>
        </w:rPr>
      </w:pPr>
      <w:r w:rsidRPr="00461598">
        <w:rPr>
          <w:rFonts w:ascii="Arial" w:eastAsia="Times New Roman" w:hAnsi="Arial" w:cs="Arial"/>
          <w:sz w:val="24"/>
          <w:szCs w:val="24"/>
          <w:lang w:eastAsia="es-ES"/>
        </w:rPr>
        <w:t>El Gobierno Nacional a través del programa de apoyo al desarrollo sostenible, denominado PLAN ARCHIPIÉLAGO hará inversiones en las Islas por un monto cercano a los $160.000 millones durante este cuatrienio.</w:t>
      </w:r>
    </w:p>
    <w:p w:rsidR="003C2655" w:rsidRPr="00870CFE" w:rsidRDefault="003C2655" w:rsidP="004630DA">
      <w:pPr>
        <w:pStyle w:val="Prrafodelista"/>
        <w:numPr>
          <w:ilvl w:val="0"/>
          <w:numId w:val="8"/>
        </w:numPr>
        <w:spacing w:after="0" w:line="240" w:lineRule="auto"/>
        <w:jc w:val="both"/>
        <w:rPr>
          <w:rFonts w:ascii="Arial" w:eastAsia="Times New Roman" w:hAnsi="Arial" w:cs="Arial"/>
          <w:sz w:val="24"/>
          <w:szCs w:val="24"/>
          <w:lang w:eastAsia="es-ES"/>
        </w:rPr>
      </w:pPr>
      <w:r w:rsidRPr="00870CFE">
        <w:rPr>
          <w:rFonts w:ascii="Arial" w:eastAsia="Times New Roman" w:hAnsi="Arial" w:cs="Arial"/>
          <w:sz w:val="24"/>
          <w:szCs w:val="24"/>
          <w:lang w:eastAsia="es-ES"/>
        </w:rPr>
        <w:t xml:space="preserve">El gobierno gestionará la </w:t>
      </w:r>
      <w:r>
        <w:rPr>
          <w:rFonts w:ascii="Arial" w:eastAsia="Times New Roman" w:hAnsi="Arial" w:cs="Arial"/>
          <w:sz w:val="24"/>
          <w:szCs w:val="24"/>
          <w:lang w:eastAsia="es-ES"/>
        </w:rPr>
        <w:t>revisión del estatuto tributario para incluir, entre otros aspectos</w:t>
      </w:r>
      <w:r w:rsidRPr="00870CFE">
        <w:rPr>
          <w:rFonts w:ascii="Arial" w:eastAsia="Times New Roman" w:hAnsi="Arial" w:cs="Arial"/>
          <w:sz w:val="24"/>
          <w:szCs w:val="24"/>
          <w:lang w:eastAsia="es-ES"/>
        </w:rPr>
        <w:t xml:space="preserve"> el RETE-ICA, el cual no se está cobrando en la actualidad.</w:t>
      </w:r>
    </w:p>
    <w:p w:rsidR="003C2655" w:rsidRDefault="003C2655" w:rsidP="004630DA">
      <w:pPr>
        <w:pStyle w:val="Prrafodelista"/>
        <w:numPr>
          <w:ilvl w:val="0"/>
          <w:numId w:val="8"/>
        </w:numPr>
        <w:spacing w:after="0" w:line="240" w:lineRule="auto"/>
        <w:jc w:val="both"/>
        <w:rPr>
          <w:rFonts w:ascii="Arial" w:eastAsia="Times New Roman" w:hAnsi="Arial" w:cs="Arial"/>
          <w:sz w:val="24"/>
          <w:szCs w:val="24"/>
          <w:lang w:eastAsia="es-ES"/>
        </w:rPr>
      </w:pPr>
      <w:r w:rsidRPr="00F44597">
        <w:rPr>
          <w:rFonts w:ascii="Arial" w:eastAsia="Times New Roman" w:hAnsi="Arial" w:cs="Arial"/>
          <w:sz w:val="24"/>
          <w:szCs w:val="24"/>
          <w:lang w:eastAsia="es-ES"/>
        </w:rPr>
        <w:t>Así mismo es importante gestionar ante las empresas de telefonía celular, el pago completo del impuesto de industria y comercio por uso de datos y voz</w:t>
      </w:r>
      <w:r>
        <w:rPr>
          <w:rFonts w:ascii="Arial" w:eastAsia="Times New Roman" w:hAnsi="Arial" w:cs="Arial"/>
          <w:sz w:val="24"/>
          <w:szCs w:val="24"/>
          <w:lang w:eastAsia="es-ES"/>
        </w:rPr>
        <w:t>.</w:t>
      </w:r>
    </w:p>
    <w:p w:rsidR="003C2655" w:rsidRPr="005A1615" w:rsidRDefault="003C2655" w:rsidP="003C2655">
      <w:pPr>
        <w:pStyle w:val="Prrafodelista"/>
        <w:spacing w:after="0" w:line="240" w:lineRule="auto"/>
        <w:jc w:val="both"/>
        <w:rPr>
          <w:rFonts w:ascii="Arial" w:eastAsia="Times New Roman" w:hAnsi="Arial" w:cs="Arial"/>
          <w:sz w:val="24"/>
          <w:szCs w:val="24"/>
          <w:lang w:eastAsia="es-ES"/>
        </w:rPr>
      </w:pPr>
    </w:p>
    <w:p w:rsidR="003C2655" w:rsidRPr="00492875" w:rsidRDefault="003C2655" w:rsidP="004630DA">
      <w:pPr>
        <w:pStyle w:val="Prrafodelista"/>
        <w:numPr>
          <w:ilvl w:val="2"/>
          <w:numId w:val="4"/>
        </w:numPr>
        <w:spacing w:after="0" w:line="240" w:lineRule="auto"/>
        <w:jc w:val="both"/>
        <w:rPr>
          <w:rFonts w:ascii="Arial" w:eastAsia="Times New Roman" w:hAnsi="Arial" w:cs="Arial"/>
          <w:b/>
          <w:sz w:val="24"/>
          <w:szCs w:val="24"/>
          <w:lang w:eastAsia="es-ES"/>
        </w:rPr>
      </w:pPr>
      <w:r w:rsidRPr="00492875">
        <w:rPr>
          <w:rFonts w:ascii="Arial" w:eastAsia="Times New Roman" w:hAnsi="Arial" w:cs="Arial"/>
          <w:b/>
          <w:sz w:val="24"/>
          <w:szCs w:val="24"/>
          <w:lang w:eastAsia="es-ES"/>
        </w:rPr>
        <w:t>PROGRAMA: FORTALECIMIENTO Y MODERNIZACIÓN DE LAS FINANZAS PÚBLICAS.</w:t>
      </w:r>
    </w:p>
    <w:p w:rsidR="003C2655" w:rsidRPr="00492875" w:rsidRDefault="003C2655" w:rsidP="003C2655">
      <w:pPr>
        <w:spacing w:after="0" w:line="240" w:lineRule="auto"/>
        <w:jc w:val="both"/>
        <w:rPr>
          <w:rFonts w:ascii="Arial" w:eastAsia="Times New Roman" w:hAnsi="Arial" w:cs="Arial"/>
          <w:b/>
          <w:sz w:val="24"/>
          <w:szCs w:val="24"/>
          <w:lang w:eastAsia="es-ES"/>
        </w:rPr>
      </w:pPr>
    </w:p>
    <w:p w:rsidR="003C2655" w:rsidRPr="00492875" w:rsidRDefault="003C2655" w:rsidP="003C2655">
      <w:pPr>
        <w:spacing w:after="0" w:line="240" w:lineRule="auto"/>
        <w:jc w:val="both"/>
        <w:rPr>
          <w:rFonts w:ascii="Arial" w:eastAsia="Times New Roman" w:hAnsi="Arial" w:cs="Arial"/>
          <w:sz w:val="24"/>
          <w:szCs w:val="24"/>
          <w:lang w:eastAsia="es-ES"/>
        </w:rPr>
      </w:pPr>
      <w:r w:rsidRPr="00492875">
        <w:rPr>
          <w:rFonts w:ascii="Arial" w:eastAsia="Times New Roman" w:hAnsi="Arial" w:cs="Arial"/>
          <w:sz w:val="24"/>
          <w:szCs w:val="24"/>
          <w:lang w:eastAsia="es-ES"/>
        </w:rPr>
        <w:t>Alcance: ejecutar proyectos asociados a diferentes estrategias que le permitan a la Gobernación acceder a mayores recursos provenientes de rentas propias y a mejorar el recaudo de las rentas actuales, optimizando los procesos y vinculando a la comunidad mediante acciones pedagógicas para que cumplan con sus obligaciones tributarias de forma oportuna.</w:t>
      </w:r>
    </w:p>
    <w:p w:rsidR="003C2655" w:rsidRPr="00492875" w:rsidRDefault="003C2655" w:rsidP="003C2655">
      <w:pPr>
        <w:spacing w:after="0" w:line="240" w:lineRule="auto"/>
        <w:jc w:val="both"/>
        <w:rPr>
          <w:rFonts w:ascii="Arial" w:eastAsia="Times New Roman" w:hAnsi="Arial" w:cs="Arial"/>
          <w:sz w:val="24"/>
          <w:szCs w:val="24"/>
          <w:lang w:eastAsia="es-ES"/>
        </w:rPr>
      </w:pPr>
    </w:p>
    <w:p w:rsidR="003C2655" w:rsidRPr="00492875" w:rsidRDefault="003C2655" w:rsidP="003C2655">
      <w:pPr>
        <w:spacing w:after="0" w:line="240" w:lineRule="auto"/>
        <w:ind w:left="360"/>
        <w:jc w:val="both"/>
        <w:rPr>
          <w:rFonts w:ascii="Arial" w:eastAsia="Times New Roman" w:hAnsi="Arial" w:cs="Arial"/>
          <w:b/>
          <w:sz w:val="24"/>
          <w:szCs w:val="24"/>
          <w:lang w:eastAsia="es-ES"/>
        </w:rPr>
      </w:pPr>
    </w:p>
    <w:p w:rsidR="003C2655" w:rsidRPr="00492875" w:rsidRDefault="003C2655" w:rsidP="003C2655">
      <w:pPr>
        <w:spacing w:after="0" w:line="240" w:lineRule="auto"/>
        <w:rPr>
          <w:rFonts w:ascii="Arial" w:eastAsia="Calibri" w:hAnsi="Arial" w:cs="Arial"/>
          <w:b/>
          <w:sz w:val="24"/>
          <w:szCs w:val="24"/>
        </w:rPr>
      </w:pPr>
      <w:r w:rsidRPr="00492875">
        <w:rPr>
          <w:rFonts w:ascii="Arial" w:eastAsia="Calibri" w:hAnsi="Arial" w:cs="Arial"/>
          <w:b/>
          <w:sz w:val="24"/>
          <w:szCs w:val="24"/>
        </w:rPr>
        <w:t>INFRAESTRUCTURA ADMINISTRATIVA</w:t>
      </w:r>
    </w:p>
    <w:p w:rsidR="003C2655" w:rsidRPr="00492875" w:rsidRDefault="003C2655" w:rsidP="003C2655">
      <w:pPr>
        <w:spacing w:after="0" w:line="240" w:lineRule="auto"/>
        <w:rPr>
          <w:rFonts w:ascii="Arial" w:eastAsia="Calibri" w:hAnsi="Arial" w:cs="Arial"/>
          <w:b/>
          <w:sz w:val="24"/>
          <w:szCs w:val="24"/>
        </w:rPr>
      </w:pPr>
    </w:p>
    <w:p w:rsidR="003C2655" w:rsidRPr="00492875" w:rsidRDefault="003C2655" w:rsidP="003C2655">
      <w:pPr>
        <w:spacing w:after="0" w:line="240" w:lineRule="auto"/>
        <w:jc w:val="both"/>
        <w:rPr>
          <w:rFonts w:ascii="Arial" w:eastAsia="Calibri" w:hAnsi="Arial" w:cs="Arial"/>
          <w:sz w:val="24"/>
          <w:szCs w:val="24"/>
        </w:rPr>
      </w:pPr>
      <w:r w:rsidRPr="00492875">
        <w:rPr>
          <w:rFonts w:ascii="Arial" w:eastAsia="Calibri" w:hAnsi="Arial" w:cs="Arial"/>
          <w:sz w:val="24"/>
          <w:szCs w:val="24"/>
        </w:rPr>
        <w:t>La creación y ejecución de un proyecto de construcción, adecuación y mantenimiento de la infraestructura administrativa es un factor clave de éxito para satisfacer los crecientes niveles de exigencia en el servicio al ciudadano y en la mejora del clima laboral para garantizar el bienestar de todos los servidores públicos y contratistas estatales. Resolver la insuficiencia de espacio físico adecuado también constituye un reto mayúsculo de gestión que reclama mayor atención gubernamental y por ello nos proponemos diseñar y ejecutar un proyecto de mejoramiento de la infraestructura administrativa de la Gobernación.</w:t>
      </w:r>
    </w:p>
    <w:p w:rsidR="003C2655" w:rsidRPr="00492875" w:rsidRDefault="003C2655" w:rsidP="003C2655">
      <w:pPr>
        <w:spacing w:after="0" w:line="240" w:lineRule="auto"/>
        <w:ind w:left="360"/>
        <w:jc w:val="both"/>
        <w:rPr>
          <w:rFonts w:ascii="Arial" w:eastAsia="Calibri" w:hAnsi="Arial" w:cs="Arial"/>
          <w:sz w:val="24"/>
          <w:szCs w:val="24"/>
        </w:rPr>
      </w:pPr>
    </w:p>
    <w:p w:rsidR="003C2655" w:rsidRPr="00DC4936" w:rsidRDefault="003C2655" w:rsidP="004630DA">
      <w:pPr>
        <w:pStyle w:val="Prrafodelista"/>
        <w:numPr>
          <w:ilvl w:val="2"/>
          <w:numId w:val="4"/>
        </w:numPr>
        <w:spacing w:after="0" w:line="240" w:lineRule="auto"/>
        <w:jc w:val="both"/>
        <w:rPr>
          <w:rFonts w:ascii="Arial" w:eastAsia="Times New Roman" w:hAnsi="Arial" w:cs="Arial"/>
          <w:b/>
          <w:sz w:val="24"/>
          <w:szCs w:val="24"/>
          <w:lang w:eastAsia="es-ES"/>
        </w:rPr>
      </w:pPr>
      <w:r w:rsidRPr="00492875">
        <w:rPr>
          <w:rFonts w:ascii="Arial" w:eastAsia="Times New Roman" w:hAnsi="Arial" w:cs="Arial"/>
          <w:b/>
          <w:sz w:val="24"/>
          <w:szCs w:val="24"/>
          <w:lang w:eastAsia="es-ES"/>
        </w:rPr>
        <w:t>PROGRAMA: MEJORAMIENTO DE AMBIENTES INSTITUCIONALES</w:t>
      </w:r>
      <w:r>
        <w:rPr>
          <w:rFonts w:ascii="Arial" w:eastAsia="Times New Roman" w:hAnsi="Arial" w:cs="Arial"/>
          <w:b/>
          <w:sz w:val="24"/>
          <w:szCs w:val="24"/>
          <w:lang w:eastAsia="es-ES"/>
        </w:rPr>
        <w:t xml:space="preserve"> DE TRABAJO EN LA ADMIISTRACIÓN DEPARTAMENTAL</w:t>
      </w:r>
    </w:p>
    <w:p w:rsidR="003C2655" w:rsidRDefault="003C2655" w:rsidP="003C2655">
      <w:pPr>
        <w:spacing w:after="0" w:line="240" w:lineRule="auto"/>
        <w:jc w:val="both"/>
        <w:rPr>
          <w:rFonts w:ascii="Arial" w:eastAsia="Times New Roman" w:hAnsi="Arial" w:cs="Arial"/>
          <w:b/>
          <w:sz w:val="24"/>
          <w:szCs w:val="24"/>
          <w:lang w:eastAsia="es-ES"/>
        </w:rPr>
      </w:pPr>
    </w:p>
    <w:p w:rsidR="003C2655" w:rsidRDefault="003C2655" w:rsidP="003C2655">
      <w:pPr>
        <w:spacing w:after="0" w:line="240" w:lineRule="auto"/>
        <w:jc w:val="both"/>
        <w:rPr>
          <w:rFonts w:ascii="Arial" w:eastAsia="Calibri" w:hAnsi="Arial" w:cs="Arial"/>
          <w:sz w:val="24"/>
          <w:szCs w:val="24"/>
        </w:rPr>
      </w:pPr>
      <w:r>
        <w:rPr>
          <w:rFonts w:ascii="Arial" w:eastAsia="Calibri" w:hAnsi="Arial" w:cs="Arial"/>
          <w:sz w:val="24"/>
          <w:szCs w:val="24"/>
        </w:rPr>
        <w:t>Alcance: mejorar los espacios físicos y la dotación de los puestos de trabajo con el fin de garantizar un ambiente con mejores condiciones de salud ocupacional que permita brindar una mejor atención a los Sanandresanos.</w:t>
      </w:r>
    </w:p>
    <w:p w:rsidR="003C2655" w:rsidRDefault="003C2655" w:rsidP="003C2655">
      <w:pPr>
        <w:spacing w:after="0" w:line="240" w:lineRule="auto"/>
        <w:ind w:left="360"/>
        <w:jc w:val="both"/>
        <w:rPr>
          <w:rFonts w:ascii="Arial" w:eastAsia="Calibri" w:hAnsi="Arial" w:cs="Arial"/>
          <w:sz w:val="24"/>
          <w:szCs w:val="24"/>
        </w:rPr>
      </w:pPr>
    </w:p>
    <w:p w:rsidR="003C2655" w:rsidRDefault="003C2655" w:rsidP="003C2655">
      <w:pPr>
        <w:spacing w:after="0" w:line="240" w:lineRule="auto"/>
        <w:ind w:left="360"/>
        <w:jc w:val="both"/>
        <w:rPr>
          <w:rFonts w:ascii="Arial" w:eastAsia="Calibri" w:hAnsi="Arial" w:cs="Arial"/>
          <w:sz w:val="24"/>
          <w:szCs w:val="24"/>
        </w:rPr>
      </w:pPr>
    </w:p>
    <w:p w:rsidR="003C2655" w:rsidRPr="008A2CE1" w:rsidRDefault="003C2655" w:rsidP="003C2655">
      <w:pPr>
        <w:rPr>
          <w:rFonts w:ascii="Arial" w:hAnsi="Arial" w:cs="Arial"/>
          <w:b/>
          <w:sz w:val="24"/>
          <w:szCs w:val="36"/>
          <w:lang w:val="es-ES"/>
        </w:rPr>
      </w:pPr>
      <w:r w:rsidRPr="008A2CE1">
        <w:rPr>
          <w:rFonts w:ascii="Arial" w:hAnsi="Arial" w:cs="Arial"/>
          <w:b/>
          <w:sz w:val="24"/>
          <w:szCs w:val="36"/>
          <w:lang w:val="es-ES"/>
        </w:rPr>
        <w:lastRenderedPageBreak/>
        <w:t>COMUNICACIÓN ES PONER EN COMÚN</w:t>
      </w:r>
      <w:r w:rsidRPr="008A2CE1">
        <w:rPr>
          <w:rFonts w:ascii="Arial" w:hAnsi="Arial" w:cs="Arial"/>
          <w:b/>
          <w:sz w:val="24"/>
          <w:szCs w:val="36"/>
          <w:lang w:val="es-ES"/>
        </w:rPr>
        <w:tab/>
      </w:r>
    </w:p>
    <w:p w:rsidR="003C2655" w:rsidRDefault="003C2655" w:rsidP="003C2655">
      <w:pPr>
        <w:spacing w:after="0" w:line="240" w:lineRule="auto"/>
        <w:jc w:val="both"/>
        <w:rPr>
          <w:rFonts w:ascii="Arial" w:eastAsia="Calibri" w:hAnsi="Arial" w:cs="Arial"/>
          <w:sz w:val="24"/>
          <w:szCs w:val="24"/>
        </w:rPr>
      </w:pPr>
      <w:r w:rsidRPr="00B02F89">
        <w:rPr>
          <w:rFonts w:ascii="Arial" w:eastAsia="Calibri" w:hAnsi="Arial" w:cs="Arial"/>
          <w:sz w:val="24"/>
          <w:szCs w:val="24"/>
        </w:rPr>
        <w:t>La Gobernación es el principal generador de información en el Departamento. En esa medida, debe optimizar sus canales y herramientas y explorar nuevos formatos y lenguajes contemporáneos. Así mismo, está en la obligación de generar contenidos que contribuyan con la formación de público crítico, en un lenguaje claro, coherente y conciso que llegue a todos sin ambigüedades. Esto es, a través de estrategias visibles que apoyen los procesos de cambio y como una estrategia efectiva de inclusión.</w:t>
      </w:r>
    </w:p>
    <w:p w:rsidR="003C2655" w:rsidRPr="00B02F89" w:rsidRDefault="003C2655" w:rsidP="003C2655">
      <w:pPr>
        <w:spacing w:after="0" w:line="240" w:lineRule="auto"/>
        <w:jc w:val="both"/>
        <w:rPr>
          <w:rFonts w:ascii="Arial" w:eastAsia="Calibri" w:hAnsi="Arial" w:cs="Arial"/>
          <w:sz w:val="24"/>
          <w:szCs w:val="24"/>
        </w:rPr>
      </w:pPr>
    </w:p>
    <w:p w:rsidR="003C2655" w:rsidRPr="00B02F89" w:rsidRDefault="003C2655" w:rsidP="003C2655">
      <w:pPr>
        <w:spacing w:after="0" w:line="240" w:lineRule="auto"/>
        <w:jc w:val="both"/>
        <w:rPr>
          <w:rFonts w:ascii="Arial" w:eastAsia="Calibri" w:hAnsi="Arial" w:cs="Arial"/>
          <w:sz w:val="24"/>
          <w:szCs w:val="24"/>
        </w:rPr>
      </w:pPr>
      <w:r w:rsidRPr="00B02F89">
        <w:rPr>
          <w:rFonts w:ascii="Arial" w:eastAsia="Calibri" w:hAnsi="Arial" w:cs="Arial"/>
          <w:sz w:val="24"/>
          <w:szCs w:val="24"/>
        </w:rPr>
        <w:t>Identificar las necesidades de comunicación con base en públicos objetivos contribuye a definir las líneas estratégicas que respondan a las necesidades y momentos claves de comunicación detectados. Una comunicación asertiva permitirá implementar estrategias que propicien la participación y la movilización de funcionarios, grupos de interés y de la ciudadanía en general</w:t>
      </w:r>
    </w:p>
    <w:p w:rsidR="003C2655" w:rsidRDefault="003C2655" w:rsidP="003C2655">
      <w:pPr>
        <w:jc w:val="both"/>
        <w:rPr>
          <w:rFonts w:ascii="Arial" w:hAnsi="Arial" w:cs="Arial"/>
          <w:sz w:val="24"/>
          <w:szCs w:val="36"/>
          <w:lang w:val="es-ES"/>
        </w:rPr>
      </w:pPr>
    </w:p>
    <w:p w:rsidR="003C2655" w:rsidRPr="00AE2BEE" w:rsidRDefault="003C2655" w:rsidP="003C2655">
      <w:pPr>
        <w:jc w:val="both"/>
        <w:rPr>
          <w:rFonts w:ascii="Arial" w:hAnsi="Arial" w:cs="Arial"/>
          <w:sz w:val="24"/>
          <w:szCs w:val="36"/>
          <w:lang w:val="es-ES"/>
        </w:rPr>
      </w:pPr>
      <w:r w:rsidRPr="00AE2BEE">
        <w:rPr>
          <w:rFonts w:ascii="Arial" w:hAnsi="Arial" w:cs="Arial"/>
          <w:sz w:val="24"/>
          <w:szCs w:val="36"/>
          <w:lang w:val="es-ES"/>
        </w:rPr>
        <w:t>¿Para qué comunicar?</w:t>
      </w:r>
    </w:p>
    <w:p w:rsidR="003C2655" w:rsidRPr="003C6E95" w:rsidRDefault="003C2655" w:rsidP="003C2655">
      <w:pPr>
        <w:jc w:val="both"/>
        <w:rPr>
          <w:rFonts w:ascii="Arial" w:hAnsi="Arial" w:cs="Arial"/>
          <w:i/>
          <w:sz w:val="24"/>
          <w:szCs w:val="36"/>
          <w:lang w:val="es-ES"/>
        </w:rPr>
      </w:pPr>
      <w:r w:rsidRPr="003C6E95">
        <w:rPr>
          <w:rFonts w:ascii="Arial" w:hAnsi="Arial" w:cs="Arial"/>
          <w:i/>
          <w:sz w:val="24"/>
          <w:szCs w:val="36"/>
          <w:lang w:val="es-ES"/>
        </w:rPr>
        <w:t>PARA QUE SAN ANDRES, PROVIDENCIA Y SANTA CATALINA APAREZCAN EN EL MAPA</w:t>
      </w:r>
    </w:p>
    <w:p w:rsidR="003C2655" w:rsidRPr="003C6E95" w:rsidRDefault="003C2655" w:rsidP="003C2655">
      <w:pPr>
        <w:jc w:val="both"/>
        <w:rPr>
          <w:rFonts w:ascii="Arial" w:hAnsi="Arial" w:cs="Arial"/>
          <w:sz w:val="24"/>
          <w:szCs w:val="36"/>
          <w:lang w:val="es-ES"/>
        </w:rPr>
      </w:pPr>
      <w:r w:rsidRPr="003C6E95">
        <w:rPr>
          <w:rFonts w:ascii="Arial" w:hAnsi="Arial" w:cs="Arial"/>
          <w:sz w:val="24"/>
          <w:szCs w:val="36"/>
          <w:lang w:val="es-ES"/>
        </w:rPr>
        <w:t>Además para:</w:t>
      </w:r>
    </w:p>
    <w:p w:rsidR="003C2655" w:rsidRPr="003C6E95" w:rsidRDefault="003C2655" w:rsidP="004630DA">
      <w:pPr>
        <w:pStyle w:val="Prrafodelista"/>
        <w:numPr>
          <w:ilvl w:val="0"/>
          <w:numId w:val="6"/>
        </w:numPr>
        <w:jc w:val="both"/>
        <w:rPr>
          <w:rFonts w:ascii="Arial" w:hAnsi="Arial" w:cs="Arial"/>
          <w:sz w:val="24"/>
          <w:szCs w:val="36"/>
          <w:lang w:val="es-ES"/>
        </w:rPr>
      </w:pPr>
      <w:r w:rsidRPr="003C6E95">
        <w:rPr>
          <w:rFonts w:ascii="Arial" w:hAnsi="Arial" w:cs="Arial"/>
          <w:sz w:val="24"/>
          <w:szCs w:val="36"/>
          <w:lang w:val="es-ES"/>
        </w:rPr>
        <w:t>Transformar la sociedad</w:t>
      </w:r>
    </w:p>
    <w:p w:rsidR="003C2655" w:rsidRPr="003C6E95" w:rsidRDefault="003C2655" w:rsidP="004630DA">
      <w:pPr>
        <w:pStyle w:val="Prrafodelista"/>
        <w:numPr>
          <w:ilvl w:val="0"/>
          <w:numId w:val="6"/>
        </w:numPr>
        <w:jc w:val="both"/>
        <w:rPr>
          <w:rFonts w:ascii="Arial" w:hAnsi="Arial" w:cs="Arial"/>
          <w:sz w:val="24"/>
          <w:szCs w:val="36"/>
          <w:lang w:val="es-ES"/>
        </w:rPr>
      </w:pPr>
      <w:r w:rsidRPr="003C6E95">
        <w:rPr>
          <w:rFonts w:ascii="Arial" w:hAnsi="Arial" w:cs="Arial"/>
          <w:sz w:val="24"/>
          <w:szCs w:val="36"/>
          <w:lang w:val="es-ES"/>
        </w:rPr>
        <w:t>Propiciar procesos pedagógicos de legalidad y transparencia</w:t>
      </w:r>
    </w:p>
    <w:p w:rsidR="003C2655" w:rsidRPr="003C6E95" w:rsidRDefault="003C2655" w:rsidP="004630DA">
      <w:pPr>
        <w:pStyle w:val="Prrafodelista"/>
        <w:numPr>
          <w:ilvl w:val="0"/>
          <w:numId w:val="6"/>
        </w:numPr>
        <w:jc w:val="both"/>
        <w:rPr>
          <w:rFonts w:ascii="Arial" w:hAnsi="Arial" w:cs="Arial"/>
          <w:sz w:val="24"/>
          <w:szCs w:val="36"/>
          <w:lang w:val="es-ES"/>
        </w:rPr>
      </w:pPr>
      <w:r w:rsidRPr="003C6E95">
        <w:rPr>
          <w:rFonts w:ascii="Arial" w:hAnsi="Arial" w:cs="Arial"/>
          <w:sz w:val="24"/>
          <w:szCs w:val="36"/>
          <w:lang w:val="es-ES"/>
        </w:rPr>
        <w:t>Entender e interpretar las necesidades de los grupos poblacionales de las islas</w:t>
      </w:r>
    </w:p>
    <w:p w:rsidR="003C2655" w:rsidRPr="003C6E95" w:rsidRDefault="003C2655" w:rsidP="004630DA">
      <w:pPr>
        <w:pStyle w:val="Prrafodelista"/>
        <w:numPr>
          <w:ilvl w:val="0"/>
          <w:numId w:val="6"/>
        </w:numPr>
        <w:jc w:val="both"/>
        <w:rPr>
          <w:rFonts w:ascii="Arial" w:hAnsi="Arial" w:cs="Arial"/>
          <w:sz w:val="24"/>
          <w:szCs w:val="36"/>
          <w:lang w:val="es-ES"/>
        </w:rPr>
      </w:pPr>
      <w:r w:rsidRPr="003C6E95">
        <w:rPr>
          <w:rFonts w:ascii="Arial" w:hAnsi="Arial" w:cs="Arial"/>
          <w:sz w:val="24"/>
          <w:szCs w:val="36"/>
          <w:lang w:val="es-ES"/>
        </w:rPr>
        <w:t>Validar con la comunidad las acciones de gobierno y los actos administrativos</w:t>
      </w:r>
    </w:p>
    <w:p w:rsidR="003C2655" w:rsidRPr="00492875" w:rsidRDefault="003C2655" w:rsidP="004630DA">
      <w:pPr>
        <w:pStyle w:val="Prrafodelista"/>
        <w:numPr>
          <w:ilvl w:val="0"/>
          <w:numId w:val="6"/>
        </w:numPr>
        <w:jc w:val="both"/>
        <w:rPr>
          <w:rFonts w:ascii="Arial" w:hAnsi="Arial" w:cs="Arial"/>
          <w:sz w:val="24"/>
          <w:szCs w:val="36"/>
          <w:lang w:val="es-ES"/>
        </w:rPr>
      </w:pPr>
      <w:r w:rsidRPr="00492875">
        <w:rPr>
          <w:rFonts w:ascii="Arial" w:hAnsi="Arial" w:cs="Arial"/>
          <w:sz w:val="24"/>
          <w:szCs w:val="36"/>
          <w:lang w:val="es-ES"/>
        </w:rPr>
        <w:t>Proyectar al Archipiélago nacional e internacionalmente</w:t>
      </w:r>
    </w:p>
    <w:p w:rsidR="003C2655" w:rsidRPr="00492875" w:rsidRDefault="003C2655" w:rsidP="003C2655">
      <w:pPr>
        <w:jc w:val="both"/>
        <w:rPr>
          <w:rFonts w:ascii="Arial" w:hAnsi="Arial" w:cs="Arial"/>
          <w:sz w:val="24"/>
          <w:szCs w:val="36"/>
        </w:rPr>
      </w:pPr>
    </w:p>
    <w:p w:rsidR="003C2655" w:rsidRPr="00492875" w:rsidRDefault="003C2655" w:rsidP="004630DA">
      <w:pPr>
        <w:pStyle w:val="Prrafodelista"/>
        <w:numPr>
          <w:ilvl w:val="2"/>
          <w:numId w:val="4"/>
        </w:numPr>
        <w:spacing w:after="0" w:line="240" w:lineRule="auto"/>
        <w:jc w:val="both"/>
        <w:rPr>
          <w:rFonts w:ascii="Arial" w:eastAsia="Times New Roman" w:hAnsi="Arial" w:cs="Arial"/>
          <w:b/>
          <w:sz w:val="24"/>
          <w:szCs w:val="24"/>
          <w:lang w:eastAsia="es-ES"/>
        </w:rPr>
      </w:pPr>
      <w:r w:rsidRPr="00492875">
        <w:rPr>
          <w:rFonts w:ascii="Arial" w:eastAsia="Times New Roman" w:hAnsi="Arial" w:cs="Arial"/>
          <w:b/>
          <w:sz w:val="24"/>
          <w:szCs w:val="24"/>
          <w:lang w:eastAsia="es-ES"/>
        </w:rPr>
        <w:t>PROGRAMA: LA COMUNICACIÓN PÚBLICA COMO UN PATRIMONIO COLECTIVO</w:t>
      </w:r>
    </w:p>
    <w:p w:rsidR="003C2655" w:rsidRPr="00492875" w:rsidRDefault="003C2655" w:rsidP="003C2655">
      <w:pPr>
        <w:spacing w:after="0" w:line="240" w:lineRule="auto"/>
        <w:jc w:val="both"/>
        <w:rPr>
          <w:rFonts w:ascii="Arial" w:eastAsia="Times New Roman" w:hAnsi="Arial" w:cs="Arial"/>
          <w:b/>
          <w:sz w:val="24"/>
          <w:szCs w:val="24"/>
          <w:lang w:eastAsia="es-ES"/>
        </w:rPr>
      </w:pPr>
    </w:p>
    <w:p w:rsidR="003C2655" w:rsidRDefault="003C2655" w:rsidP="003C2655">
      <w:pPr>
        <w:jc w:val="both"/>
        <w:rPr>
          <w:rFonts w:ascii="Arial" w:hAnsi="Arial" w:cs="Arial"/>
          <w:sz w:val="24"/>
          <w:szCs w:val="36"/>
          <w:lang w:val="es-ES"/>
        </w:rPr>
      </w:pPr>
      <w:r w:rsidRPr="00492875">
        <w:rPr>
          <w:rFonts w:ascii="Arial" w:hAnsi="Arial" w:cs="Arial"/>
          <w:sz w:val="24"/>
          <w:szCs w:val="36"/>
          <w:lang w:val="es-ES"/>
        </w:rPr>
        <w:t>Alcance: definir e implementar las mejores estrategias que nos permitan comunicar acertada y asertivamente</w:t>
      </w:r>
      <w:r>
        <w:rPr>
          <w:rFonts w:ascii="Arial" w:hAnsi="Arial" w:cs="Arial"/>
          <w:sz w:val="24"/>
          <w:szCs w:val="36"/>
          <w:lang w:val="es-ES"/>
        </w:rPr>
        <w:t xml:space="preserve"> todas nuestras acciones pero que también faciliten el diálogo permanente en forma bidireccional para que la comunidad encuentre siempre una posibilidad de hacerse parte integral de la administración departamental ya que </w:t>
      </w:r>
      <w:r w:rsidRPr="006F51F6">
        <w:rPr>
          <w:rFonts w:ascii="Arial" w:hAnsi="Arial" w:cs="Arial"/>
          <w:b/>
          <w:i/>
          <w:sz w:val="24"/>
          <w:szCs w:val="36"/>
          <w:lang w:val="es-ES"/>
        </w:rPr>
        <w:t>LOS QUE SOÑAMOS SOMOS +</w:t>
      </w:r>
      <w:r>
        <w:rPr>
          <w:rFonts w:ascii="Arial" w:hAnsi="Arial" w:cs="Arial"/>
          <w:sz w:val="24"/>
          <w:szCs w:val="36"/>
          <w:lang w:val="es-ES"/>
        </w:rPr>
        <w:t>.</w:t>
      </w:r>
    </w:p>
    <w:p w:rsidR="003C2655" w:rsidRPr="006F51F6" w:rsidRDefault="003C2655" w:rsidP="003C2655">
      <w:pPr>
        <w:jc w:val="both"/>
        <w:rPr>
          <w:rFonts w:ascii="Arial" w:hAnsi="Arial" w:cs="Arial"/>
          <w:sz w:val="24"/>
          <w:szCs w:val="36"/>
          <w:lang w:val="es-ES"/>
        </w:rPr>
      </w:pPr>
      <w:r>
        <w:rPr>
          <w:rFonts w:ascii="Arial" w:hAnsi="Arial" w:cs="Arial"/>
          <w:sz w:val="24"/>
          <w:szCs w:val="36"/>
          <w:lang w:val="es-ES"/>
        </w:rPr>
        <w:lastRenderedPageBreak/>
        <w:t>Algunas acciones o proyectos serán:</w:t>
      </w:r>
    </w:p>
    <w:p w:rsidR="003C2655" w:rsidRPr="00AE2BEE" w:rsidRDefault="003C2655" w:rsidP="004630DA">
      <w:pPr>
        <w:pStyle w:val="Prrafodelista"/>
        <w:numPr>
          <w:ilvl w:val="0"/>
          <w:numId w:val="5"/>
        </w:numPr>
        <w:jc w:val="both"/>
        <w:rPr>
          <w:rFonts w:ascii="Arial" w:hAnsi="Arial" w:cs="Arial"/>
          <w:sz w:val="24"/>
          <w:szCs w:val="36"/>
          <w:lang w:val="es-ES"/>
        </w:rPr>
      </w:pPr>
      <w:r w:rsidRPr="00AE2BEE">
        <w:rPr>
          <w:rFonts w:ascii="Arial" w:hAnsi="Arial" w:cs="Arial"/>
          <w:sz w:val="24"/>
          <w:szCs w:val="36"/>
          <w:lang w:val="es-ES"/>
        </w:rPr>
        <w:t>Producir el periódico institucional “Coral Palace News</w:t>
      </w:r>
      <w:r w:rsidR="006D0507">
        <w:rPr>
          <w:rFonts w:ascii="Arial" w:hAnsi="Arial" w:cs="Arial"/>
          <w:sz w:val="24"/>
          <w:szCs w:val="36"/>
          <w:lang w:val="es-ES"/>
        </w:rPr>
        <w:t>.</w:t>
      </w:r>
    </w:p>
    <w:p w:rsidR="003C2655" w:rsidRPr="00AE2BEE" w:rsidRDefault="003C2655" w:rsidP="004630DA">
      <w:pPr>
        <w:pStyle w:val="Prrafodelista"/>
        <w:numPr>
          <w:ilvl w:val="0"/>
          <w:numId w:val="5"/>
        </w:numPr>
        <w:jc w:val="both"/>
        <w:rPr>
          <w:rFonts w:ascii="Arial" w:hAnsi="Arial" w:cs="Arial"/>
          <w:sz w:val="24"/>
          <w:szCs w:val="36"/>
          <w:lang w:val="es-ES"/>
        </w:rPr>
      </w:pPr>
      <w:r w:rsidRPr="00AE2BEE">
        <w:rPr>
          <w:rFonts w:ascii="Arial" w:hAnsi="Arial" w:cs="Arial"/>
          <w:sz w:val="24"/>
          <w:szCs w:val="36"/>
          <w:lang w:val="es-ES"/>
        </w:rPr>
        <w:t xml:space="preserve">Optimizar la unidad de TV con el fin de aumentar el número y frecuencia de programas institucionales en la parrilla del canal regional </w:t>
      </w:r>
      <w:proofErr w:type="spellStart"/>
      <w:r w:rsidRPr="00AE2BEE">
        <w:rPr>
          <w:rFonts w:ascii="Arial" w:hAnsi="Arial" w:cs="Arial"/>
          <w:sz w:val="24"/>
          <w:szCs w:val="36"/>
          <w:lang w:val="es-ES"/>
        </w:rPr>
        <w:t>Teleislas</w:t>
      </w:r>
      <w:proofErr w:type="spellEnd"/>
    </w:p>
    <w:p w:rsidR="003C2655" w:rsidRPr="00AE2BEE" w:rsidRDefault="003C2655" w:rsidP="004630DA">
      <w:pPr>
        <w:pStyle w:val="Prrafodelista"/>
        <w:numPr>
          <w:ilvl w:val="0"/>
          <w:numId w:val="5"/>
        </w:numPr>
        <w:jc w:val="both"/>
        <w:rPr>
          <w:rFonts w:ascii="Arial" w:hAnsi="Arial" w:cs="Arial"/>
          <w:sz w:val="24"/>
          <w:szCs w:val="36"/>
          <w:lang w:val="es-ES"/>
        </w:rPr>
      </w:pPr>
      <w:r w:rsidRPr="00AE2BEE">
        <w:rPr>
          <w:rFonts w:ascii="Arial" w:hAnsi="Arial" w:cs="Arial"/>
          <w:sz w:val="24"/>
          <w:szCs w:val="36"/>
          <w:lang w:val="es-ES"/>
        </w:rPr>
        <w:t xml:space="preserve">Implementar una parrilla de Buena Mar Radio,  emisora </w:t>
      </w:r>
      <w:proofErr w:type="spellStart"/>
      <w:r w:rsidRPr="00AE2BEE">
        <w:rPr>
          <w:rFonts w:ascii="Arial" w:hAnsi="Arial" w:cs="Arial"/>
          <w:sz w:val="24"/>
          <w:szCs w:val="36"/>
          <w:lang w:val="es-ES"/>
        </w:rPr>
        <w:t>On</w:t>
      </w:r>
      <w:proofErr w:type="spellEnd"/>
      <w:r w:rsidRPr="00AE2BEE">
        <w:rPr>
          <w:rFonts w:ascii="Arial" w:hAnsi="Arial" w:cs="Arial"/>
          <w:sz w:val="24"/>
          <w:szCs w:val="36"/>
          <w:lang w:val="es-ES"/>
        </w:rPr>
        <w:t xml:space="preserve"> line del Coral Palace, que integre programas institucionales y abra espacios para la comunidad</w:t>
      </w:r>
    </w:p>
    <w:p w:rsidR="003C2655" w:rsidRPr="00AE2BEE" w:rsidRDefault="003C2655" w:rsidP="004630DA">
      <w:pPr>
        <w:pStyle w:val="Prrafodelista"/>
        <w:numPr>
          <w:ilvl w:val="0"/>
          <w:numId w:val="5"/>
        </w:numPr>
        <w:jc w:val="both"/>
        <w:rPr>
          <w:rFonts w:ascii="Arial" w:hAnsi="Arial" w:cs="Arial"/>
          <w:sz w:val="24"/>
          <w:szCs w:val="36"/>
        </w:rPr>
      </w:pPr>
      <w:r w:rsidRPr="00AE2BEE">
        <w:rPr>
          <w:rFonts w:ascii="Arial" w:hAnsi="Arial" w:cs="Arial"/>
          <w:sz w:val="24"/>
          <w:szCs w:val="36"/>
          <w:lang w:val="es-ES"/>
        </w:rPr>
        <w:t xml:space="preserve"> Aprovechar las redes sociales para la generación de contenidos que transformen la sociedad. </w:t>
      </w:r>
      <w:r w:rsidRPr="00AE2BEE">
        <w:rPr>
          <w:rFonts w:ascii="Arial" w:hAnsi="Arial" w:cs="Arial"/>
          <w:sz w:val="24"/>
          <w:szCs w:val="36"/>
        </w:rPr>
        <w:t>A través de diversos medios como la página web, las redes sociales, Intranet, toda la ciudadanía puede ejercer su derecho de acceso a la información</w:t>
      </w:r>
    </w:p>
    <w:p w:rsidR="003C2655" w:rsidRDefault="003C2655" w:rsidP="004630DA">
      <w:pPr>
        <w:pStyle w:val="Prrafodelista"/>
        <w:numPr>
          <w:ilvl w:val="0"/>
          <w:numId w:val="5"/>
        </w:numPr>
        <w:jc w:val="both"/>
        <w:rPr>
          <w:rFonts w:ascii="Arial" w:hAnsi="Arial" w:cs="Arial"/>
          <w:sz w:val="24"/>
          <w:szCs w:val="36"/>
          <w:lang w:val="es-ES"/>
        </w:rPr>
      </w:pPr>
      <w:r w:rsidRPr="00AE2BEE">
        <w:rPr>
          <w:rFonts w:ascii="Arial" w:hAnsi="Arial" w:cs="Arial"/>
          <w:sz w:val="24"/>
          <w:szCs w:val="36"/>
          <w:lang w:val="es-ES"/>
        </w:rPr>
        <w:t>Garantizar las rendiciones de cuentas</w:t>
      </w:r>
    </w:p>
    <w:p w:rsidR="003C2655" w:rsidRPr="00A90EDC" w:rsidRDefault="003C2655" w:rsidP="003C2655">
      <w:pPr>
        <w:jc w:val="both"/>
        <w:rPr>
          <w:rFonts w:ascii="Arial" w:hAnsi="Arial" w:cs="Arial"/>
          <w:sz w:val="24"/>
          <w:szCs w:val="36"/>
          <w:lang w:val="es-ES"/>
        </w:rPr>
      </w:pPr>
    </w:p>
    <w:p w:rsidR="003C2655" w:rsidRPr="00427D62" w:rsidRDefault="003C2655" w:rsidP="003C2655">
      <w:pPr>
        <w:spacing w:after="0" w:line="240" w:lineRule="auto"/>
        <w:rPr>
          <w:rFonts w:ascii="Arial" w:eastAsia="Calibri" w:hAnsi="Arial" w:cs="Arial"/>
          <w:b/>
          <w:sz w:val="24"/>
          <w:szCs w:val="24"/>
        </w:rPr>
      </w:pPr>
      <w:r w:rsidRPr="00427D62">
        <w:rPr>
          <w:rFonts w:ascii="Arial" w:eastAsia="Calibri" w:hAnsi="Arial" w:cs="Arial"/>
          <w:b/>
          <w:sz w:val="24"/>
          <w:szCs w:val="24"/>
        </w:rPr>
        <w:t>TALENTO HUMANO</w:t>
      </w:r>
    </w:p>
    <w:p w:rsidR="003C2655" w:rsidRPr="00427D62" w:rsidRDefault="003C2655" w:rsidP="003C2655">
      <w:pPr>
        <w:spacing w:after="0" w:line="240" w:lineRule="auto"/>
        <w:rPr>
          <w:rFonts w:ascii="Arial" w:eastAsia="Calibri" w:hAnsi="Arial" w:cs="Arial"/>
          <w:sz w:val="24"/>
          <w:szCs w:val="24"/>
        </w:rPr>
      </w:pPr>
    </w:p>
    <w:p w:rsidR="003C2655" w:rsidRPr="00427D62" w:rsidRDefault="003C2655" w:rsidP="003C2655">
      <w:pPr>
        <w:spacing w:after="0" w:line="240" w:lineRule="auto"/>
        <w:jc w:val="both"/>
        <w:rPr>
          <w:rFonts w:ascii="Arial" w:eastAsia="Calibri" w:hAnsi="Arial" w:cs="Arial"/>
          <w:sz w:val="24"/>
          <w:szCs w:val="24"/>
        </w:rPr>
      </w:pPr>
      <w:r w:rsidRPr="00427D62">
        <w:rPr>
          <w:rFonts w:ascii="Arial" w:eastAsia="Calibri" w:hAnsi="Arial" w:cs="Arial"/>
          <w:sz w:val="24"/>
          <w:szCs w:val="24"/>
        </w:rPr>
        <w:t>La Estructura Organizacional de la Gobernación del Departamento Archipiélago de San Andrés, Providencia y Santa Catalina, fue creada mediante el Decreto Ordenanza 0227 de 2012, como resultado de un proceso de reorganización administrativa, el cual obedeció a un estudio técnico de las competencias y necesidades de la entidad, limitado por razones de ajuste fiscal y financiero.</w:t>
      </w:r>
    </w:p>
    <w:p w:rsidR="003C2655" w:rsidRPr="00427D62" w:rsidRDefault="003C2655" w:rsidP="003C2655">
      <w:pPr>
        <w:spacing w:after="0" w:line="240" w:lineRule="auto"/>
        <w:jc w:val="both"/>
        <w:rPr>
          <w:rFonts w:ascii="Arial" w:eastAsia="Calibri" w:hAnsi="Arial" w:cs="Arial"/>
          <w:sz w:val="24"/>
          <w:szCs w:val="24"/>
        </w:rPr>
      </w:pPr>
    </w:p>
    <w:p w:rsidR="003C2655" w:rsidRPr="00427D62" w:rsidRDefault="003C2655" w:rsidP="003C2655">
      <w:pPr>
        <w:spacing w:after="0" w:line="240" w:lineRule="auto"/>
        <w:jc w:val="both"/>
        <w:rPr>
          <w:rFonts w:ascii="Arial" w:eastAsia="Calibri" w:hAnsi="Arial" w:cs="Arial"/>
          <w:sz w:val="24"/>
          <w:szCs w:val="24"/>
        </w:rPr>
      </w:pPr>
      <w:r w:rsidRPr="00427D62">
        <w:rPr>
          <w:rFonts w:ascii="Arial" w:eastAsia="Calibri" w:hAnsi="Arial" w:cs="Arial"/>
          <w:sz w:val="24"/>
          <w:szCs w:val="24"/>
        </w:rPr>
        <w:t xml:space="preserve">En todo caso, persiste un déficit de personal en áreas clave; dado que la Gobernación Departamental pasó de tener una planta conformada por más de mil (1.000) empleados en 1999 a una planta global y flexible de 320 funcionarios de la planta central en la actualidad. </w:t>
      </w:r>
    </w:p>
    <w:p w:rsidR="003C2655" w:rsidRPr="00427D62" w:rsidRDefault="003C2655" w:rsidP="003C2655">
      <w:pPr>
        <w:spacing w:after="0" w:line="240" w:lineRule="auto"/>
        <w:jc w:val="both"/>
        <w:rPr>
          <w:rFonts w:ascii="Arial" w:eastAsia="Calibri" w:hAnsi="Arial" w:cs="Arial"/>
          <w:sz w:val="24"/>
          <w:szCs w:val="24"/>
        </w:rPr>
      </w:pPr>
    </w:p>
    <w:p w:rsidR="003C2655" w:rsidRPr="00427D62" w:rsidRDefault="003C2655" w:rsidP="003C2655">
      <w:pPr>
        <w:spacing w:after="0" w:line="240" w:lineRule="auto"/>
        <w:jc w:val="both"/>
        <w:rPr>
          <w:rFonts w:ascii="Arial" w:eastAsia="Calibri" w:hAnsi="Arial" w:cs="Arial"/>
          <w:sz w:val="24"/>
          <w:szCs w:val="24"/>
        </w:rPr>
      </w:pPr>
      <w:r w:rsidRPr="00427D62">
        <w:rPr>
          <w:rFonts w:ascii="Arial" w:eastAsia="Calibri" w:hAnsi="Arial" w:cs="Arial"/>
          <w:sz w:val="24"/>
          <w:szCs w:val="24"/>
        </w:rPr>
        <w:t xml:space="preserve">De esta manera, resulta bastante difícil cumplir con las funciones y nuevas competencias asignadas a las entidades territoriales con la creciente descentralización del estado, por lo cual, se debe seguir proyectando una </w:t>
      </w:r>
      <w:r>
        <w:rPr>
          <w:rFonts w:ascii="Arial" w:eastAsia="Calibri" w:hAnsi="Arial" w:cs="Arial"/>
          <w:sz w:val="24"/>
          <w:szCs w:val="24"/>
        </w:rPr>
        <w:t>adecuación de la estructura</w:t>
      </w:r>
      <w:r w:rsidRPr="00427D62">
        <w:rPr>
          <w:rFonts w:ascii="Arial" w:eastAsia="Calibri" w:hAnsi="Arial" w:cs="Arial"/>
          <w:sz w:val="24"/>
          <w:szCs w:val="24"/>
        </w:rPr>
        <w:t xml:space="preserve"> organizacional y administrativa de la Gobernación, encaminada a la vinculación del talento humano idóneo y suficiente acorde a las necesidades actuales de la administración. Aunado a lo anterior la administración departamental requiere fortalecer los procesos de Inducción y </w:t>
      </w:r>
      <w:proofErr w:type="spellStart"/>
      <w:r w:rsidRPr="00427D62">
        <w:rPr>
          <w:rFonts w:ascii="Arial" w:eastAsia="Calibri" w:hAnsi="Arial" w:cs="Arial"/>
          <w:sz w:val="24"/>
          <w:szCs w:val="24"/>
        </w:rPr>
        <w:t>Reinducción</w:t>
      </w:r>
      <w:proofErr w:type="spellEnd"/>
      <w:r w:rsidRPr="00427D62">
        <w:rPr>
          <w:rFonts w:ascii="Arial" w:eastAsia="Calibri" w:hAnsi="Arial" w:cs="Arial"/>
          <w:sz w:val="24"/>
          <w:szCs w:val="24"/>
        </w:rPr>
        <w:t xml:space="preserve">, debidamente estructurados de acuerdo a las funciones y competencias de cada uno de los cargos que conforman la estructura organizacional de la entidad, para garantizar la prestación eficiente de los servicios a la comunidad. </w:t>
      </w:r>
    </w:p>
    <w:p w:rsidR="003C2655" w:rsidRPr="00427D62" w:rsidRDefault="003C2655" w:rsidP="003C2655">
      <w:pPr>
        <w:spacing w:after="0" w:line="240" w:lineRule="auto"/>
        <w:jc w:val="both"/>
        <w:rPr>
          <w:rFonts w:ascii="Arial" w:eastAsia="Calibri" w:hAnsi="Arial" w:cs="Arial"/>
          <w:sz w:val="24"/>
          <w:szCs w:val="24"/>
        </w:rPr>
      </w:pPr>
    </w:p>
    <w:p w:rsidR="003C2655" w:rsidRPr="00427D62" w:rsidRDefault="003C2655" w:rsidP="003C2655">
      <w:pPr>
        <w:spacing w:after="0" w:line="240" w:lineRule="auto"/>
        <w:jc w:val="both"/>
        <w:rPr>
          <w:rFonts w:ascii="Arial" w:eastAsia="Calibri" w:hAnsi="Arial" w:cs="Arial"/>
          <w:sz w:val="24"/>
          <w:szCs w:val="24"/>
        </w:rPr>
      </w:pPr>
      <w:r w:rsidRPr="00427D62">
        <w:rPr>
          <w:rFonts w:ascii="Arial" w:eastAsia="Calibri" w:hAnsi="Arial" w:cs="Arial"/>
          <w:sz w:val="24"/>
          <w:szCs w:val="24"/>
        </w:rPr>
        <w:lastRenderedPageBreak/>
        <w:t>Adicionalmente, es indispensable continuar mejorando los Programas de Bienestar Social e incentivos con incremento presupuestal suficiente para su implementación y ejecución; con el fin de optimizar la calidad de vida laboral de los funcionarios, su nivel de compromiso y sentido de pertenencia hacia la entidad.</w:t>
      </w:r>
      <w:r>
        <w:rPr>
          <w:rFonts w:ascii="Arial" w:eastAsia="Calibri" w:hAnsi="Arial" w:cs="Arial"/>
          <w:sz w:val="24"/>
          <w:szCs w:val="24"/>
        </w:rPr>
        <w:t xml:space="preserve">  Sin embargo, todos estos proyectos deben consultar los límites de gastos de la entidad, de tal forma que no se incumpla con los indicadores de ley 617.</w:t>
      </w:r>
    </w:p>
    <w:p w:rsidR="003C2655" w:rsidRPr="00427D62" w:rsidRDefault="003C2655" w:rsidP="003C2655">
      <w:pPr>
        <w:spacing w:after="0" w:line="240" w:lineRule="auto"/>
        <w:jc w:val="both"/>
        <w:rPr>
          <w:rFonts w:ascii="Arial" w:eastAsia="Calibri" w:hAnsi="Arial" w:cs="Arial"/>
          <w:sz w:val="24"/>
          <w:szCs w:val="24"/>
        </w:rPr>
      </w:pPr>
    </w:p>
    <w:p w:rsidR="003C2655" w:rsidRPr="00427D62" w:rsidRDefault="003C2655" w:rsidP="003C2655">
      <w:pPr>
        <w:spacing w:after="0" w:line="240" w:lineRule="auto"/>
        <w:jc w:val="both"/>
        <w:rPr>
          <w:rFonts w:ascii="Arial" w:eastAsia="Calibri" w:hAnsi="Arial" w:cs="Arial"/>
          <w:sz w:val="24"/>
          <w:szCs w:val="24"/>
        </w:rPr>
      </w:pPr>
      <w:r w:rsidRPr="00427D62">
        <w:rPr>
          <w:rFonts w:ascii="Arial" w:eastAsia="Calibri" w:hAnsi="Arial" w:cs="Arial"/>
          <w:sz w:val="24"/>
          <w:szCs w:val="24"/>
        </w:rPr>
        <w:t>Existen grandes avances en materia de salud ocupacional o salud y seguridad en el trabajo, es conveniente continuar con estos esfuerzos con el objetivo de alcanzar una calificación del 100% por parte de nuestra ARL.</w:t>
      </w:r>
    </w:p>
    <w:p w:rsidR="003C2655" w:rsidRPr="00427D62" w:rsidRDefault="003C2655" w:rsidP="003C2655">
      <w:pPr>
        <w:spacing w:after="0" w:line="240" w:lineRule="auto"/>
        <w:jc w:val="both"/>
        <w:rPr>
          <w:rFonts w:ascii="Arial" w:eastAsia="Calibri" w:hAnsi="Arial" w:cs="Arial"/>
          <w:sz w:val="24"/>
          <w:szCs w:val="24"/>
        </w:rPr>
      </w:pPr>
    </w:p>
    <w:p w:rsidR="003C2655" w:rsidRPr="00492875" w:rsidRDefault="003C2655" w:rsidP="003C2655">
      <w:pPr>
        <w:spacing w:after="0" w:line="240" w:lineRule="auto"/>
        <w:jc w:val="both"/>
        <w:rPr>
          <w:rFonts w:ascii="Arial" w:eastAsia="Calibri" w:hAnsi="Arial" w:cs="Arial"/>
          <w:sz w:val="24"/>
          <w:szCs w:val="24"/>
          <w:lang w:val="es-MX"/>
        </w:rPr>
      </w:pPr>
      <w:r w:rsidRPr="00427D62">
        <w:rPr>
          <w:rFonts w:ascii="Arial" w:eastAsia="Calibri" w:hAnsi="Arial" w:cs="Arial"/>
          <w:sz w:val="24"/>
          <w:szCs w:val="24"/>
        </w:rPr>
        <w:t xml:space="preserve">Respecto a los pensionados de la entidad, actualmente el Fondo de Pensiones Departamental atiende efectivamente el valor de las mesadas pensionales, pero se </w:t>
      </w:r>
      <w:r w:rsidRPr="00492875">
        <w:rPr>
          <w:rFonts w:ascii="Arial" w:eastAsia="Calibri" w:hAnsi="Arial" w:cs="Arial"/>
          <w:sz w:val="24"/>
          <w:szCs w:val="24"/>
        </w:rPr>
        <w:t>hace necesario seguir</w:t>
      </w:r>
      <w:r w:rsidRPr="00492875">
        <w:rPr>
          <w:rFonts w:ascii="Arial" w:eastAsia="Calibri" w:hAnsi="Arial" w:cs="Arial"/>
          <w:sz w:val="24"/>
          <w:szCs w:val="24"/>
          <w:lang w:val="es-MX"/>
        </w:rPr>
        <w:t xml:space="preserve"> incrementando el apoyo al programa de bienestar social de los mismos.</w:t>
      </w:r>
    </w:p>
    <w:p w:rsidR="003C2655" w:rsidRPr="00492875" w:rsidRDefault="003C2655" w:rsidP="003C2655">
      <w:pPr>
        <w:spacing w:after="0" w:line="240" w:lineRule="auto"/>
        <w:jc w:val="both"/>
        <w:rPr>
          <w:rFonts w:ascii="Arial" w:eastAsia="Calibri" w:hAnsi="Arial" w:cs="Arial"/>
          <w:sz w:val="24"/>
          <w:szCs w:val="24"/>
          <w:lang w:val="es-MX"/>
        </w:rPr>
      </w:pPr>
    </w:p>
    <w:p w:rsidR="003C2655" w:rsidRPr="00492875" w:rsidRDefault="003C2655" w:rsidP="004630DA">
      <w:pPr>
        <w:pStyle w:val="Prrafodelista"/>
        <w:numPr>
          <w:ilvl w:val="2"/>
          <w:numId w:val="4"/>
        </w:numPr>
        <w:spacing w:after="0" w:line="240" w:lineRule="auto"/>
        <w:jc w:val="both"/>
        <w:rPr>
          <w:rFonts w:ascii="Arial" w:eastAsia="Times New Roman" w:hAnsi="Arial" w:cs="Arial"/>
          <w:b/>
          <w:sz w:val="24"/>
          <w:szCs w:val="24"/>
          <w:lang w:eastAsia="es-ES"/>
        </w:rPr>
      </w:pPr>
      <w:r w:rsidRPr="00492875">
        <w:rPr>
          <w:rFonts w:ascii="Arial" w:eastAsia="Times New Roman" w:hAnsi="Arial" w:cs="Arial"/>
          <w:b/>
          <w:sz w:val="24"/>
          <w:szCs w:val="24"/>
          <w:lang w:eastAsia="es-ES"/>
        </w:rPr>
        <w:t>PROGRAMA: PROMOVER Y RECONOCER EL TALENTO HUMANO DE LA GOBERNACIÓN.</w:t>
      </w:r>
    </w:p>
    <w:p w:rsidR="003C2655" w:rsidRPr="00492875" w:rsidRDefault="003C2655" w:rsidP="003C2655">
      <w:pPr>
        <w:spacing w:after="0" w:line="240" w:lineRule="auto"/>
        <w:jc w:val="both"/>
        <w:rPr>
          <w:rFonts w:ascii="Arial" w:eastAsia="Times New Roman" w:hAnsi="Arial" w:cs="Arial"/>
          <w:b/>
          <w:sz w:val="24"/>
          <w:szCs w:val="24"/>
          <w:lang w:eastAsia="es-ES"/>
        </w:rPr>
      </w:pPr>
    </w:p>
    <w:p w:rsidR="003C2655" w:rsidRPr="00427D62" w:rsidRDefault="003C2655" w:rsidP="003C2655">
      <w:pPr>
        <w:spacing w:after="0" w:line="240" w:lineRule="auto"/>
        <w:jc w:val="both"/>
        <w:rPr>
          <w:rFonts w:ascii="Arial" w:eastAsia="Calibri" w:hAnsi="Arial" w:cs="Arial"/>
          <w:sz w:val="24"/>
          <w:szCs w:val="24"/>
        </w:rPr>
      </w:pPr>
      <w:r w:rsidRPr="00492875">
        <w:rPr>
          <w:rFonts w:ascii="Arial" w:eastAsia="Calibri" w:hAnsi="Arial" w:cs="Arial"/>
          <w:sz w:val="24"/>
          <w:szCs w:val="24"/>
        </w:rPr>
        <w:t>Alcance adelantar proyectos que reconozcan las capacidades y exalten las condiciones de los servidores</w:t>
      </w:r>
      <w:r>
        <w:rPr>
          <w:rFonts w:ascii="Arial" w:eastAsia="Calibri" w:hAnsi="Arial" w:cs="Arial"/>
          <w:sz w:val="24"/>
          <w:szCs w:val="24"/>
        </w:rPr>
        <w:t xml:space="preserve"> públicos activos y sus familias así como de los pensionados de la entidad, a través de acciones concretas enmarcadas en la normativa vigente.</w:t>
      </w:r>
    </w:p>
    <w:p w:rsidR="003C2655" w:rsidRDefault="003C2655" w:rsidP="003C2655">
      <w:pPr>
        <w:spacing w:after="0" w:line="240" w:lineRule="auto"/>
        <w:jc w:val="both"/>
        <w:rPr>
          <w:rFonts w:ascii="Arial" w:eastAsia="Calibri" w:hAnsi="Arial" w:cs="Arial"/>
          <w:sz w:val="24"/>
          <w:szCs w:val="24"/>
        </w:rPr>
      </w:pPr>
    </w:p>
    <w:p w:rsidR="003C2655" w:rsidRPr="00427D62" w:rsidRDefault="003C2655" w:rsidP="003C2655">
      <w:pPr>
        <w:spacing w:after="0" w:line="240" w:lineRule="auto"/>
        <w:jc w:val="both"/>
        <w:rPr>
          <w:rFonts w:ascii="Arial" w:eastAsia="Calibri" w:hAnsi="Arial" w:cs="Arial"/>
          <w:sz w:val="24"/>
          <w:szCs w:val="24"/>
        </w:rPr>
      </w:pPr>
    </w:p>
    <w:p w:rsidR="003C2655" w:rsidRPr="00427D62" w:rsidRDefault="003C2655" w:rsidP="003C2655">
      <w:pPr>
        <w:spacing w:after="0" w:line="240" w:lineRule="auto"/>
        <w:jc w:val="both"/>
        <w:rPr>
          <w:rFonts w:ascii="Arial" w:eastAsia="Calibri" w:hAnsi="Arial" w:cs="Arial"/>
          <w:b/>
          <w:sz w:val="24"/>
          <w:szCs w:val="24"/>
        </w:rPr>
      </w:pPr>
      <w:r w:rsidRPr="00427D62">
        <w:rPr>
          <w:rFonts w:ascii="Arial" w:eastAsia="Calibri" w:hAnsi="Arial" w:cs="Arial"/>
          <w:b/>
          <w:sz w:val="24"/>
          <w:szCs w:val="24"/>
        </w:rPr>
        <w:t>GESTION DOCUMENTAL Y SERVICIO AL CIUDADANO</w:t>
      </w:r>
    </w:p>
    <w:p w:rsidR="003C2655" w:rsidRPr="00427D62" w:rsidRDefault="003C2655" w:rsidP="003C2655">
      <w:pPr>
        <w:spacing w:after="0" w:line="240" w:lineRule="auto"/>
        <w:jc w:val="both"/>
        <w:rPr>
          <w:rFonts w:ascii="Arial" w:eastAsia="Calibri" w:hAnsi="Arial" w:cs="Arial"/>
          <w:sz w:val="24"/>
          <w:szCs w:val="24"/>
        </w:rPr>
      </w:pPr>
    </w:p>
    <w:p w:rsidR="003C2655" w:rsidRPr="00427D62" w:rsidRDefault="003C2655" w:rsidP="003C2655">
      <w:pPr>
        <w:spacing w:after="0" w:line="240" w:lineRule="auto"/>
        <w:jc w:val="both"/>
        <w:rPr>
          <w:rFonts w:ascii="Arial" w:eastAsia="Calibri" w:hAnsi="Arial" w:cs="Arial"/>
          <w:sz w:val="24"/>
          <w:szCs w:val="24"/>
        </w:rPr>
      </w:pPr>
      <w:r w:rsidRPr="00427D62">
        <w:rPr>
          <w:rFonts w:ascii="Arial" w:eastAsia="Calibri" w:hAnsi="Arial" w:cs="Arial"/>
          <w:sz w:val="24"/>
          <w:szCs w:val="24"/>
        </w:rPr>
        <w:t>En materia archivística y de gestión documental se requiere con prontitud alcanzar las metas planteadas por las normas legales (Ley 594 de 2000 – Decreto 2609 de 2012) y las directrices del Archivo General de la Nación, específicamente el Plan Institucional de Gestión de Archivos PINAR, el manual de procedimientos de gestión documental, reglamento general de archivos, actualización de las tablas de retención documental y las tablas de valoración documental, partiendo del diagnóstico integral de archivos y el cuadro de clasificación documental CCD.</w:t>
      </w:r>
    </w:p>
    <w:p w:rsidR="003C2655" w:rsidRPr="00427D62" w:rsidRDefault="003C2655" w:rsidP="003C2655">
      <w:pPr>
        <w:spacing w:after="0" w:line="240" w:lineRule="auto"/>
        <w:jc w:val="both"/>
        <w:rPr>
          <w:rFonts w:ascii="Arial" w:eastAsia="Calibri" w:hAnsi="Arial" w:cs="Arial"/>
          <w:sz w:val="24"/>
          <w:szCs w:val="24"/>
        </w:rPr>
      </w:pPr>
    </w:p>
    <w:p w:rsidR="003C2655" w:rsidRPr="00427D62" w:rsidRDefault="003C2655" w:rsidP="003C2655">
      <w:pPr>
        <w:spacing w:after="0" w:line="240" w:lineRule="auto"/>
        <w:jc w:val="both"/>
        <w:rPr>
          <w:rFonts w:ascii="Arial" w:eastAsia="Calibri" w:hAnsi="Arial" w:cs="Arial"/>
          <w:sz w:val="24"/>
          <w:szCs w:val="24"/>
        </w:rPr>
      </w:pPr>
      <w:r w:rsidRPr="00427D62">
        <w:rPr>
          <w:rFonts w:ascii="Arial" w:eastAsia="Calibri" w:hAnsi="Arial" w:cs="Arial"/>
          <w:sz w:val="24"/>
          <w:szCs w:val="24"/>
        </w:rPr>
        <w:t xml:space="preserve">En materia de servicio al ciudadano, hemos avanzado en la estrategia cero papel y en la puesta en marcha de canales virtuales de atención y realización de trámites. Sin embargo, es conveniente culminar la implementación del centro integrado de servicios SI como una opción válida para modernizar la capacidad de atender a nuestros conciudadanos.   </w:t>
      </w:r>
    </w:p>
    <w:p w:rsidR="003C2655" w:rsidRDefault="003C2655" w:rsidP="003C2655">
      <w:pPr>
        <w:spacing w:after="0" w:line="240" w:lineRule="auto"/>
        <w:jc w:val="both"/>
        <w:rPr>
          <w:rFonts w:ascii="Arial" w:eastAsia="Calibri" w:hAnsi="Arial" w:cs="Arial"/>
          <w:sz w:val="24"/>
          <w:szCs w:val="24"/>
        </w:rPr>
      </w:pPr>
    </w:p>
    <w:p w:rsidR="003C2655" w:rsidRPr="00492875" w:rsidRDefault="003C2655" w:rsidP="004630DA">
      <w:pPr>
        <w:pStyle w:val="Prrafodelista"/>
        <w:numPr>
          <w:ilvl w:val="2"/>
          <w:numId w:val="4"/>
        </w:numPr>
        <w:spacing w:after="0" w:line="240" w:lineRule="auto"/>
        <w:jc w:val="both"/>
        <w:rPr>
          <w:rFonts w:ascii="Arial" w:eastAsia="Times New Roman" w:hAnsi="Arial" w:cs="Arial"/>
          <w:b/>
          <w:sz w:val="24"/>
          <w:szCs w:val="24"/>
          <w:lang w:eastAsia="es-ES"/>
        </w:rPr>
      </w:pPr>
      <w:r w:rsidRPr="00492875">
        <w:rPr>
          <w:rFonts w:ascii="Arial" w:eastAsia="Times New Roman" w:hAnsi="Arial" w:cs="Arial"/>
          <w:b/>
          <w:sz w:val="24"/>
          <w:szCs w:val="24"/>
          <w:lang w:eastAsia="es-ES"/>
        </w:rPr>
        <w:lastRenderedPageBreak/>
        <w:t>PROGRAMA: IMPLEMENTACIÓN Y PUESTA EN MARCHA DEL CENTRO INTEGRADO DE SERVICIOS “SI”.</w:t>
      </w:r>
    </w:p>
    <w:p w:rsidR="003C2655" w:rsidRPr="00492875" w:rsidRDefault="003C2655" w:rsidP="003C2655">
      <w:pPr>
        <w:spacing w:after="0" w:line="240" w:lineRule="auto"/>
        <w:jc w:val="both"/>
        <w:rPr>
          <w:rFonts w:ascii="Arial" w:eastAsia="Times New Roman" w:hAnsi="Arial" w:cs="Arial"/>
          <w:b/>
          <w:sz w:val="24"/>
          <w:szCs w:val="24"/>
          <w:lang w:eastAsia="es-ES"/>
        </w:rPr>
      </w:pPr>
    </w:p>
    <w:p w:rsidR="003C2655" w:rsidRPr="00492875" w:rsidRDefault="003C2655" w:rsidP="003C2655">
      <w:pPr>
        <w:spacing w:after="0" w:line="240" w:lineRule="auto"/>
        <w:jc w:val="both"/>
        <w:rPr>
          <w:rFonts w:ascii="Arial" w:eastAsia="Calibri" w:hAnsi="Arial" w:cs="Arial"/>
          <w:sz w:val="24"/>
          <w:szCs w:val="24"/>
        </w:rPr>
      </w:pPr>
      <w:r w:rsidRPr="00492875">
        <w:rPr>
          <w:rFonts w:ascii="Arial" w:eastAsia="Calibri" w:hAnsi="Arial" w:cs="Arial"/>
          <w:sz w:val="24"/>
          <w:szCs w:val="24"/>
        </w:rPr>
        <w:t xml:space="preserve">A través de este centro </w:t>
      </w:r>
      <w:r w:rsidR="00520E92" w:rsidRPr="00492875">
        <w:rPr>
          <w:rFonts w:ascii="Arial" w:eastAsia="Calibri" w:hAnsi="Arial" w:cs="Arial"/>
          <w:sz w:val="24"/>
          <w:szCs w:val="24"/>
        </w:rPr>
        <w:t>se mejorará</w:t>
      </w:r>
      <w:r w:rsidRPr="00492875">
        <w:rPr>
          <w:rFonts w:ascii="Arial" w:eastAsia="Calibri" w:hAnsi="Arial" w:cs="Arial"/>
          <w:sz w:val="24"/>
          <w:szCs w:val="24"/>
        </w:rPr>
        <w:t xml:space="preserve"> la atención al ciudadano, facilitando adelantar los trámites ante la administración departamental de forma unificada y simplificada.  Igualmente esperamos culminar las acciones iniciadas en la </w:t>
      </w:r>
      <w:proofErr w:type="spellStart"/>
      <w:r w:rsidRPr="00492875">
        <w:rPr>
          <w:rFonts w:ascii="Arial" w:eastAsia="Calibri" w:hAnsi="Arial" w:cs="Arial"/>
          <w:sz w:val="24"/>
          <w:szCs w:val="24"/>
        </w:rPr>
        <w:t>administraciónanterior</w:t>
      </w:r>
      <w:proofErr w:type="spellEnd"/>
      <w:r w:rsidRPr="00492875">
        <w:rPr>
          <w:rFonts w:ascii="Arial" w:eastAsia="Calibri" w:hAnsi="Arial" w:cs="Arial"/>
          <w:sz w:val="24"/>
          <w:szCs w:val="24"/>
        </w:rPr>
        <w:t xml:space="preserve"> frente al proceso de Gestión documental</w:t>
      </w:r>
      <w:r w:rsidR="002A3842" w:rsidRPr="00492875">
        <w:rPr>
          <w:rFonts w:ascii="Arial" w:eastAsia="Calibri" w:hAnsi="Arial" w:cs="Arial"/>
          <w:sz w:val="24"/>
          <w:szCs w:val="24"/>
        </w:rPr>
        <w:t>.</w:t>
      </w:r>
    </w:p>
    <w:p w:rsidR="003C2655" w:rsidRPr="00492875" w:rsidRDefault="003C2655" w:rsidP="003C2655">
      <w:pPr>
        <w:spacing w:after="0" w:line="240" w:lineRule="auto"/>
        <w:jc w:val="both"/>
        <w:rPr>
          <w:rFonts w:ascii="Arial" w:eastAsia="Calibri" w:hAnsi="Arial" w:cs="Arial"/>
          <w:sz w:val="24"/>
          <w:szCs w:val="24"/>
        </w:rPr>
      </w:pPr>
    </w:p>
    <w:p w:rsidR="003C2655" w:rsidRPr="00492875" w:rsidRDefault="003C2655" w:rsidP="003C2655">
      <w:pPr>
        <w:spacing w:after="0" w:line="240" w:lineRule="auto"/>
        <w:rPr>
          <w:rFonts w:ascii="Arial" w:eastAsia="Calibri" w:hAnsi="Arial" w:cs="Arial"/>
          <w:b/>
          <w:sz w:val="24"/>
          <w:szCs w:val="24"/>
        </w:rPr>
      </w:pPr>
      <w:r w:rsidRPr="00492875">
        <w:rPr>
          <w:rFonts w:ascii="Arial" w:eastAsia="Calibri" w:hAnsi="Arial" w:cs="Arial"/>
          <w:b/>
          <w:sz w:val="24"/>
          <w:szCs w:val="24"/>
        </w:rPr>
        <w:t xml:space="preserve">GESTIÓN ADMINISTRATIVA </w:t>
      </w:r>
    </w:p>
    <w:p w:rsidR="003C2655" w:rsidRPr="00492875" w:rsidRDefault="003C2655" w:rsidP="003C2655">
      <w:pPr>
        <w:spacing w:after="0" w:line="240" w:lineRule="auto"/>
        <w:rPr>
          <w:rFonts w:ascii="Arial" w:eastAsia="Calibri" w:hAnsi="Arial" w:cs="Arial"/>
          <w:sz w:val="24"/>
          <w:szCs w:val="24"/>
        </w:rPr>
      </w:pPr>
    </w:p>
    <w:p w:rsidR="003C2655" w:rsidRPr="00492875" w:rsidRDefault="003C2655" w:rsidP="003C2655">
      <w:pPr>
        <w:spacing w:after="0" w:line="240" w:lineRule="auto"/>
        <w:jc w:val="both"/>
        <w:rPr>
          <w:rFonts w:ascii="Arial" w:eastAsia="Calibri" w:hAnsi="Arial" w:cs="Arial"/>
          <w:bCs/>
          <w:sz w:val="24"/>
          <w:szCs w:val="24"/>
        </w:rPr>
      </w:pPr>
      <w:r w:rsidRPr="00492875">
        <w:rPr>
          <w:rFonts w:ascii="Arial" w:eastAsia="Calibri" w:hAnsi="Arial" w:cs="Arial"/>
          <w:bCs/>
          <w:sz w:val="24"/>
          <w:szCs w:val="24"/>
        </w:rPr>
        <w:t xml:space="preserve">La implementación del  sistema o modelo integrado de gestión debe ser el objetivo conforme a las disposiciones del Modelo Estándar de Control Interno MECI y el Sistema de Gestión de Calidad NTCGP 1000. La implementación plena del MECI y del Sistema de Gestión de Calidad, permitirán aumentar los niveles de percepción de la ciudadanía respecto a la transparencia con la cual se gestionan los intereses públicos por parte de las gobernación departamental.  </w:t>
      </w:r>
    </w:p>
    <w:p w:rsidR="003C2655" w:rsidRPr="00492875" w:rsidRDefault="003C2655" w:rsidP="003C2655">
      <w:pPr>
        <w:spacing w:after="0" w:line="240" w:lineRule="auto"/>
        <w:ind w:left="360"/>
        <w:jc w:val="both"/>
        <w:rPr>
          <w:rFonts w:ascii="Arial" w:eastAsia="Calibri" w:hAnsi="Arial" w:cs="Arial"/>
          <w:bCs/>
          <w:sz w:val="24"/>
          <w:szCs w:val="24"/>
        </w:rPr>
      </w:pPr>
    </w:p>
    <w:p w:rsidR="003C2655" w:rsidRPr="00492875" w:rsidRDefault="003C2655" w:rsidP="004630DA">
      <w:pPr>
        <w:pStyle w:val="Prrafodelista"/>
        <w:numPr>
          <w:ilvl w:val="2"/>
          <w:numId w:val="4"/>
        </w:numPr>
        <w:spacing w:after="0" w:line="240" w:lineRule="auto"/>
        <w:jc w:val="both"/>
        <w:rPr>
          <w:rFonts w:ascii="Arial" w:eastAsia="Times New Roman" w:hAnsi="Arial" w:cs="Arial"/>
          <w:b/>
          <w:sz w:val="24"/>
          <w:szCs w:val="24"/>
          <w:lang w:eastAsia="es-ES"/>
        </w:rPr>
      </w:pPr>
      <w:r w:rsidRPr="00492875">
        <w:rPr>
          <w:rFonts w:ascii="Arial" w:eastAsia="Times New Roman" w:hAnsi="Arial" w:cs="Arial"/>
          <w:b/>
          <w:sz w:val="24"/>
          <w:szCs w:val="24"/>
          <w:lang w:eastAsia="es-ES"/>
        </w:rPr>
        <w:t>PROGRAMA: ALCANZAR LA IMPLEMENTACIÓN COMPLETA DEL MECI (Mod</w:t>
      </w:r>
      <w:r w:rsidR="002A3842" w:rsidRPr="00492875">
        <w:rPr>
          <w:rFonts w:ascii="Arial" w:eastAsia="Times New Roman" w:hAnsi="Arial" w:cs="Arial"/>
          <w:b/>
          <w:sz w:val="24"/>
          <w:szCs w:val="24"/>
          <w:lang w:eastAsia="es-ES"/>
        </w:rPr>
        <w:t xml:space="preserve">elo </w:t>
      </w:r>
      <w:proofErr w:type="spellStart"/>
      <w:r w:rsidR="002A3842" w:rsidRPr="00492875">
        <w:rPr>
          <w:rFonts w:ascii="Arial" w:eastAsia="Times New Roman" w:hAnsi="Arial" w:cs="Arial"/>
          <w:b/>
          <w:sz w:val="24"/>
          <w:szCs w:val="24"/>
          <w:lang w:eastAsia="es-ES"/>
        </w:rPr>
        <w:t>Estandar</w:t>
      </w:r>
      <w:proofErr w:type="spellEnd"/>
      <w:r w:rsidR="002A3842" w:rsidRPr="00492875">
        <w:rPr>
          <w:rFonts w:ascii="Arial" w:eastAsia="Times New Roman" w:hAnsi="Arial" w:cs="Arial"/>
          <w:b/>
          <w:sz w:val="24"/>
          <w:szCs w:val="24"/>
          <w:lang w:eastAsia="es-ES"/>
        </w:rPr>
        <w:t xml:space="preserve"> de Control Interno).</w:t>
      </w:r>
    </w:p>
    <w:p w:rsidR="003C2655" w:rsidRPr="00492875" w:rsidRDefault="003C2655" w:rsidP="003C2655">
      <w:pPr>
        <w:jc w:val="both"/>
        <w:rPr>
          <w:rFonts w:ascii="Arial" w:eastAsia="Calibri" w:hAnsi="Arial" w:cs="Arial"/>
          <w:bCs/>
          <w:sz w:val="24"/>
          <w:szCs w:val="24"/>
        </w:rPr>
      </w:pPr>
    </w:p>
    <w:p w:rsidR="003C2655" w:rsidRDefault="003C2655" w:rsidP="003C2655">
      <w:pPr>
        <w:jc w:val="both"/>
        <w:rPr>
          <w:rFonts w:ascii="Arial" w:hAnsi="Arial" w:cs="Arial"/>
          <w:sz w:val="24"/>
          <w:szCs w:val="24"/>
        </w:rPr>
      </w:pPr>
      <w:r w:rsidRPr="00492875">
        <w:rPr>
          <w:rFonts w:ascii="Arial" w:eastAsia="Calibri" w:hAnsi="Arial" w:cs="Arial"/>
          <w:bCs/>
          <w:sz w:val="24"/>
          <w:szCs w:val="24"/>
        </w:rPr>
        <w:t xml:space="preserve">Alcance: </w:t>
      </w:r>
      <w:r w:rsidR="002A3842" w:rsidRPr="00492875">
        <w:rPr>
          <w:rFonts w:ascii="Arial" w:eastAsia="Calibri" w:hAnsi="Arial" w:cs="Arial"/>
          <w:bCs/>
          <w:sz w:val="24"/>
          <w:szCs w:val="24"/>
        </w:rPr>
        <w:t>Este componente</w:t>
      </w:r>
      <w:r w:rsidR="002A3842">
        <w:rPr>
          <w:rFonts w:ascii="Arial" w:eastAsia="Calibri" w:hAnsi="Arial" w:cs="Arial"/>
          <w:bCs/>
          <w:sz w:val="24"/>
          <w:szCs w:val="24"/>
        </w:rPr>
        <w:t xml:space="preserve"> se encuentra en revisión y consolidación por la Gobernación, se presentara en la versión final del Plan. </w:t>
      </w:r>
    </w:p>
    <w:p w:rsidR="003C2655" w:rsidRDefault="003C2655" w:rsidP="003C2655">
      <w:pPr>
        <w:jc w:val="both"/>
        <w:rPr>
          <w:rFonts w:ascii="Arial" w:hAnsi="Arial" w:cs="Arial"/>
          <w:sz w:val="24"/>
          <w:szCs w:val="24"/>
        </w:rPr>
      </w:pPr>
    </w:p>
    <w:p w:rsidR="003C2655" w:rsidRPr="00427D62" w:rsidRDefault="003C2655" w:rsidP="004630DA">
      <w:pPr>
        <w:pStyle w:val="Prrafodelista"/>
        <w:numPr>
          <w:ilvl w:val="1"/>
          <w:numId w:val="4"/>
        </w:numPr>
        <w:spacing w:after="0" w:line="240" w:lineRule="auto"/>
        <w:ind w:left="284" w:hanging="284"/>
        <w:jc w:val="both"/>
        <w:rPr>
          <w:rFonts w:ascii="Arial" w:eastAsia="Times New Roman" w:hAnsi="Arial" w:cs="Arial"/>
          <w:b/>
          <w:sz w:val="24"/>
          <w:szCs w:val="24"/>
          <w:lang w:eastAsia="es-ES"/>
        </w:rPr>
      </w:pPr>
      <w:r w:rsidRPr="00427D62">
        <w:rPr>
          <w:rFonts w:ascii="Arial" w:eastAsia="Times New Roman" w:hAnsi="Arial" w:cs="Arial"/>
          <w:b/>
          <w:sz w:val="24"/>
          <w:szCs w:val="24"/>
          <w:lang w:eastAsia="es-ES"/>
        </w:rPr>
        <w:t>TRANSPARENCIA Y RENDICIÓN DE CUENTAS</w:t>
      </w:r>
    </w:p>
    <w:p w:rsidR="003C2655" w:rsidRPr="00427D62" w:rsidRDefault="003C2655" w:rsidP="003C2655">
      <w:pPr>
        <w:spacing w:after="0" w:line="240" w:lineRule="auto"/>
        <w:jc w:val="both"/>
        <w:rPr>
          <w:rFonts w:ascii="Arial" w:eastAsia="Times New Roman" w:hAnsi="Arial" w:cs="Arial"/>
          <w:b/>
          <w:sz w:val="24"/>
          <w:szCs w:val="24"/>
          <w:lang w:eastAsia="es-ES"/>
        </w:rPr>
      </w:pPr>
    </w:p>
    <w:p w:rsidR="003C2655" w:rsidRPr="000241AC" w:rsidRDefault="003C2655" w:rsidP="003C2655">
      <w:pPr>
        <w:spacing w:after="0" w:line="240" w:lineRule="auto"/>
        <w:jc w:val="both"/>
        <w:rPr>
          <w:rFonts w:ascii="Arial" w:eastAsia="Calibri" w:hAnsi="Arial" w:cs="Arial"/>
          <w:bCs/>
          <w:sz w:val="24"/>
          <w:szCs w:val="24"/>
        </w:rPr>
      </w:pPr>
      <w:r w:rsidRPr="000241AC">
        <w:rPr>
          <w:rFonts w:ascii="Arial" w:eastAsia="Times New Roman" w:hAnsi="Arial" w:cs="Arial"/>
          <w:b/>
          <w:sz w:val="24"/>
          <w:szCs w:val="24"/>
          <w:lang w:eastAsia="es-ES"/>
        </w:rPr>
        <w:t xml:space="preserve">OBJETIVO GENERAL: </w:t>
      </w:r>
      <w:r w:rsidRPr="00D503E9">
        <w:rPr>
          <w:rFonts w:ascii="Arial" w:eastAsia="Times New Roman" w:hAnsi="Arial" w:cs="Arial"/>
          <w:b/>
          <w:sz w:val="24"/>
          <w:szCs w:val="24"/>
          <w:lang w:eastAsia="es-ES"/>
        </w:rPr>
        <w:t xml:space="preserve">Fortalecer los mecanismos de participación y </w:t>
      </w:r>
      <w:r w:rsidRPr="00D503E9">
        <w:rPr>
          <w:rFonts w:ascii="Arial" w:eastAsia="Calibri" w:hAnsi="Arial" w:cs="Arial"/>
          <w:b/>
          <w:bCs/>
          <w:sz w:val="24"/>
          <w:szCs w:val="24"/>
        </w:rPr>
        <w:t xml:space="preserve">aumentar los niveles de </w:t>
      </w:r>
      <w:r>
        <w:rPr>
          <w:rFonts w:ascii="Arial" w:eastAsia="Calibri" w:hAnsi="Arial" w:cs="Arial"/>
          <w:b/>
          <w:bCs/>
          <w:sz w:val="24"/>
          <w:szCs w:val="24"/>
        </w:rPr>
        <w:t>confianza</w:t>
      </w:r>
      <w:r w:rsidRPr="00D503E9">
        <w:rPr>
          <w:rFonts w:ascii="Arial" w:eastAsia="Calibri" w:hAnsi="Arial" w:cs="Arial"/>
          <w:b/>
          <w:bCs/>
          <w:sz w:val="24"/>
          <w:szCs w:val="24"/>
        </w:rPr>
        <w:t xml:space="preserve"> de la ciudadanía </w:t>
      </w:r>
      <w:r>
        <w:rPr>
          <w:rFonts w:ascii="Arial" w:eastAsia="Calibri" w:hAnsi="Arial" w:cs="Arial"/>
          <w:b/>
          <w:bCs/>
          <w:sz w:val="24"/>
          <w:szCs w:val="24"/>
        </w:rPr>
        <w:t xml:space="preserve">sobre las acciones de la administración departamental </w:t>
      </w:r>
      <w:r w:rsidRPr="00D503E9">
        <w:rPr>
          <w:rFonts w:ascii="Arial" w:eastAsia="Calibri" w:hAnsi="Arial" w:cs="Arial"/>
          <w:b/>
          <w:bCs/>
          <w:sz w:val="24"/>
          <w:szCs w:val="24"/>
        </w:rPr>
        <w:t>respecto a la transparencia para lograr mayor gobernabilidad</w:t>
      </w:r>
      <w:r>
        <w:rPr>
          <w:rFonts w:ascii="Arial" w:eastAsia="Calibri" w:hAnsi="Arial" w:cs="Arial"/>
          <w:b/>
          <w:bCs/>
          <w:sz w:val="24"/>
          <w:szCs w:val="24"/>
        </w:rPr>
        <w:t xml:space="preserve"> y mejorar la posición del departamento frente a los diferentes indicadores que componen el IGA</w:t>
      </w:r>
      <w:r>
        <w:rPr>
          <w:rFonts w:ascii="Arial" w:eastAsia="Calibri" w:hAnsi="Arial" w:cs="Arial"/>
          <w:bCs/>
          <w:sz w:val="24"/>
          <w:szCs w:val="24"/>
        </w:rPr>
        <w:t>.</w:t>
      </w:r>
    </w:p>
    <w:p w:rsidR="003C2655" w:rsidRDefault="003C2655" w:rsidP="003C2655">
      <w:pPr>
        <w:spacing w:after="0" w:line="240" w:lineRule="auto"/>
        <w:rPr>
          <w:rFonts w:ascii="Arial" w:eastAsia="Calibri" w:hAnsi="Arial" w:cs="Arial"/>
          <w:b/>
          <w:sz w:val="24"/>
          <w:szCs w:val="24"/>
        </w:rPr>
      </w:pPr>
    </w:p>
    <w:p w:rsidR="003C2655" w:rsidRDefault="003C2655" w:rsidP="003C2655">
      <w:pPr>
        <w:spacing w:after="0" w:line="240" w:lineRule="auto"/>
        <w:jc w:val="both"/>
        <w:rPr>
          <w:rFonts w:ascii="Arial" w:eastAsia="Times New Roman" w:hAnsi="Arial" w:cs="Arial"/>
          <w:b/>
          <w:sz w:val="24"/>
          <w:szCs w:val="24"/>
          <w:lang w:eastAsia="es-ES"/>
        </w:rPr>
      </w:pPr>
    </w:p>
    <w:p w:rsidR="002A3842" w:rsidRPr="00427D62" w:rsidRDefault="002A3842" w:rsidP="003C2655">
      <w:pPr>
        <w:spacing w:after="0" w:line="240" w:lineRule="auto"/>
        <w:jc w:val="both"/>
        <w:rPr>
          <w:rFonts w:ascii="Arial" w:eastAsia="Times New Roman" w:hAnsi="Arial" w:cs="Arial"/>
          <w:b/>
          <w:sz w:val="24"/>
          <w:szCs w:val="24"/>
          <w:lang w:eastAsia="es-ES"/>
        </w:rPr>
      </w:pPr>
    </w:p>
    <w:p w:rsidR="003C2655" w:rsidRPr="00427D62" w:rsidRDefault="003C2655" w:rsidP="003C2655">
      <w:pPr>
        <w:spacing w:after="0" w:line="240" w:lineRule="auto"/>
        <w:rPr>
          <w:rFonts w:ascii="Arial" w:eastAsia="Calibri" w:hAnsi="Arial" w:cs="Arial"/>
          <w:b/>
          <w:sz w:val="24"/>
          <w:szCs w:val="24"/>
        </w:rPr>
      </w:pPr>
      <w:r w:rsidRPr="00427D62">
        <w:rPr>
          <w:rFonts w:ascii="Arial" w:eastAsia="Calibri" w:hAnsi="Arial" w:cs="Arial"/>
          <w:b/>
          <w:sz w:val="24"/>
          <w:szCs w:val="24"/>
        </w:rPr>
        <w:t>GOBERNABILIDAD</w:t>
      </w:r>
    </w:p>
    <w:p w:rsidR="003C2655" w:rsidRPr="00427D62" w:rsidRDefault="003C2655" w:rsidP="003C2655">
      <w:pPr>
        <w:spacing w:after="0" w:line="240" w:lineRule="auto"/>
        <w:rPr>
          <w:rFonts w:ascii="Arial" w:eastAsia="Calibri" w:hAnsi="Arial" w:cs="Arial"/>
          <w:b/>
          <w:sz w:val="24"/>
          <w:szCs w:val="24"/>
        </w:rPr>
      </w:pPr>
    </w:p>
    <w:p w:rsidR="003C2655" w:rsidRPr="00427D62" w:rsidRDefault="003C2655" w:rsidP="003C2655">
      <w:pPr>
        <w:spacing w:after="0" w:line="240" w:lineRule="auto"/>
        <w:jc w:val="both"/>
        <w:rPr>
          <w:rFonts w:ascii="Arial" w:eastAsia="Calibri" w:hAnsi="Arial" w:cs="Arial"/>
          <w:sz w:val="24"/>
          <w:szCs w:val="24"/>
        </w:rPr>
      </w:pPr>
      <w:r w:rsidRPr="00427D62">
        <w:rPr>
          <w:rFonts w:ascii="Arial" w:eastAsia="Calibri" w:hAnsi="Arial" w:cs="Arial"/>
          <w:sz w:val="24"/>
          <w:szCs w:val="24"/>
        </w:rPr>
        <w:t xml:space="preserve">La Gobernación del Archipiélago requiere modernizar su organización de manera que sea cada vez más factible lograr altos índices de gobernabilidad, entendiendo ésta como la capacidad de la gobernación para satisfacer las demandas </w:t>
      </w:r>
      <w:r w:rsidRPr="00427D62">
        <w:rPr>
          <w:rFonts w:ascii="Arial" w:eastAsia="Calibri" w:hAnsi="Arial" w:cs="Arial"/>
          <w:sz w:val="24"/>
          <w:szCs w:val="24"/>
        </w:rPr>
        <w:lastRenderedPageBreak/>
        <w:t>ciudadanas en materia de bienes y servicios colectivos necesarios para el desarrollo sostenible y sustentable del territorio y sus habitantes.</w:t>
      </w:r>
    </w:p>
    <w:p w:rsidR="003C2655" w:rsidRPr="00427D62" w:rsidRDefault="003C2655" w:rsidP="003C2655">
      <w:pPr>
        <w:spacing w:after="0" w:line="240" w:lineRule="auto"/>
        <w:jc w:val="both"/>
        <w:rPr>
          <w:rFonts w:ascii="Arial" w:eastAsia="Calibri" w:hAnsi="Arial" w:cs="Arial"/>
          <w:sz w:val="24"/>
          <w:szCs w:val="24"/>
        </w:rPr>
      </w:pPr>
    </w:p>
    <w:p w:rsidR="003C2655" w:rsidRDefault="003C2655" w:rsidP="003C2655">
      <w:pPr>
        <w:spacing w:after="0" w:line="240" w:lineRule="auto"/>
        <w:jc w:val="both"/>
        <w:rPr>
          <w:rFonts w:ascii="Arial" w:eastAsia="Calibri" w:hAnsi="Arial" w:cs="Arial"/>
          <w:sz w:val="24"/>
          <w:szCs w:val="24"/>
        </w:rPr>
      </w:pPr>
      <w:r w:rsidRPr="00427D62">
        <w:rPr>
          <w:rFonts w:ascii="Arial" w:eastAsia="Calibri" w:hAnsi="Arial" w:cs="Arial"/>
          <w:sz w:val="24"/>
          <w:szCs w:val="24"/>
        </w:rPr>
        <w:t>Para reforzar el concepto de gobernabilidad es indispensable implementar estrategias eficaces de promoción de prácticas transparentes en la gestión pública departamental; en especial en materia de contratos, presupuestos, tributos, subsidios, trámites, permisos y licencias; para que la ciudadanía perciba</w:t>
      </w:r>
      <w:r>
        <w:rPr>
          <w:rFonts w:ascii="Arial" w:eastAsia="Calibri" w:hAnsi="Arial" w:cs="Arial"/>
          <w:sz w:val="24"/>
          <w:szCs w:val="24"/>
        </w:rPr>
        <w:t xml:space="preserve"> y confíe en</w:t>
      </w:r>
      <w:r w:rsidRPr="00427D62">
        <w:rPr>
          <w:rFonts w:ascii="Arial" w:eastAsia="Calibri" w:hAnsi="Arial" w:cs="Arial"/>
          <w:sz w:val="24"/>
          <w:szCs w:val="24"/>
        </w:rPr>
        <w:t xml:space="preserve"> una administración cercana que juega limpio.</w:t>
      </w:r>
    </w:p>
    <w:p w:rsidR="003C2655" w:rsidRDefault="003C2655" w:rsidP="003C2655">
      <w:pPr>
        <w:spacing w:after="0" w:line="240" w:lineRule="auto"/>
        <w:jc w:val="both"/>
        <w:rPr>
          <w:rFonts w:ascii="Arial" w:eastAsia="Calibri" w:hAnsi="Arial" w:cs="Arial"/>
          <w:sz w:val="24"/>
          <w:szCs w:val="24"/>
        </w:rPr>
      </w:pPr>
    </w:p>
    <w:p w:rsidR="003C2655" w:rsidRPr="00D503E9" w:rsidRDefault="003C2655" w:rsidP="003C2655">
      <w:pPr>
        <w:spacing w:after="0" w:line="240" w:lineRule="auto"/>
        <w:jc w:val="both"/>
        <w:rPr>
          <w:rFonts w:ascii="Arial" w:eastAsia="Calibri" w:hAnsi="Arial" w:cs="Arial"/>
          <w:b/>
          <w:sz w:val="24"/>
          <w:szCs w:val="24"/>
        </w:rPr>
      </w:pPr>
      <w:r w:rsidRPr="00D503E9">
        <w:rPr>
          <w:rFonts w:ascii="Arial" w:eastAsia="Calibri" w:hAnsi="Arial" w:cs="Arial"/>
          <w:b/>
          <w:sz w:val="24"/>
          <w:szCs w:val="24"/>
        </w:rPr>
        <w:t>GESTIÓN CONTRAC</w:t>
      </w:r>
      <w:r>
        <w:rPr>
          <w:rFonts w:ascii="Arial" w:eastAsia="Calibri" w:hAnsi="Arial" w:cs="Arial"/>
          <w:b/>
          <w:sz w:val="24"/>
          <w:szCs w:val="24"/>
        </w:rPr>
        <w:t>T</w:t>
      </w:r>
      <w:r w:rsidRPr="00D503E9">
        <w:rPr>
          <w:rFonts w:ascii="Arial" w:eastAsia="Calibri" w:hAnsi="Arial" w:cs="Arial"/>
          <w:b/>
          <w:sz w:val="24"/>
          <w:szCs w:val="24"/>
        </w:rPr>
        <w:t>UAL</w:t>
      </w:r>
    </w:p>
    <w:p w:rsidR="003C2655" w:rsidRDefault="003C2655" w:rsidP="003C2655">
      <w:pPr>
        <w:spacing w:after="0" w:line="240" w:lineRule="auto"/>
        <w:jc w:val="both"/>
        <w:rPr>
          <w:rFonts w:ascii="Arial" w:eastAsia="Calibri" w:hAnsi="Arial" w:cs="Arial"/>
          <w:sz w:val="24"/>
          <w:szCs w:val="24"/>
        </w:rPr>
      </w:pPr>
    </w:p>
    <w:p w:rsidR="003C2655" w:rsidRPr="00492875" w:rsidRDefault="003C2655" w:rsidP="003C2655">
      <w:pPr>
        <w:spacing w:after="0" w:line="240" w:lineRule="auto"/>
        <w:jc w:val="both"/>
        <w:rPr>
          <w:rFonts w:ascii="Arial" w:eastAsia="Calibri" w:hAnsi="Arial" w:cs="Arial"/>
          <w:sz w:val="24"/>
          <w:szCs w:val="24"/>
        </w:rPr>
      </w:pPr>
      <w:r>
        <w:rPr>
          <w:rFonts w:ascii="Arial" w:eastAsia="Calibri" w:hAnsi="Arial" w:cs="Arial"/>
          <w:sz w:val="24"/>
          <w:szCs w:val="24"/>
        </w:rPr>
        <w:t xml:space="preserve">La administración departamental debe propender no sólo por el estricto cumplimiento de las normas de contratación estatal sino por la calidad de los proyectos que se ejecutan con los mismos y el cumplimiento de los estándares contratados.  Por ello </w:t>
      </w:r>
      <w:r w:rsidRPr="002A3842">
        <w:rPr>
          <w:rFonts w:ascii="Arial" w:eastAsia="Calibri" w:hAnsi="Arial" w:cs="Arial"/>
          <w:sz w:val="24"/>
          <w:szCs w:val="24"/>
        </w:rPr>
        <w:t>se conformará un comité interno de apoyo a la contratación</w:t>
      </w:r>
      <w:r>
        <w:rPr>
          <w:rFonts w:ascii="Arial" w:eastAsia="Calibri" w:hAnsi="Arial" w:cs="Arial"/>
          <w:sz w:val="24"/>
          <w:szCs w:val="24"/>
        </w:rPr>
        <w:t xml:space="preserve"> estatal que busca generar capacidad instalada frente a los procesos definidos por la Norma, al i</w:t>
      </w:r>
      <w:r w:rsidRPr="00492875">
        <w:rPr>
          <w:rFonts w:ascii="Arial" w:eastAsia="Calibri" w:hAnsi="Arial" w:cs="Arial"/>
          <w:sz w:val="24"/>
          <w:szCs w:val="24"/>
        </w:rPr>
        <w:t>nterior de la administración y también velará porque los criterios que se apliquen al momento de contratar sean criterios estandarizados para todas las dependencias, promoviendo, en la medida de lo posible que haya mucha participación de personas naturales y jurídicas residentes en el Archipiélago en estos procesos de contratación.</w:t>
      </w:r>
    </w:p>
    <w:p w:rsidR="003C2655" w:rsidRPr="00492875" w:rsidRDefault="003C2655" w:rsidP="003C2655">
      <w:pPr>
        <w:spacing w:after="0" w:line="240" w:lineRule="auto"/>
        <w:jc w:val="both"/>
        <w:rPr>
          <w:rFonts w:ascii="Arial" w:eastAsia="Calibri" w:hAnsi="Arial" w:cs="Arial"/>
          <w:sz w:val="24"/>
          <w:szCs w:val="24"/>
        </w:rPr>
      </w:pPr>
    </w:p>
    <w:p w:rsidR="003C2655" w:rsidRPr="00492875" w:rsidRDefault="003C2655" w:rsidP="004630DA">
      <w:pPr>
        <w:pStyle w:val="Prrafodelista"/>
        <w:numPr>
          <w:ilvl w:val="2"/>
          <w:numId w:val="4"/>
        </w:numPr>
        <w:spacing w:after="0" w:line="240" w:lineRule="auto"/>
        <w:jc w:val="both"/>
        <w:rPr>
          <w:rFonts w:ascii="Arial" w:eastAsia="Times New Roman" w:hAnsi="Arial" w:cs="Arial"/>
          <w:b/>
          <w:sz w:val="24"/>
          <w:szCs w:val="24"/>
          <w:lang w:eastAsia="es-ES"/>
        </w:rPr>
      </w:pPr>
      <w:r w:rsidRPr="00492875">
        <w:rPr>
          <w:rFonts w:ascii="Arial" w:eastAsia="Times New Roman" w:hAnsi="Arial" w:cs="Arial"/>
          <w:b/>
          <w:sz w:val="24"/>
          <w:szCs w:val="24"/>
          <w:lang w:eastAsia="es-ES"/>
        </w:rPr>
        <w:t>PROGRAMA: IMPLEMENTACIÓN DE UN MODELO INTERNO DE CONTRATACIÓN</w:t>
      </w:r>
    </w:p>
    <w:p w:rsidR="003C2655" w:rsidRPr="00492875" w:rsidRDefault="003C2655" w:rsidP="003C2655">
      <w:pPr>
        <w:spacing w:after="0" w:line="240" w:lineRule="auto"/>
        <w:jc w:val="both"/>
        <w:rPr>
          <w:rFonts w:ascii="Arial" w:eastAsia="Calibri" w:hAnsi="Arial" w:cs="Arial"/>
          <w:sz w:val="24"/>
          <w:szCs w:val="24"/>
        </w:rPr>
      </w:pPr>
    </w:p>
    <w:p w:rsidR="003C2655" w:rsidRPr="00492875" w:rsidRDefault="003C2655" w:rsidP="003C2655">
      <w:pPr>
        <w:spacing w:after="0" w:line="240" w:lineRule="auto"/>
        <w:jc w:val="both"/>
        <w:rPr>
          <w:rFonts w:ascii="Arial" w:eastAsia="Calibri" w:hAnsi="Arial" w:cs="Arial"/>
          <w:sz w:val="24"/>
          <w:szCs w:val="24"/>
        </w:rPr>
      </w:pPr>
      <w:r w:rsidRPr="00492875">
        <w:rPr>
          <w:rFonts w:ascii="Arial" w:eastAsia="Calibri" w:hAnsi="Arial" w:cs="Arial"/>
          <w:sz w:val="24"/>
          <w:szCs w:val="24"/>
        </w:rPr>
        <w:t>Alcance: Diseñar e implementar, mediante la expedición de actos administrativos, un modelo interno que acompañe y asesore la contratación en todos los niveles de la Gobernación y para todas las modalidades vigentes.  Se busca cumplir los procesos con estricto apego a la norma para garantizar la transparencia de los mismos y adicionalmente minimizar los riesgos de demandas a la Gobernación por errores en los procesos.</w:t>
      </w:r>
    </w:p>
    <w:p w:rsidR="003C2655" w:rsidRPr="00492875" w:rsidRDefault="003C2655" w:rsidP="003C2655">
      <w:pPr>
        <w:spacing w:after="0" w:line="240" w:lineRule="auto"/>
        <w:jc w:val="both"/>
        <w:rPr>
          <w:rFonts w:ascii="Arial" w:eastAsia="Calibri" w:hAnsi="Arial" w:cs="Arial"/>
          <w:sz w:val="24"/>
          <w:szCs w:val="24"/>
        </w:rPr>
      </w:pPr>
    </w:p>
    <w:p w:rsidR="003C2655" w:rsidRPr="009B2F4B" w:rsidRDefault="003C2655" w:rsidP="003C2655">
      <w:pPr>
        <w:spacing w:after="0" w:line="240" w:lineRule="auto"/>
        <w:jc w:val="both"/>
        <w:rPr>
          <w:rFonts w:ascii="Arial" w:eastAsia="Calibri" w:hAnsi="Arial" w:cs="Arial"/>
          <w:b/>
          <w:sz w:val="24"/>
          <w:szCs w:val="24"/>
        </w:rPr>
      </w:pPr>
      <w:r w:rsidRPr="00492875">
        <w:rPr>
          <w:rFonts w:ascii="Arial" w:eastAsia="Calibri" w:hAnsi="Arial" w:cs="Arial"/>
          <w:b/>
          <w:sz w:val="24"/>
          <w:szCs w:val="24"/>
        </w:rPr>
        <w:t>RENDICIÓN DE CUENTAS</w:t>
      </w:r>
    </w:p>
    <w:p w:rsidR="003C2655" w:rsidRDefault="003C2655" w:rsidP="003C2655">
      <w:pPr>
        <w:spacing w:after="0" w:line="240" w:lineRule="auto"/>
        <w:jc w:val="both"/>
        <w:rPr>
          <w:rFonts w:ascii="Arial" w:eastAsia="Calibri" w:hAnsi="Arial" w:cs="Arial"/>
          <w:sz w:val="24"/>
          <w:szCs w:val="24"/>
        </w:rPr>
      </w:pPr>
    </w:p>
    <w:p w:rsidR="003C2655" w:rsidRDefault="003C2655" w:rsidP="003C2655">
      <w:pPr>
        <w:spacing w:after="0" w:line="240" w:lineRule="auto"/>
        <w:jc w:val="both"/>
        <w:rPr>
          <w:rFonts w:ascii="Arial" w:eastAsia="Calibri" w:hAnsi="Arial" w:cs="Arial"/>
          <w:b/>
          <w:bCs/>
          <w:i/>
          <w:sz w:val="24"/>
          <w:szCs w:val="24"/>
        </w:rPr>
      </w:pPr>
      <w:r>
        <w:rPr>
          <w:rFonts w:ascii="Arial" w:eastAsia="Calibri" w:hAnsi="Arial" w:cs="Arial"/>
          <w:bCs/>
          <w:sz w:val="24"/>
          <w:szCs w:val="24"/>
        </w:rPr>
        <w:t xml:space="preserve">Se implementarán procedimientos de rendición de cuentas presencial y virtual que faciliten el acceso de los ciudadanos a la información sobre el avance de los programas y proyectos que hacen parte del plan de Desarrollo </w:t>
      </w:r>
      <w:r>
        <w:rPr>
          <w:rFonts w:ascii="Arial" w:eastAsia="Calibri" w:hAnsi="Arial" w:cs="Arial"/>
          <w:b/>
          <w:bCs/>
          <w:i/>
          <w:sz w:val="24"/>
          <w:szCs w:val="24"/>
        </w:rPr>
        <w:t xml:space="preserve"> LOS QUE SOÑAMOS SOMOS +.</w:t>
      </w:r>
    </w:p>
    <w:p w:rsidR="003C2655" w:rsidRDefault="003C2655" w:rsidP="003C2655">
      <w:pPr>
        <w:spacing w:after="0" w:line="240" w:lineRule="auto"/>
        <w:jc w:val="both"/>
        <w:rPr>
          <w:rFonts w:ascii="Arial" w:eastAsia="Calibri" w:hAnsi="Arial" w:cs="Arial"/>
          <w:b/>
          <w:bCs/>
          <w:i/>
          <w:sz w:val="24"/>
          <w:szCs w:val="24"/>
        </w:rPr>
      </w:pPr>
    </w:p>
    <w:p w:rsidR="003C2655" w:rsidRPr="00492875" w:rsidRDefault="003C2655" w:rsidP="003C2655">
      <w:pPr>
        <w:spacing w:after="0" w:line="240" w:lineRule="auto"/>
        <w:jc w:val="both"/>
        <w:rPr>
          <w:rFonts w:ascii="Arial" w:eastAsia="Calibri" w:hAnsi="Arial" w:cs="Arial"/>
          <w:bCs/>
          <w:sz w:val="24"/>
          <w:szCs w:val="24"/>
        </w:rPr>
      </w:pPr>
      <w:r w:rsidRPr="007B1ABA">
        <w:rPr>
          <w:rFonts w:ascii="Arial" w:eastAsia="Calibri" w:hAnsi="Arial" w:cs="Arial"/>
          <w:bCs/>
          <w:sz w:val="24"/>
          <w:szCs w:val="24"/>
        </w:rPr>
        <w:t>Todos</w:t>
      </w:r>
      <w:r>
        <w:rPr>
          <w:rFonts w:ascii="Arial" w:eastAsia="Calibri" w:hAnsi="Arial" w:cs="Arial"/>
          <w:bCs/>
          <w:sz w:val="24"/>
          <w:szCs w:val="24"/>
        </w:rPr>
        <w:t xml:space="preserve"> estos procesos se sistematizarán y complementarán con otras acciones como la publicación oportuna de los contratos y todos los documentos asociados a </w:t>
      </w:r>
      <w:r>
        <w:rPr>
          <w:rFonts w:ascii="Arial" w:eastAsia="Calibri" w:hAnsi="Arial" w:cs="Arial"/>
          <w:bCs/>
          <w:sz w:val="24"/>
          <w:szCs w:val="24"/>
        </w:rPr>
        <w:lastRenderedPageBreak/>
        <w:t xml:space="preserve">ellos en la plataforma SECOP, la atención oportuna de los planes de mejoramiento que se impongan, la gestión adecuada de la información relacionada con el SGR (Sistema General de Regalías), entre otros aspectos y todo ello conducirá </w:t>
      </w:r>
      <w:r w:rsidRPr="00492875">
        <w:rPr>
          <w:rFonts w:ascii="Arial" w:eastAsia="Calibri" w:hAnsi="Arial" w:cs="Arial"/>
          <w:bCs/>
          <w:sz w:val="24"/>
          <w:szCs w:val="24"/>
        </w:rPr>
        <w:t>finalmente a mejorar la posición de la Gobernación frente al IGA (Índice de Gestión Abierta) que calcula la Procuraduría General de la Nación cada año.</w:t>
      </w:r>
    </w:p>
    <w:p w:rsidR="003C2655" w:rsidRPr="00492875" w:rsidRDefault="003C2655" w:rsidP="003C2655">
      <w:pPr>
        <w:spacing w:after="0" w:line="240" w:lineRule="auto"/>
        <w:jc w:val="both"/>
        <w:rPr>
          <w:rFonts w:ascii="Arial" w:eastAsia="Calibri" w:hAnsi="Arial" w:cs="Arial"/>
          <w:bCs/>
          <w:sz w:val="24"/>
          <w:szCs w:val="24"/>
        </w:rPr>
      </w:pPr>
    </w:p>
    <w:p w:rsidR="003C2655" w:rsidRPr="00492875" w:rsidRDefault="003C2655" w:rsidP="004630DA">
      <w:pPr>
        <w:pStyle w:val="Prrafodelista"/>
        <w:numPr>
          <w:ilvl w:val="2"/>
          <w:numId w:val="4"/>
        </w:numPr>
        <w:spacing w:after="0" w:line="240" w:lineRule="auto"/>
        <w:jc w:val="both"/>
        <w:rPr>
          <w:rFonts w:ascii="Arial" w:eastAsia="Times New Roman" w:hAnsi="Arial" w:cs="Arial"/>
          <w:b/>
          <w:sz w:val="24"/>
          <w:szCs w:val="24"/>
          <w:lang w:eastAsia="es-ES"/>
        </w:rPr>
      </w:pPr>
      <w:r w:rsidRPr="00492875">
        <w:rPr>
          <w:rFonts w:ascii="Arial" w:eastAsia="Times New Roman" w:hAnsi="Arial" w:cs="Arial"/>
          <w:b/>
          <w:sz w:val="24"/>
          <w:szCs w:val="24"/>
          <w:lang w:eastAsia="es-ES"/>
        </w:rPr>
        <w:t>PROGRAMA: DISEÑAR E IMPLEMENTAR ESTRATEGIAS PARA RENDICIÓN DE CUENTAS</w:t>
      </w:r>
    </w:p>
    <w:p w:rsidR="003C2655" w:rsidRPr="00492875" w:rsidRDefault="003C2655" w:rsidP="003C2655">
      <w:pPr>
        <w:spacing w:after="0" w:line="240" w:lineRule="auto"/>
        <w:jc w:val="both"/>
        <w:rPr>
          <w:rFonts w:ascii="Arial" w:eastAsia="Calibri" w:hAnsi="Arial" w:cs="Arial"/>
          <w:bCs/>
          <w:sz w:val="24"/>
          <w:szCs w:val="24"/>
        </w:rPr>
      </w:pPr>
    </w:p>
    <w:p w:rsidR="003C2655" w:rsidRPr="007B1ABA" w:rsidRDefault="003C2655" w:rsidP="003C2655">
      <w:pPr>
        <w:spacing w:after="0" w:line="240" w:lineRule="auto"/>
        <w:jc w:val="both"/>
        <w:rPr>
          <w:rFonts w:ascii="Arial" w:eastAsia="Calibri" w:hAnsi="Arial" w:cs="Arial"/>
          <w:bCs/>
          <w:sz w:val="24"/>
          <w:szCs w:val="24"/>
        </w:rPr>
      </w:pPr>
      <w:r w:rsidRPr="00492875">
        <w:rPr>
          <w:rFonts w:ascii="Arial" w:eastAsia="Calibri" w:hAnsi="Arial" w:cs="Arial"/>
          <w:bCs/>
          <w:sz w:val="24"/>
          <w:szCs w:val="24"/>
        </w:rPr>
        <w:t>Alcance: diseñar y ejecutar las acciones de rendición de cuentas que cumplen con las instrucciones emitidas</w:t>
      </w:r>
      <w:r>
        <w:rPr>
          <w:rFonts w:ascii="Arial" w:eastAsia="Calibri" w:hAnsi="Arial" w:cs="Arial"/>
          <w:bCs/>
          <w:sz w:val="24"/>
          <w:szCs w:val="24"/>
        </w:rPr>
        <w:t xml:space="preserve"> por los entes de control en esta materia pero con un valor agregado que será la participación activa y permanente de la comunidad en la solicitud de información sobre los planes, programas y proyectos que se ejecutan en cumplimiento del Plan de Desarrollo.</w:t>
      </w:r>
    </w:p>
    <w:p w:rsidR="003C2655" w:rsidRDefault="003C2655" w:rsidP="003C2655">
      <w:pPr>
        <w:spacing w:after="0" w:line="240" w:lineRule="auto"/>
        <w:jc w:val="both"/>
        <w:rPr>
          <w:rFonts w:ascii="Arial" w:eastAsia="Calibri" w:hAnsi="Arial" w:cs="Arial"/>
          <w:sz w:val="24"/>
          <w:szCs w:val="24"/>
        </w:rPr>
      </w:pPr>
    </w:p>
    <w:p w:rsidR="003C2655" w:rsidRPr="00A27CBE" w:rsidRDefault="003C2655" w:rsidP="003C2655">
      <w:pPr>
        <w:pStyle w:val="Default"/>
        <w:jc w:val="both"/>
        <w:rPr>
          <w:b/>
          <w:color w:val="000000" w:themeColor="text1"/>
        </w:rPr>
      </w:pPr>
      <w:r>
        <w:rPr>
          <w:b/>
          <w:color w:val="000000" w:themeColor="text1"/>
        </w:rPr>
        <w:t>VEEDURÍ</w:t>
      </w:r>
      <w:r w:rsidRPr="00A27CBE">
        <w:rPr>
          <w:b/>
          <w:color w:val="000000" w:themeColor="text1"/>
        </w:rPr>
        <w:t>A CIUDADANA</w:t>
      </w:r>
    </w:p>
    <w:p w:rsidR="003C2655" w:rsidRPr="00A27CBE" w:rsidRDefault="003C2655" w:rsidP="003C2655">
      <w:pPr>
        <w:pStyle w:val="Default"/>
        <w:ind w:firstLine="360"/>
        <w:jc w:val="both"/>
        <w:rPr>
          <w:color w:val="000000" w:themeColor="text1"/>
        </w:rPr>
      </w:pPr>
    </w:p>
    <w:p w:rsidR="003C2655" w:rsidRPr="00A27CBE" w:rsidRDefault="003C2655" w:rsidP="003C2655">
      <w:pPr>
        <w:pStyle w:val="Default"/>
        <w:jc w:val="both"/>
        <w:rPr>
          <w:rFonts w:eastAsiaTheme="minorHAnsi"/>
          <w:lang w:eastAsia="en-US"/>
        </w:rPr>
      </w:pPr>
      <w:r w:rsidRPr="00A27CBE">
        <w:rPr>
          <w:color w:val="000000" w:themeColor="text1"/>
        </w:rPr>
        <w:t xml:space="preserve">El Departamento Archipiélago de San Andrés, Providencia y Santa Catalina ha realizado un avance significativo en el tema de control social y veeduría ciudadana </w:t>
      </w:r>
      <w:r w:rsidRPr="00A27CBE">
        <w:rPr>
          <w:rFonts w:eastAsiaTheme="minorHAnsi"/>
          <w:lang w:eastAsia="en-US"/>
        </w:rPr>
        <w:t>de acuerdo con la Ley 850 del 2003, como un mecanismo democrático de representación de los ciudadanos o de las organizaciones comunitarias, creada para acompañar y vigilar la gestión pública de autoridades y entidades estatales o privadas, o de organizaciones no gubernamentales, en los niveles donde utilizan los recursos públicos.</w:t>
      </w:r>
    </w:p>
    <w:p w:rsidR="003C2655" w:rsidRPr="00A27CBE" w:rsidRDefault="003C2655" w:rsidP="003C2655">
      <w:pPr>
        <w:pStyle w:val="Default"/>
        <w:ind w:left="360"/>
        <w:jc w:val="both"/>
        <w:rPr>
          <w:rFonts w:eastAsiaTheme="minorHAnsi"/>
          <w:lang w:eastAsia="en-US"/>
        </w:rPr>
      </w:pPr>
    </w:p>
    <w:p w:rsidR="003C2655" w:rsidRPr="00A27CBE" w:rsidRDefault="003C2655" w:rsidP="003C2655">
      <w:pPr>
        <w:pStyle w:val="Default"/>
        <w:jc w:val="both"/>
        <w:rPr>
          <w:rFonts w:eastAsiaTheme="minorHAnsi"/>
          <w:lang w:eastAsia="en-US"/>
        </w:rPr>
      </w:pPr>
      <w:r w:rsidRPr="00A27CBE">
        <w:rPr>
          <w:rFonts w:eastAsiaTheme="minorHAnsi"/>
          <w:lang w:eastAsia="en-US"/>
        </w:rPr>
        <w:t>Poco a poco se ha ido incrementado el interés de la comunidad en capacitarse en el tema y avanzar en los procesos planteados por el estado para lograr una mayor transparencia y control en los recursos.  El estado mismo se ha encargado de orientar y capacitar a los ciudadanos para realizar el acompañamiento a través de procesos y mecanismos de participación.   Es así que la Red conformado por instituciones del estado (Contraloría, Procuraduría, Defensoría del Pueblo, Secretaría de Salud, Secretaría de Desarrollo Social, Secretaría de Gobierno del municipio de Providencia y Departamento de San Andrés) brinda herramientas a la ciudadanía para que ejercen de manera responsable el ejercicio de control ciudadano a la gestión pública. Estas herramientas se reforzarán durante la presenta administración para incrementar aún más el control ciudadano hacia los gobiernos departamental y municipal.</w:t>
      </w:r>
    </w:p>
    <w:p w:rsidR="003C2655" w:rsidRDefault="003C2655" w:rsidP="003C2655">
      <w:pPr>
        <w:pStyle w:val="Default"/>
        <w:jc w:val="both"/>
        <w:rPr>
          <w:rFonts w:eastAsiaTheme="minorHAnsi"/>
          <w:lang w:eastAsia="en-US"/>
        </w:rPr>
      </w:pPr>
    </w:p>
    <w:p w:rsidR="003C2655" w:rsidRPr="0076747C" w:rsidRDefault="003C2655" w:rsidP="004630DA">
      <w:pPr>
        <w:pStyle w:val="Prrafodelista"/>
        <w:numPr>
          <w:ilvl w:val="2"/>
          <w:numId w:val="4"/>
        </w:numPr>
        <w:spacing w:after="0" w:line="240" w:lineRule="auto"/>
        <w:jc w:val="both"/>
        <w:rPr>
          <w:rFonts w:ascii="Arial" w:eastAsia="Times New Roman" w:hAnsi="Arial" w:cs="Arial"/>
          <w:b/>
          <w:sz w:val="24"/>
          <w:szCs w:val="24"/>
          <w:lang w:eastAsia="es-ES"/>
        </w:rPr>
      </w:pPr>
      <w:r w:rsidRPr="00492875">
        <w:rPr>
          <w:rFonts w:ascii="Arial" w:eastAsia="Times New Roman" w:hAnsi="Arial" w:cs="Arial"/>
          <w:b/>
          <w:sz w:val="24"/>
          <w:szCs w:val="24"/>
          <w:lang w:eastAsia="es-ES"/>
        </w:rPr>
        <w:t>PROGRAMA: APOYO Y CAPACITACIÓN A LAS VEEDURÍAS CIUDADANAS</w:t>
      </w:r>
      <w:r>
        <w:rPr>
          <w:rFonts w:ascii="Arial" w:eastAsia="Times New Roman" w:hAnsi="Arial" w:cs="Arial"/>
          <w:b/>
          <w:sz w:val="24"/>
          <w:szCs w:val="24"/>
          <w:lang w:eastAsia="es-ES"/>
        </w:rPr>
        <w:t xml:space="preserve"> LEGALMENTE CONSTITUIDAS</w:t>
      </w:r>
    </w:p>
    <w:p w:rsidR="003C2655" w:rsidRDefault="003C2655" w:rsidP="003C2655">
      <w:pPr>
        <w:spacing w:after="0" w:line="240" w:lineRule="auto"/>
        <w:jc w:val="both"/>
        <w:rPr>
          <w:rFonts w:ascii="Arial" w:eastAsia="Calibri" w:hAnsi="Arial" w:cs="Arial"/>
          <w:bCs/>
          <w:sz w:val="24"/>
          <w:szCs w:val="24"/>
        </w:rPr>
      </w:pPr>
    </w:p>
    <w:p w:rsidR="003C2655" w:rsidRPr="00A27CBE" w:rsidRDefault="003C2655" w:rsidP="003C2655">
      <w:pPr>
        <w:pStyle w:val="Default"/>
        <w:jc w:val="both"/>
        <w:rPr>
          <w:rFonts w:eastAsiaTheme="minorHAnsi"/>
          <w:lang w:eastAsia="en-US"/>
        </w:rPr>
      </w:pPr>
      <w:r>
        <w:rPr>
          <w:rFonts w:eastAsiaTheme="minorHAnsi"/>
          <w:lang w:eastAsia="en-US"/>
        </w:rPr>
        <w:lastRenderedPageBreak/>
        <w:t>Alcance: capacitar y brindar apoyo administrativo y logístico así como garantizar el acceso a la información requerida para que los grupos de veedurías legalmente constituidas puedan ejercer su actividad de forma apropiada.</w:t>
      </w:r>
    </w:p>
    <w:p w:rsidR="003C2655" w:rsidRPr="00A27CBE" w:rsidRDefault="003C2655" w:rsidP="003C2655">
      <w:pPr>
        <w:pStyle w:val="Default"/>
        <w:jc w:val="both"/>
        <w:rPr>
          <w:color w:val="000000" w:themeColor="text1"/>
        </w:rPr>
      </w:pPr>
    </w:p>
    <w:p w:rsidR="003C2655" w:rsidRPr="00A27CBE" w:rsidRDefault="003C2655" w:rsidP="003C2655">
      <w:pPr>
        <w:spacing w:after="0" w:line="240" w:lineRule="auto"/>
        <w:jc w:val="both"/>
        <w:rPr>
          <w:rFonts w:ascii="Arial" w:eastAsia="Times New Roman" w:hAnsi="Arial" w:cs="Arial"/>
          <w:b/>
          <w:color w:val="000000" w:themeColor="text1"/>
          <w:sz w:val="24"/>
          <w:szCs w:val="24"/>
          <w:lang w:eastAsia="es-ES"/>
        </w:rPr>
      </w:pPr>
      <w:r w:rsidRPr="00A27CBE">
        <w:rPr>
          <w:rFonts w:ascii="Arial" w:eastAsia="Times New Roman" w:hAnsi="Arial" w:cs="Arial"/>
          <w:b/>
          <w:color w:val="000000" w:themeColor="text1"/>
          <w:sz w:val="24"/>
          <w:szCs w:val="24"/>
          <w:lang w:eastAsia="es-ES"/>
        </w:rPr>
        <w:t>PARTICIPACIÓN CIUDADANA</w:t>
      </w:r>
    </w:p>
    <w:p w:rsidR="003C2655" w:rsidRPr="00A27CBE" w:rsidRDefault="003C2655" w:rsidP="003C2655">
      <w:pPr>
        <w:spacing w:after="0" w:line="240" w:lineRule="auto"/>
        <w:jc w:val="both"/>
        <w:rPr>
          <w:rFonts w:ascii="Arial" w:eastAsia="Times New Roman" w:hAnsi="Arial" w:cs="Arial"/>
          <w:b/>
          <w:color w:val="000000" w:themeColor="text1"/>
          <w:sz w:val="24"/>
          <w:szCs w:val="24"/>
          <w:lang w:eastAsia="es-ES"/>
        </w:rPr>
      </w:pPr>
    </w:p>
    <w:p w:rsidR="003C2655" w:rsidRPr="00A27CBE" w:rsidRDefault="003C2655" w:rsidP="003C2655">
      <w:pPr>
        <w:spacing w:after="0" w:line="240" w:lineRule="auto"/>
        <w:jc w:val="both"/>
        <w:rPr>
          <w:rFonts w:ascii="Arial" w:eastAsia="Times New Roman" w:hAnsi="Arial" w:cs="Arial"/>
          <w:color w:val="000000" w:themeColor="text1"/>
          <w:sz w:val="24"/>
          <w:szCs w:val="24"/>
          <w:lang w:eastAsia="es-ES"/>
        </w:rPr>
      </w:pPr>
      <w:r w:rsidRPr="00A27CBE">
        <w:rPr>
          <w:rFonts w:ascii="Arial" w:eastAsia="Times New Roman" w:hAnsi="Arial" w:cs="Arial"/>
          <w:color w:val="000000" w:themeColor="text1"/>
          <w:sz w:val="24"/>
          <w:szCs w:val="24"/>
          <w:lang w:eastAsia="es-ES"/>
        </w:rPr>
        <w:t>La entendemos como una toma de conciencia colectiva de toda la comunidad, por medio de la reflexión crítica y la promoción de formas asociativas que facilitan el bien común, es decir vinculación de la comunidad a los programas y proyectos del plan de Desarrollo.</w:t>
      </w:r>
    </w:p>
    <w:p w:rsidR="003C2655" w:rsidRPr="00A27CBE" w:rsidRDefault="003C2655" w:rsidP="003C2655">
      <w:pPr>
        <w:spacing w:after="0" w:line="240" w:lineRule="auto"/>
        <w:jc w:val="both"/>
        <w:rPr>
          <w:rFonts w:ascii="Arial" w:eastAsia="Times New Roman" w:hAnsi="Arial" w:cs="Arial"/>
          <w:color w:val="000000" w:themeColor="text1"/>
          <w:sz w:val="24"/>
          <w:szCs w:val="24"/>
          <w:lang w:eastAsia="es-ES"/>
        </w:rPr>
      </w:pPr>
    </w:p>
    <w:p w:rsidR="003C2655" w:rsidRPr="00A27CBE" w:rsidRDefault="003C2655" w:rsidP="003C2655">
      <w:pPr>
        <w:pStyle w:val="Sinespaciado"/>
        <w:jc w:val="both"/>
        <w:rPr>
          <w:rFonts w:ascii="Arial" w:hAnsi="Arial" w:cs="Arial"/>
          <w:color w:val="000000" w:themeColor="text1"/>
          <w:lang w:eastAsia="es-CO"/>
        </w:rPr>
      </w:pPr>
      <w:r w:rsidRPr="00A27CBE">
        <w:rPr>
          <w:rFonts w:ascii="Arial" w:hAnsi="Arial" w:cs="Arial"/>
          <w:color w:val="000000" w:themeColor="text1"/>
          <w:lang w:eastAsia="es-CO"/>
        </w:rPr>
        <w:t>Con la participación de la población en el proceso de desarrollo local, se garantiza la responsabilidad y el cuidado de las obras y programas, la comunidad se hace responsable, vigila su propio desarrollo y propende por la adecuada ejecución de los recursos públicos en pro del beneficio colectivo. Se origina así una nueva actitud de los pobladores ante las autoridades locales, al no esperar que éstas atiendan todos sus problemas, si no que la población resuelva los que estén dentro de sus posibilidades, tratando así de asegurar el bienestar general.</w:t>
      </w:r>
    </w:p>
    <w:p w:rsidR="003C2655" w:rsidRPr="00A27CBE" w:rsidRDefault="003C2655" w:rsidP="003C2655">
      <w:pPr>
        <w:spacing w:after="0" w:line="240" w:lineRule="auto"/>
        <w:jc w:val="both"/>
        <w:rPr>
          <w:rFonts w:ascii="Arial" w:eastAsia="Times New Roman" w:hAnsi="Arial" w:cs="Arial"/>
          <w:color w:val="000000" w:themeColor="text1"/>
          <w:sz w:val="24"/>
          <w:szCs w:val="24"/>
          <w:lang w:eastAsia="es-ES"/>
        </w:rPr>
      </w:pPr>
    </w:p>
    <w:p w:rsidR="003C2655" w:rsidRPr="00A27CBE" w:rsidRDefault="003C2655" w:rsidP="003C2655">
      <w:pPr>
        <w:spacing w:after="0" w:line="240" w:lineRule="auto"/>
        <w:jc w:val="both"/>
        <w:rPr>
          <w:rFonts w:ascii="Arial" w:eastAsia="Times New Roman" w:hAnsi="Arial" w:cs="Arial"/>
          <w:color w:val="000000" w:themeColor="text1"/>
          <w:sz w:val="24"/>
          <w:szCs w:val="24"/>
          <w:lang w:eastAsia="es-ES"/>
        </w:rPr>
      </w:pPr>
      <w:r w:rsidRPr="00A27CBE">
        <w:rPr>
          <w:rFonts w:ascii="Arial" w:eastAsia="Times New Roman" w:hAnsi="Arial" w:cs="Arial"/>
          <w:color w:val="000000" w:themeColor="text1"/>
          <w:sz w:val="24"/>
          <w:szCs w:val="24"/>
          <w:lang w:eastAsia="es-ES"/>
        </w:rPr>
        <w:t>En ocasiones con la participación en el ámbito local del departamento, los ciudadanos pueden expresar sus problemas y pueden participar en las decisiones locales que los afecten.</w:t>
      </w:r>
    </w:p>
    <w:p w:rsidR="003C2655" w:rsidRPr="00A27CBE" w:rsidRDefault="003C2655" w:rsidP="003C2655">
      <w:pPr>
        <w:spacing w:after="0" w:line="240" w:lineRule="auto"/>
        <w:jc w:val="both"/>
        <w:rPr>
          <w:rFonts w:ascii="Arial" w:eastAsia="Times New Roman" w:hAnsi="Arial" w:cs="Arial"/>
          <w:color w:val="000000" w:themeColor="text1"/>
          <w:sz w:val="24"/>
          <w:szCs w:val="24"/>
          <w:lang w:eastAsia="es-ES"/>
        </w:rPr>
      </w:pPr>
    </w:p>
    <w:p w:rsidR="003C2655" w:rsidRPr="00A27CBE" w:rsidRDefault="003C2655" w:rsidP="003C2655">
      <w:pPr>
        <w:spacing w:after="0" w:line="240" w:lineRule="auto"/>
        <w:jc w:val="both"/>
        <w:rPr>
          <w:rFonts w:ascii="Arial" w:eastAsia="Times New Roman" w:hAnsi="Arial" w:cs="Arial"/>
          <w:color w:val="000000" w:themeColor="text1"/>
          <w:sz w:val="24"/>
          <w:szCs w:val="24"/>
          <w:lang w:eastAsia="es-ES"/>
        </w:rPr>
      </w:pPr>
      <w:r w:rsidRPr="00A27CBE">
        <w:rPr>
          <w:rFonts w:ascii="Arial" w:eastAsia="Times New Roman" w:hAnsi="Arial" w:cs="Arial"/>
          <w:color w:val="000000" w:themeColor="text1"/>
          <w:sz w:val="24"/>
          <w:szCs w:val="24"/>
          <w:lang w:eastAsia="es-ES"/>
        </w:rPr>
        <w:t>En el último proceso que se llevó a cabo donde se brindó la asesoría a las diferentes JAC para que presentaran sus proyectos los cuales los beneficiaría de manera inmediata, 15 de 49 juntas en la isla presentaron proyectos y 13 fueron aprobados.  Se buscar mantener un esquema similar para que las comunidades, a partir de sus organizaciones de base, promuevan y ejecuten sus propios proyectos, con el apoyo de la Gobernación.</w:t>
      </w:r>
    </w:p>
    <w:p w:rsidR="003C2655" w:rsidRPr="00A27CBE" w:rsidRDefault="003C2655" w:rsidP="003C2655">
      <w:pPr>
        <w:spacing w:after="0" w:line="240" w:lineRule="auto"/>
        <w:jc w:val="both"/>
        <w:rPr>
          <w:rFonts w:ascii="Arial" w:eastAsia="Times New Roman" w:hAnsi="Arial" w:cs="Arial"/>
          <w:color w:val="000000" w:themeColor="text1"/>
          <w:sz w:val="24"/>
          <w:szCs w:val="24"/>
          <w:lang w:eastAsia="es-ES"/>
        </w:rPr>
      </w:pPr>
      <w:r w:rsidRPr="00A27CBE">
        <w:rPr>
          <w:rFonts w:ascii="Arial" w:eastAsia="Times New Roman" w:hAnsi="Arial" w:cs="Arial"/>
          <w:color w:val="000000" w:themeColor="text1"/>
          <w:sz w:val="24"/>
          <w:szCs w:val="24"/>
          <w:lang w:eastAsia="es-ES"/>
        </w:rPr>
        <w:tab/>
      </w:r>
    </w:p>
    <w:p w:rsidR="003C2655" w:rsidRPr="00A27CBE" w:rsidRDefault="003C2655" w:rsidP="003C2655">
      <w:pPr>
        <w:spacing w:after="0" w:line="240" w:lineRule="auto"/>
        <w:jc w:val="both"/>
        <w:rPr>
          <w:rFonts w:ascii="Arial" w:eastAsia="Times New Roman" w:hAnsi="Arial" w:cs="Arial"/>
          <w:color w:val="000000" w:themeColor="text1"/>
          <w:sz w:val="24"/>
          <w:szCs w:val="24"/>
          <w:lang w:eastAsia="es-ES"/>
        </w:rPr>
      </w:pPr>
      <w:r w:rsidRPr="00A27CBE">
        <w:rPr>
          <w:rFonts w:ascii="Arial" w:eastAsia="Times New Roman" w:hAnsi="Arial" w:cs="Arial"/>
          <w:color w:val="000000" w:themeColor="text1"/>
          <w:sz w:val="24"/>
          <w:szCs w:val="24"/>
          <w:lang w:eastAsia="es-ES"/>
        </w:rPr>
        <w:t>Hay que replantear la estrategia para lograr el máximo de participación e integración del total de las JAC incluyendo el municipio de Providencia, optimizando las convocatorias que se lleven a cabo y ampliando los plazos, brindándoles asesorías en el planteamiento de sus proyectos comunales.</w:t>
      </w:r>
    </w:p>
    <w:p w:rsidR="003C2655" w:rsidRPr="00A27CBE" w:rsidRDefault="003C2655" w:rsidP="003C2655">
      <w:pPr>
        <w:spacing w:after="0" w:line="240" w:lineRule="auto"/>
        <w:jc w:val="both"/>
        <w:rPr>
          <w:rFonts w:ascii="Arial" w:eastAsia="Times New Roman" w:hAnsi="Arial" w:cs="Arial"/>
          <w:b/>
          <w:color w:val="000000" w:themeColor="text1"/>
          <w:sz w:val="24"/>
          <w:szCs w:val="24"/>
          <w:lang w:eastAsia="es-ES"/>
        </w:rPr>
      </w:pPr>
    </w:p>
    <w:p w:rsidR="003C2655" w:rsidRPr="00A27CBE" w:rsidRDefault="003C2655" w:rsidP="003C2655">
      <w:pPr>
        <w:pStyle w:val="Sinespaciado"/>
        <w:jc w:val="both"/>
        <w:rPr>
          <w:rFonts w:ascii="Arial" w:hAnsi="Arial" w:cs="Arial"/>
          <w:color w:val="000000" w:themeColor="text1"/>
          <w:lang w:eastAsia="es-CO"/>
        </w:rPr>
      </w:pPr>
      <w:r w:rsidRPr="00A27CBE">
        <w:rPr>
          <w:rFonts w:ascii="Arial" w:hAnsi="Arial" w:cs="Arial"/>
          <w:color w:val="000000" w:themeColor="text1"/>
          <w:lang w:eastAsia="es-CO"/>
        </w:rPr>
        <w:t>Una forma de participar es la identificación de problemas y necesidades, para lograr su integración en la definición de políticas, programas o proyectos de desarrollo.</w:t>
      </w:r>
    </w:p>
    <w:p w:rsidR="003C2655" w:rsidRPr="00A27CBE" w:rsidRDefault="003C2655" w:rsidP="003C2655">
      <w:pPr>
        <w:pStyle w:val="Sinespaciado"/>
        <w:jc w:val="both"/>
        <w:rPr>
          <w:rFonts w:ascii="Arial" w:hAnsi="Arial" w:cs="Arial"/>
          <w:color w:val="000000" w:themeColor="text1"/>
          <w:lang w:eastAsia="es-CO"/>
        </w:rPr>
      </w:pPr>
    </w:p>
    <w:p w:rsidR="003C2655" w:rsidRPr="00A27CBE" w:rsidRDefault="003C2655" w:rsidP="003C2655">
      <w:pPr>
        <w:spacing w:after="0" w:line="240" w:lineRule="auto"/>
        <w:jc w:val="both"/>
        <w:rPr>
          <w:rFonts w:ascii="Arial" w:hAnsi="Arial" w:cs="Arial"/>
          <w:color w:val="000000" w:themeColor="text1"/>
          <w:sz w:val="24"/>
          <w:szCs w:val="24"/>
        </w:rPr>
      </w:pPr>
      <w:r w:rsidRPr="00A27CBE">
        <w:rPr>
          <w:rFonts w:ascii="Arial" w:hAnsi="Arial" w:cs="Arial"/>
          <w:color w:val="000000" w:themeColor="text1"/>
          <w:sz w:val="24"/>
          <w:szCs w:val="24"/>
        </w:rPr>
        <w:t xml:space="preserve">En el marco de las obligaciones que la Administración Departamental en cabeza de la Secretaría de Gobierno adquiere frente a las organizaciones comunales al </w:t>
      </w:r>
      <w:r w:rsidRPr="00A27CBE">
        <w:rPr>
          <w:rFonts w:ascii="Arial" w:hAnsi="Arial" w:cs="Arial"/>
          <w:color w:val="000000" w:themeColor="text1"/>
          <w:sz w:val="24"/>
          <w:szCs w:val="24"/>
        </w:rPr>
        <w:lastRenderedPageBreak/>
        <w:t xml:space="preserve">reconocerlas mediante personería jurídica y con base en las consideraciones del Decreto 890 de 2008, se adelanta permanentemente el proceso de inspección, control y vigilancia a los órganos de primer y segundo grado en la isla de San Andrés, es decir, las Juntas de Acción Comunal y de Vivienda Comunitaria y la Asociación Municipal de Acción Comunal.  </w:t>
      </w:r>
    </w:p>
    <w:p w:rsidR="003C2655" w:rsidRPr="00A27CBE" w:rsidRDefault="003C2655" w:rsidP="003C2655">
      <w:pPr>
        <w:spacing w:after="0" w:line="240" w:lineRule="auto"/>
        <w:jc w:val="both"/>
        <w:rPr>
          <w:rFonts w:ascii="Arial" w:hAnsi="Arial" w:cs="Arial"/>
          <w:color w:val="000000" w:themeColor="text1"/>
          <w:sz w:val="24"/>
          <w:szCs w:val="24"/>
        </w:rPr>
      </w:pPr>
    </w:p>
    <w:p w:rsidR="003C2655" w:rsidRPr="00427D62" w:rsidRDefault="003C2655" w:rsidP="003C2655">
      <w:pPr>
        <w:spacing w:after="0" w:line="240" w:lineRule="auto"/>
        <w:jc w:val="both"/>
        <w:rPr>
          <w:rFonts w:ascii="Arial" w:hAnsi="Arial" w:cs="Arial"/>
          <w:color w:val="000000" w:themeColor="text1"/>
          <w:sz w:val="24"/>
          <w:szCs w:val="24"/>
        </w:rPr>
      </w:pPr>
      <w:r w:rsidRPr="00A27CBE">
        <w:rPr>
          <w:rFonts w:ascii="Arial" w:hAnsi="Arial" w:cs="Arial"/>
          <w:color w:val="000000" w:themeColor="text1"/>
          <w:sz w:val="24"/>
          <w:szCs w:val="24"/>
        </w:rPr>
        <w:t>Dentro de los resultados globales de ésta facultad, y sobre las cuales se deben priorizar y articular acciones de intervención, fortalecimiento y acompañamiento, se tiene una débil organización interna de los organismos comunales, en cuanto al diligenciamiento de los libros de control (contable, de actas de asamblea, de patrimonio y de afiliados); al trabajo mancomunado e incluyente de todos los afiliados en las diversas actividades y en la toma de decisiones, que actualmente radican usualmente en cabeza de su presidente y quizá de la mesa directiva; el desconocimiento de los afiliados en las acciones administrativas, financieras y contables que se llevan a cabo al interior de la comunidad, por la poca realización de asambleas generales de rendición de cuentas e informes de gestión, entre otros hallazgos, los cuales sin lugar a duda deben constituirse en un plan de trabajo  de cumplimiento de las finalidades de la vigilancia, inspección y control.  Con base en estas inspecciones se determinan las necesidades de apoyo en formación, capacitación o acompañamiento para adelantar los procesos necesarios para el logro de los objetivos propuestos.</w:t>
      </w:r>
    </w:p>
    <w:p w:rsidR="003C2655" w:rsidRDefault="003C2655" w:rsidP="003C2655">
      <w:pPr>
        <w:spacing w:after="0" w:line="240" w:lineRule="auto"/>
        <w:jc w:val="both"/>
        <w:rPr>
          <w:rFonts w:ascii="Arial" w:eastAsia="Calibri" w:hAnsi="Arial" w:cs="Arial"/>
          <w:sz w:val="24"/>
          <w:szCs w:val="24"/>
        </w:rPr>
      </w:pPr>
    </w:p>
    <w:p w:rsidR="003C2655" w:rsidRPr="00427D62" w:rsidRDefault="003C2655" w:rsidP="003C2655">
      <w:pPr>
        <w:spacing w:after="0" w:line="240" w:lineRule="auto"/>
        <w:jc w:val="both"/>
        <w:rPr>
          <w:rFonts w:ascii="Arial" w:eastAsia="Calibri" w:hAnsi="Arial" w:cs="Arial"/>
          <w:sz w:val="24"/>
          <w:szCs w:val="24"/>
        </w:rPr>
      </w:pPr>
    </w:p>
    <w:p w:rsidR="003C2655" w:rsidRPr="00492875" w:rsidRDefault="003C2655" w:rsidP="004630DA">
      <w:pPr>
        <w:pStyle w:val="Prrafodelista"/>
        <w:numPr>
          <w:ilvl w:val="2"/>
          <w:numId w:val="4"/>
        </w:numPr>
        <w:spacing w:after="0" w:line="240" w:lineRule="auto"/>
        <w:jc w:val="both"/>
        <w:rPr>
          <w:rFonts w:ascii="Arial" w:eastAsia="Times New Roman" w:hAnsi="Arial" w:cs="Arial"/>
          <w:b/>
          <w:sz w:val="24"/>
          <w:szCs w:val="24"/>
          <w:lang w:eastAsia="es-ES"/>
        </w:rPr>
      </w:pPr>
      <w:r w:rsidRPr="00492875">
        <w:rPr>
          <w:rFonts w:ascii="Arial" w:eastAsia="Times New Roman" w:hAnsi="Arial" w:cs="Arial"/>
          <w:b/>
          <w:sz w:val="24"/>
          <w:szCs w:val="24"/>
          <w:lang w:eastAsia="es-ES"/>
        </w:rPr>
        <w:t xml:space="preserve">PROGRAMA: </w:t>
      </w:r>
      <w:r w:rsidRPr="00492875">
        <w:rPr>
          <w:rFonts w:ascii="Arial" w:eastAsia="Calibri" w:hAnsi="Arial" w:cs="Arial"/>
          <w:b/>
          <w:sz w:val="24"/>
          <w:szCs w:val="24"/>
        </w:rPr>
        <w:t>ORGANIZACIONES COMUNALES FORTALECIDAS</w:t>
      </w:r>
    </w:p>
    <w:p w:rsidR="003C2655" w:rsidRPr="00492875" w:rsidRDefault="003C2655" w:rsidP="003C2655">
      <w:pPr>
        <w:spacing w:after="0" w:line="240" w:lineRule="auto"/>
        <w:jc w:val="both"/>
        <w:rPr>
          <w:rFonts w:ascii="Arial" w:eastAsia="Calibri" w:hAnsi="Arial" w:cs="Arial"/>
          <w:bCs/>
          <w:sz w:val="24"/>
          <w:szCs w:val="24"/>
        </w:rPr>
      </w:pPr>
    </w:p>
    <w:p w:rsidR="003C2655" w:rsidRPr="00492875" w:rsidRDefault="003C2655" w:rsidP="003C2655">
      <w:pPr>
        <w:spacing w:after="0" w:line="240" w:lineRule="auto"/>
        <w:jc w:val="both"/>
        <w:rPr>
          <w:rFonts w:ascii="Arial" w:eastAsia="Calibri" w:hAnsi="Arial" w:cs="Arial"/>
          <w:b/>
          <w:sz w:val="24"/>
          <w:szCs w:val="24"/>
        </w:rPr>
      </w:pPr>
    </w:p>
    <w:p w:rsidR="003C2655" w:rsidRPr="00492875" w:rsidRDefault="003C2655" w:rsidP="003C2655">
      <w:pPr>
        <w:spacing w:after="0" w:line="240" w:lineRule="auto"/>
        <w:jc w:val="both"/>
        <w:rPr>
          <w:rFonts w:ascii="Arial" w:eastAsia="Calibri" w:hAnsi="Arial" w:cs="Arial"/>
          <w:sz w:val="24"/>
          <w:szCs w:val="24"/>
        </w:rPr>
      </w:pPr>
      <w:r w:rsidRPr="00492875">
        <w:rPr>
          <w:rFonts w:ascii="Arial" w:eastAsia="Calibri" w:hAnsi="Arial" w:cs="Arial"/>
          <w:sz w:val="24"/>
          <w:szCs w:val="24"/>
        </w:rPr>
        <w:t>Alcance: construir o actualizar, conjuntamente con las organizaciones comunales, un diagnóstico de sus principales necesidades que permita establecer la hoja de ruta durante estos 4 años frente a procesos de fortalecimiento institucional así como apoyo con recursos para la ejecución de proyectos participativos y de interés general.</w:t>
      </w:r>
    </w:p>
    <w:p w:rsidR="003C2655" w:rsidRPr="00492875" w:rsidRDefault="003C2655" w:rsidP="003C2655">
      <w:pPr>
        <w:spacing w:after="0" w:line="240" w:lineRule="auto"/>
        <w:jc w:val="both"/>
        <w:rPr>
          <w:rFonts w:ascii="Arial" w:eastAsia="Calibri" w:hAnsi="Arial" w:cs="Arial"/>
          <w:b/>
          <w:sz w:val="24"/>
          <w:szCs w:val="24"/>
        </w:rPr>
      </w:pPr>
    </w:p>
    <w:p w:rsidR="003C2655" w:rsidRPr="00492875" w:rsidRDefault="003C2655" w:rsidP="003C2655">
      <w:pPr>
        <w:spacing w:after="0" w:line="240" w:lineRule="auto"/>
        <w:jc w:val="both"/>
        <w:rPr>
          <w:rFonts w:ascii="Arial" w:eastAsia="Calibri" w:hAnsi="Arial" w:cs="Arial"/>
          <w:b/>
          <w:sz w:val="24"/>
          <w:szCs w:val="24"/>
        </w:rPr>
      </w:pPr>
    </w:p>
    <w:p w:rsidR="003C2655" w:rsidRPr="00492875" w:rsidRDefault="003C2655" w:rsidP="004630DA">
      <w:pPr>
        <w:pStyle w:val="Prrafodelista"/>
        <w:numPr>
          <w:ilvl w:val="2"/>
          <w:numId w:val="4"/>
        </w:numPr>
        <w:spacing w:after="0" w:line="240" w:lineRule="auto"/>
        <w:jc w:val="both"/>
        <w:rPr>
          <w:rFonts w:ascii="Arial" w:eastAsia="Times New Roman" w:hAnsi="Arial" w:cs="Arial"/>
          <w:b/>
          <w:sz w:val="24"/>
          <w:szCs w:val="24"/>
          <w:lang w:eastAsia="es-ES"/>
        </w:rPr>
      </w:pPr>
      <w:r w:rsidRPr="00492875">
        <w:rPr>
          <w:rFonts w:ascii="Arial" w:eastAsia="Times New Roman" w:hAnsi="Arial" w:cs="Arial"/>
          <w:b/>
          <w:sz w:val="24"/>
          <w:szCs w:val="24"/>
          <w:lang w:eastAsia="es-ES"/>
        </w:rPr>
        <w:t>PROGRAMA: UN TERRITORIO CON (+9) MAS PARTICIPACIÓN</w:t>
      </w:r>
    </w:p>
    <w:p w:rsidR="003C2655" w:rsidRPr="009E6936" w:rsidRDefault="003C2655" w:rsidP="003C2655">
      <w:pPr>
        <w:spacing w:after="0" w:line="240" w:lineRule="auto"/>
        <w:ind w:left="708"/>
        <w:jc w:val="both"/>
        <w:rPr>
          <w:rFonts w:ascii="Arial" w:eastAsia="Calibri" w:hAnsi="Arial" w:cs="Arial"/>
          <w:b/>
          <w:sz w:val="24"/>
          <w:szCs w:val="24"/>
        </w:rPr>
      </w:pPr>
    </w:p>
    <w:p w:rsidR="003C2655" w:rsidRPr="00652790" w:rsidRDefault="003C2655" w:rsidP="003C2655">
      <w:pPr>
        <w:spacing w:after="0" w:line="240" w:lineRule="auto"/>
        <w:jc w:val="both"/>
        <w:rPr>
          <w:rFonts w:ascii="Arial" w:eastAsia="Calibri" w:hAnsi="Arial" w:cs="Arial"/>
          <w:sz w:val="24"/>
          <w:szCs w:val="24"/>
        </w:rPr>
      </w:pPr>
      <w:r>
        <w:rPr>
          <w:rFonts w:ascii="Arial" w:eastAsia="Calibri" w:hAnsi="Arial" w:cs="Arial"/>
          <w:sz w:val="24"/>
          <w:szCs w:val="24"/>
        </w:rPr>
        <w:t>Alcance: g</w:t>
      </w:r>
      <w:r w:rsidRPr="00652790">
        <w:rPr>
          <w:rFonts w:ascii="Arial" w:eastAsia="Calibri" w:hAnsi="Arial" w:cs="Arial"/>
          <w:sz w:val="24"/>
          <w:szCs w:val="24"/>
        </w:rPr>
        <w:t xml:space="preserve">arantizar la inclusión </w:t>
      </w:r>
      <w:r>
        <w:rPr>
          <w:rFonts w:ascii="Arial" w:eastAsia="Calibri" w:hAnsi="Arial" w:cs="Arial"/>
          <w:sz w:val="24"/>
          <w:szCs w:val="24"/>
        </w:rPr>
        <w:t xml:space="preserve">de la comunidad </w:t>
      </w:r>
      <w:r w:rsidRPr="00652790">
        <w:rPr>
          <w:rFonts w:ascii="Arial" w:eastAsia="Calibri" w:hAnsi="Arial" w:cs="Arial"/>
          <w:sz w:val="24"/>
          <w:szCs w:val="24"/>
        </w:rPr>
        <w:t>en los asuntos públicos para alcanzar mayor gobernabilidad democrática dentro del Departamento</w:t>
      </w:r>
      <w:r>
        <w:rPr>
          <w:rFonts w:ascii="Arial" w:eastAsia="Calibri" w:hAnsi="Arial" w:cs="Arial"/>
          <w:sz w:val="24"/>
          <w:szCs w:val="24"/>
        </w:rPr>
        <w:t>.</w:t>
      </w:r>
    </w:p>
    <w:p w:rsidR="003C2655" w:rsidRPr="00652790" w:rsidRDefault="003C2655" w:rsidP="003C2655">
      <w:pPr>
        <w:spacing w:after="0" w:line="240" w:lineRule="auto"/>
        <w:jc w:val="both"/>
        <w:rPr>
          <w:rFonts w:ascii="Arial" w:eastAsia="Calibri" w:hAnsi="Arial" w:cs="Arial"/>
          <w:sz w:val="24"/>
          <w:szCs w:val="24"/>
        </w:rPr>
      </w:pPr>
    </w:p>
    <w:p w:rsidR="003C2655" w:rsidRPr="00427D62" w:rsidRDefault="003C2655" w:rsidP="003C2655">
      <w:pPr>
        <w:spacing w:after="0" w:line="240" w:lineRule="auto"/>
        <w:rPr>
          <w:rFonts w:ascii="Arial" w:eastAsia="Calibri" w:hAnsi="Arial" w:cs="Arial"/>
          <w:b/>
          <w:sz w:val="24"/>
          <w:szCs w:val="24"/>
        </w:rPr>
      </w:pPr>
    </w:p>
    <w:p w:rsidR="003C2655" w:rsidRPr="00427D62" w:rsidRDefault="003C2655" w:rsidP="003C2655">
      <w:pPr>
        <w:spacing w:after="0" w:line="240" w:lineRule="auto"/>
        <w:jc w:val="both"/>
        <w:rPr>
          <w:rFonts w:ascii="Arial" w:eastAsia="Times New Roman" w:hAnsi="Arial" w:cs="Arial"/>
          <w:b/>
          <w:sz w:val="24"/>
          <w:szCs w:val="24"/>
          <w:lang w:eastAsia="es-ES"/>
        </w:rPr>
      </w:pPr>
      <w:r w:rsidRPr="00427D62">
        <w:rPr>
          <w:rFonts w:ascii="Arial" w:eastAsia="Times New Roman" w:hAnsi="Arial" w:cs="Arial"/>
          <w:b/>
          <w:sz w:val="24"/>
          <w:szCs w:val="24"/>
          <w:lang w:eastAsia="es-ES"/>
        </w:rPr>
        <w:t xml:space="preserve">1.3 TERRITORIOS SEGUROS Y EN PAZ   </w:t>
      </w:r>
    </w:p>
    <w:p w:rsidR="003C2655" w:rsidRPr="00427D62" w:rsidRDefault="003C2655" w:rsidP="003C2655">
      <w:pPr>
        <w:spacing w:after="0" w:line="240" w:lineRule="auto"/>
        <w:jc w:val="both"/>
        <w:rPr>
          <w:rFonts w:ascii="Arial" w:eastAsia="Times New Roman" w:hAnsi="Arial" w:cs="Arial"/>
          <w:b/>
          <w:color w:val="000000" w:themeColor="text1"/>
          <w:sz w:val="24"/>
          <w:szCs w:val="24"/>
          <w:lang w:eastAsia="es-ES"/>
        </w:rPr>
      </w:pPr>
    </w:p>
    <w:p w:rsidR="003C2655" w:rsidRDefault="003C2655" w:rsidP="003C2655">
      <w:pPr>
        <w:spacing w:after="0" w:line="240" w:lineRule="auto"/>
        <w:jc w:val="both"/>
        <w:rPr>
          <w:rFonts w:ascii="Arial" w:eastAsia="Times New Roman" w:hAnsi="Arial" w:cs="Arial"/>
          <w:b/>
          <w:sz w:val="24"/>
          <w:szCs w:val="24"/>
          <w:lang w:eastAsia="es-ES"/>
        </w:rPr>
      </w:pPr>
      <w:r w:rsidRPr="000241AC">
        <w:rPr>
          <w:rFonts w:ascii="Arial" w:eastAsia="Times New Roman" w:hAnsi="Arial" w:cs="Arial"/>
          <w:b/>
          <w:sz w:val="24"/>
          <w:szCs w:val="24"/>
          <w:lang w:eastAsia="es-ES"/>
        </w:rPr>
        <w:lastRenderedPageBreak/>
        <w:t>OBJETIVO GENERAL:</w:t>
      </w:r>
      <w:r>
        <w:rPr>
          <w:rFonts w:ascii="Arial" w:eastAsia="Times New Roman" w:hAnsi="Arial" w:cs="Arial"/>
          <w:b/>
          <w:sz w:val="24"/>
          <w:szCs w:val="24"/>
          <w:lang w:eastAsia="es-ES"/>
        </w:rPr>
        <w:t xml:space="preserve"> Garantizar unas condiciones básicas de seguridad en al archipiélago con el apoyo de la ciudadanía y de las fuerzas legítimas del estado.</w:t>
      </w:r>
    </w:p>
    <w:p w:rsidR="003C2655" w:rsidRDefault="003C2655" w:rsidP="003C2655">
      <w:pPr>
        <w:autoSpaceDE w:val="0"/>
        <w:autoSpaceDN w:val="0"/>
        <w:adjustRightInd w:val="0"/>
        <w:spacing w:after="0" w:line="240" w:lineRule="auto"/>
        <w:jc w:val="both"/>
        <w:rPr>
          <w:rFonts w:ascii="Arial" w:eastAsia="Calibri" w:hAnsi="Arial" w:cs="Arial"/>
          <w:color w:val="000000"/>
          <w:sz w:val="24"/>
          <w:szCs w:val="24"/>
        </w:rPr>
      </w:pPr>
    </w:p>
    <w:p w:rsidR="003C2655" w:rsidRPr="00427D62" w:rsidRDefault="003C2655" w:rsidP="003C2655">
      <w:pPr>
        <w:autoSpaceDE w:val="0"/>
        <w:autoSpaceDN w:val="0"/>
        <w:adjustRightInd w:val="0"/>
        <w:spacing w:after="0" w:line="240" w:lineRule="auto"/>
        <w:jc w:val="both"/>
        <w:rPr>
          <w:rFonts w:ascii="Arial" w:eastAsia="Calibri" w:hAnsi="Arial" w:cs="Arial"/>
          <w:color w:val="000000"/>
          <w:sz w:val="24"/>
          <w:szCs w:val="24"/>
        </w:rPr>
      </w:pPr>
      <w:r w:rsidRPr="00427D62">
        <w:rPr>
          <w:rFonts w:ascii="Arial" w:eastAsia="Calibri" w:hAnsi="Arial" w:cs="Arial"/>
          <w:color w:val="000000"/>
          <w:sz w:val="24"/>
          <w:szCs w:val="24"/>
        </w:rPr>
        <w:t xml:space="preserve">En una sociedad organizada para que se pueda abordar los temas de paz, seguridad y convivencia es necesario hacerlo desde la perspectiva de que en la misma se deben entrar a suplir todas aquellas necesidades relacionadas con saneamiento básico y desarrollo socioeconómico, ya que en la medida que se suplan estas falencias la comunidad tendrá mayores índices de seguridad y convivencia ciudadana para así avanzar hacia una departamento prospero, seguro y sostenible. </w:t>
      </w:r>
    </w:p>
    <w:p w:rsidR="003C2655" w:rsidRPr="00427D62" w:rsidRDefault="003C2655" w:rsidP="003C2655">
      <w:pPr>
        <w:autoSpaceDE w:val="0"/>
        <w:autoSpaceDN w:val="0"/>
        <w:adjustRightInd w:val="0"/>
        <w:spacing w:after="0" w:line="240" w:lineRule="auto"/>
        <w:jc w:val="both"/>
        <w:rPr>
          <w:rFonts w:ascii="Arial" w:eastAsia="Calibri" w:hAnsi="Arial" w:cs="Arial"/>
          <w:color w:val="000000"/>
          <w:sz w:val="24"/>
          <w:szCs w:val="24"/>
        </w:rPr>
      </w:pPr>
    </w:p>
    <w:p w:rsidR="003C2655" w:rsidRPr="00427D62" w:rsidRDefault="003C2655" w:rsidP="003C2655">
      <w:pPr>
        <w:autoSpaceDE w:val="0"/>
        <w:autoSpaceDN w:val="0"/>
        <w:adjustRightInd w:val="0"/>
        <w:spacing w:after="0" w:line="240" w:lineRule="auto"/>
        <w:jc w:val="both"/>
        <w:rPr>
          <w:rFonts w:ascii="Arial" w:eastAsia="Calibri" w:hAnsi="Arial" w:cs="Arial"/>
          <w:color w:val="000000"/>
          <w:sz w:val="24"/>
          <w:szCs w:val="24"/>
        </w:rPr>
      </w:pPr>
      <w:r w:rsidRPr="00427D62">
        <w:rPr>
          <w:rFonts w:ascii="Arial" w:eastAsia="Calibri" w:hAnsi="Arial" w:cs="Arial"/>
          <w:color w:val="000000"/>
          <w:sz w:val="24"/>
          <w:szCs w:val="24"/>
        </w:rPr>
        <w:t xml:space="preserve">Se hace necesario desarrollar programas educativos que permitan adelantar consensos en la comunidad alrededor de temas que alteren nuestras relaciones para realizar pactos ciudadanos encaminados a mejorar la convivencia ciudadana y en un futuro hacer la compilación normativa de estos pactos en un manual de convivencia ciudadana y que sea acatado por todos los habitantes. </w:t>
      </w:r>
    </w:p>
    <w:p w:rsidR="003C2655" w:rsidRPr="00427D62" w:rsidRDefault="003C2655" w:rsidP="003C2655">
      <w:pPr>
        <w:autoSpaceDE w:val="0"/>
        <w:autoSpaceDN w:val="0"/>
        <w:adjustRightInd w:val="0"/>
        <w:spacing w:after="0" w:line="240" w:lineRule="auto"/>
        <w:jc w:val="both"/>
        <w:rPr>
          <w:rFonts w:ascii="Arial" w:eastAsia="Calibri" w:hAnsi="Arial" w:cs="Arial"/>
          <w:color w:val="000000"/>
          <w:sz w:val="24"/>
          <w:szCs w:val="24"/>
        </w:rPr>
      </w:pPr>
    </w:p>
    <w:p w:rsidR="003C2655" w:rsidRPr="00427D62" w:rsidRDefault="003C2655" w:rsidP="003C2655">
      <w:pPr>
        <w:spacing w:after="0"/>
        <w:jc w:val="both"/>
        <w:rPr>
          <w:rFonts w:ascii="Arial" w:eastAsia="Calibri" w:hAnsi="Arial" w:cs="Arial"/>
          <w:b/>
          <w:color w:val="000000"/>
          <w:sz w:val="24"/>
          <w:szCs w:val="24"/>
        </w:rPr>
      </w:pPr>
      <w:r w:rsidRPr="00427D62">
        <w:rPr>
          <w:rFonts w:ascii="Arial" w:eastAsia="Calibri" w:hAnsi="Arial" w:cs="Arial"/>
          <w:b/>
          <w:color w:val="000000"/>
          <w:sz w:val="24"/>
          <w:szCs w:val="24"/>
        </w:rPr>
        <w:t>ANÁLISIS DE LA CRIMINALIDAD</w:t>
      </w:r>
    </w:p>
    <w:p w:rsidR="003C2655" w:rsidRPr="00427D62" w:rsidRDefault="003C2655" w:rsidP="003C2655">
      <w:pPr>
        <w:spacing w:after="0"/>
        <w:jc w:val="both"/>
        <w:rPr>
          <w:rFonts w:ascii="Arial" w:eastAsia="Calibri" w:hAnsi="Arial" w:cs="Arial"/>
          <w:color w:val="000000"/>
          <w:sz w:val="24"/>
          <w:szCs w:val="24"/>
        </w:rPr>
      </w:pPr>
    </w:p>
    <w:p w:rsidR="003C2655" w:rsidRPr="00427D62" w:rsidRDefault="003C2655" w:rsidP="003C2655">
      <w:pPr>
        <w:spacing w:after="0"/>
        <w:jc w:val="both"/>
        <w:rPr>
          <w:rFonts w:ascii="Arial" w:eastAsia="Calibri" w:hAnsi="Arial" w:cs="Arial"/>
          <w:color w:val="000000"/>
          <w:sz w:val="24"/>
          <w:szCs w:val="24"/>
        </w:rPr>
      </w:pPr>
      <w:r w:rsidRPr="00427D62">
        <w:rPr>
          <w:rFonts w:ascii="Arial" w:eastAsia="Calibri" w:hAnsi="Arial" w:cs="Arial"/>
          <w:color w:val="000000"/>
          <w:sz w:val="24"/>
          <w:szCs w:val="24"/>
        </w:rPr>
        <w:t xml:space="preserve">Es importante tener en cuenta las estadísticas que son llevadas en el Departamento de Policía San Andrés, Providencia y Santa Catalina, con el propósito de crear estrategias que permitan mejorar las condiciones de seguridad de todos los habitantes del departamento archipiélago, con la inclusión de la entidad territorial y el departamento de Policía, para la formulación una política pública que permita un tratamiento prioritario y pertinente para la atención integral de los asuntos que afectan la convivencia pacífica de la comunidad de las islas. </w:t>
      </w:r>
    </w:p>
    <w:p w:rsidR="003C2655" w:rsidRPr="00427D62" w:rsidRDefault="003C2655" w:rsidP="003C2655">
      <w:pPr>
        <w:spacing w:after="0"/>
        <w:jc w:val="center"/>
        <w:rPr>
          <w:rFonts w:ascii="Arial" w:eastAsia="Calibri" w:hAnsi="Arial" w:cs="Arial"/>
          <w:b/>
          <w:color w:val="000000"/>
          <w:sz w:val="24"/>
          <w:szCs w:val="24"/>
        </w:rPr>
      </w:pPr>
    </w:p>
    <w:p w:rsidR="003C2655" w:rsidRPr="00427D62" w:rsidRDefault="003C2655" w:rsidP="003C2655">
      <w:pPr>
        <w:spacing w:after="0"/>
        <w:rPr>
          <w:rFonts w:ascii="Arial" w:eastAsia="Calibri" w:hAnsi="Arial" w:cs="Arial"/>
          <w:b/>
          <w:color w:val="000000"/>
          <w:sz w:val="24"/>
          <w:szCs w:val="24"/>
        </w:rPr>
      </w:pPr>
      <w:r>
        <w:rPr>
          <w:rFonts w:ascii="Arial" w:eastAsia="Calibri" w:hAnsi="Arial" w:cs="Arial"/>
          <w:b/>
          <w:color w:val="000000"/>
          <w:sz w:val="24"/>
          <w:szCs w:val="24"/>
        </w:rPr>
        <w:t>ANALISIS ESTADÍ</w:t>
      </w:r>
      <w:r w:rsidRPr="00427D62">
        <w:rPr>
          <w:rFonts w:ascii="Arial" w:eastAsia="Calibri" w:hAnsi="Arial" w:cs="Arial"/>
          <w:b/>
          <w:color w:val="000000"/>
          <w:sz w:val="24"/>
          <w:szCs w:val="24"/>
        </w:rPr>
        <w:t xml:space="preserve">STICO DEL COMPORTAMIENDO DEL HOMICIDIO </w:t>
      </w:r>
    </w:p>
    <w:p w:rsidR="003C2655" w:rsidRPr="00427D62" w:rsidRDefault="003C2655" w:rsidP="003C2655">
      <w:pPr>
        <w:spacing w:after="0"/>
        <w:jc w:val="center"/>
        <w:rPr>
          <w:rFonts w:ascii="Arial" w:eastAsia="Calibri" w:hAnsi="Arial" w:cs="Arial"/>
          <w:color w:val="000000"/>
          <w:sz w:val="24"/>
          <w:szCs w:val="24"/>
        </w:rPr>
      </w:pPr>
    </w:p>
    <w:p w:rsidR="003C2655" w:rsidRPr="00427D62" w:rsidRDefault="003C2655" w:rsidP="003C2655">
      <w:pPr>
        <w:spacing w:after="0"/>
        <w:jc w:val="center"/>
        <w:rPr>
          <w:rFonts w:ascii="Arial" w:eastAsia="Calibri" w:hAnsi="Arial" w:cs="Arial"/>
          <w:color w:val="000000"/>
          <w:sz w:val="24"/>
          <w:szCs w:val="24"/>
        </w:rPr>
      </w:pPr>
      <w:r w:rsidRPr="00427D62">
        <w:rPr>
          <w:rFonts w:ascii="Arial" w:eastAsia="Calibri" w:hAnsi="Arial" w:cs="Arial"/>
          <w:noProof/>
          <w:color w:val="000000"/>
          <w:sz w:val="24"/>
          <w:szCs w:val="24"/>
          <w:lang w:eastAsia="es-CO"/>
        </w:rPr>
        <w:drawing>
          <wp:inline distT="0" distB="0" distL="0" distR="0">
            <wp:extent cx="3394075" cy="1651379"/>
            <wp:effectExtent l="0" t="0" r="0" b="63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C2655" w:rsidRPr="00427D62" w:rsidRDefault="003C2655" w:rsidP="003C2655">
      <w:pPr>
        <w:spacing w:after="0"/>
        <w:jc w:val="center"/>
        <w:rPr>
          <w:rFonts w:ascii="Arial" w:eastAsia="Calibri" w:hAnsi="Arial" w:cs="Arial"/>
          <w:color w:val="000000"/>
          <w:sz w:val="24"/>
          <w:szCs w:val="24"/>
        </w:rPr>
      </w:pPr>
    </w:p>
    <w:p w:rsidR="003C2655" w:rsidRDefault="003C2655" w:rsidP="003C2655">
      <w:pPr>
        <w:spacing w:after="0"/>
        <w:jc w:val="both"/>
        <w:rPr>
          <w:rFonts w:ascii="Arial" w:eastAsia="Calibri" w:hAnsi="Arial" w:cs="Arial"/>
          <w:color w:val="000000"/>
          <w:sz w:val="24"/>
          <w:szCs w:val="24"/>
        </w:rPr>
      </w:pPr>
      <w:r w:rsidRPr="00427D62">
        <w:rPr>
          <w:rFonts w:ascii="Arial" w:eastAsia="Calibri" w:hAnsi="Arial" w:cs="Arial"/>
          <w:color w:val="000000"/>
          <w:sz w:val="24"/>
          <w:szCs w:val="24"/>
        </w:rPr>
        <w:lastRenderedPageBreak/>
        <w:t>Como se puede evidenciar el delito de homicidio en el Departamento archipiélago a partir del año 2008 ha tenido un incremento, derivado de hechos de intolerancia y por el control del territorio por parte de personas al servicio de bandas delincuenciales.</w:t>
      </w:r>
    </w:p>
    <w:p w:rsidR="003C2655" w:rsidRPr="00427D62" w:rsidRDefault="003C2655" w:rsidP="003C2655">
      <w:pPr>
        <w:spacing w:after="0"/>
        <w:ind w:left="708"/>
        <w:jc w:val="both"/>
        <w:rPr>
          <w:rFonts w:ascii="Arial" w:eastAsia="Calibri" w:hAnsi="Arial" w:cs="Arial"/>
          <w:color w:val="000000"/>
          <w:sz w:val="24"/>
          <w:szCs w:val="24"/>
        </w:rPr>
      </w:pPr>
    </w:p>
    <w:p w:rsidR="003C2655" w:rsidRPr="00427D62" w:rsidRDefault="003C2655" w:rsidP="003C2655">
      <w:pPr>
        <w:spacing w:after="0"/>
        <w:jc w:val="both"/>
        <w:rPr>
          <w:rFonts w:ascii="Arial" w:eastAsia="Calibri" w:hAnsi="Arial" w:cs="Arial"/>
          <w:color w:val="000000"/>
          <w:sz w:val="24"/>
          <w:szCs w:val="24"/>
        </w:rPr>
      </w:pPr>
      <w:r w:rsidRPr="00427D62">
        <w:rPr>
          <w:rFonts w:ascii="Arial" w:eastAsia="Calibri" w:hAnsi="Arial" w:cs="Arial"/>
          <w:color w:val="000000"/>
          <w:sz w:val="24"/>
          <w:szCs w:val="24"/>
        </w:rPr>
        <w:t xml:space="preserve">El delito de homicidio en Departamento archipiélago para el año 2015 presenta una disminución del 22% con 18 novedades presentadas según la estadística almacenada del grupo investigativo del Grupo de delitos contra la vida y DD.HH frente a </w:t>
      </w:r>
      <w:r>
        <w:rPr>
          <w:rFonts w:ascii="Arial" w:eastAsia="Calibri" w:hAnsi="Arial" w:cs="Arial"/>
          <w:color w:val="000000"/>
          <w:sz w:val="24"/>
          <w:szCs w:val="24"/>
        </w:rPr>
        <w:t>23</w:t>
      </w:r>
      <w:r w:rsidRPr="00427D62">
        <w:rPr>
          <w:rFonts w:ascii="Arial" w:eastAsia="Calibri" w:hAnsi="Arial" w:cs="Arial"/>
          <w:color w:val="000000"/>
          <w:sz w:val="24"/>
          <w:szCs w:val="24"/>
        </w:rPr>
        <w:t xml:space="preserve"> presentados en el año inmediatamente anterior, donde 11 casos relevantes fueron en la modalidad de sica</w:t>
      </w:r>
      <w:r>
        <w:rPr>
          <w:rFonts w:ascii="Arial" w:eastAsia="Calibri" w:hAnsi="Arial" w:cs="Arial"/>
          <w:color w:val="000000"/>
          <w:sz w:val="24"/>
          <w:szCs w:val="24"/>
        </w:rPr>
        <w:t>rito o “violencia instrumental”.</w:t>
      </w:r>
      <w:r w:rsidRPr="00427D62">
        <w:rPr>
          <w:rFonts w:ascii="Arial" w:eastAsia="Calibri" w:hAnsi="Arial" w:cs="Arial"/>
          <w:color w:val="000000"/>
          <w:sz w:val="24"/>
          <w:szCs w:val="24"/>
        </w:rPr>
        <w:t xml:space="preserve"> Los meses más afectados fueron Mayo con cinco casos, Abril y Diciembre con tres casos respectivamente. Los barrios más afectados fueron: Unión, San Luis y Modelo con dos casos respectivamente, Obreros, Almendros, Rack </w:t>
      </w:r>
      <w:proofErr w:type="spellStart"/>
      <w:r w:rsidRPr="00427D62">
        <w:rPr>
          <w:rFonts w:ascii="Arial" w:eastAsia="Calibri" w:hAnsi="Arial" w:cs="Arial"/>
          <w:color w:val="000000"/>
          <w:sz w:val="24"/>
          <w:szCs w:val="24"/>
        </w:rPr>
        <w:t>Holle</w:t>
      </w:r>
      <w:proofErr w:type="spellEnd"/>
      <w:r w:rsidRPr="00427D62">
        <w:rPr>
          <w:rFonts w:ascii="Arial" w:eastAsia="Calibri" w:hAnsi="Arial" w:cs="Arial"/>
          <w:color w:val="000000"/>
          <w:sz w:val="24"/>
          <w:szCs w:val="24"/>
        </w:rPr>
        <w:t xml:space="preserve">, Santana, School House, Tablitas, </w:t>
      </w:r>
      <w:proofErr w:type="spellStart"/>
      <w:r w:rsidRPr="00427D62">
        <w:rPr>
          <w:rFonts w:ascii="Arial" w:eastAsia="Calibri" w:hAnsi="Arial" w:cs="Arial"/>
          <w:color w:val="000000"/>
          <w:sz w:val="24"/>
          <w:szCs w:val="24"/>
        </w:rPr>
        <w:t>Flower</w:t>
      </w:r>
      <w:proofErr w:type="spellEnd"/>
      <w:r w:rsidRPr="00427D62">
        <w:rPr>
          <w:rFonts w:ascii="Arial" w:eastAsia="Calibri" w:hAnsi="Arial" w:cs="Arial"/>
          <w:color w:val="000000"/>
          <w:sz w:val="24"/>
          <w:szCs w:val="24"/>
        </w:rPr>
        <w:t xml:space="preserve"> Hill, Loma </w:t>
      </w:r>
      <w:proofErr w:type="spellStart"/>
      <w:r w:rsidRPr="00427D62">
        <w:rPr>
          <w:rFonts w:ascii="Arial" w:eastAsia="Calibri" w:hAnsi="Arial" w:cs="Arial"/>
          <w:color w:val="000000"/>
          <w:sz w:val="24"/>
          <w:szCs w:val="24"/>
        </w:rPr>
        <w:t>Barrack</w:t>
      </w:r>
      <w:proofErr w:type="spellEnd"/>
      <w:r w:rsidRPr="00427D62">
        <w:rPr>
          <w:rFonts w:ascii="Arial" w:eastAsia="Calibri" w:hAnsi="Arial" w:cs="Arial"/>
          <w:color w:val="000000"/>
          <w:sz w:val="24"/>
          <w:szCs w:val="24"/>
        </w:rPr>
        <w:t xml:space="preserve">, Loma Cove, Elsy Bar, Cocal y Nueva Guinea con un caso respectivamente. </w:t>
      </w:r>
    </w:p>
    <w:p w:rsidR="003C2655" w:rsidRPr="00427D62" w:rsidRDefault="003C2655" w:rsidP="003C2655">
      <w:pPr>
        <w:spacing w:after="0"/>
        <w:ind w:left="708"/>
        <w:jc w:val="both"/>
        <w:rPr>
          <w:rFonts w:ascii="Arial" w:eastAsia="Calibri" w:hAnsi="Arial" w:cs="Arial"/>
          <w:color w:val="000000"/>
          <w:sz w:val="24"/>
          <w:szCs w:val="24"/>
        </w:rPr>
      </w:pPr>
    </w:p>
    <w:p w:rsidR="003C2655" w:rsidRPr="00427D62" w:rsidRDefault="003C2655" w:rsidP="003C2655">
      <w:pPr>
        <w:spacing w:after="0"/>
        <w:jc w:val="center"/>
        <w:rPr>
          <w:rFonts w:ascii="Arial" w:eastAsia="Calibri" w:hAnsi="Arial" w:cs="Arial"/>
          <w:color w:val="000000"/>
          <w:sz w:val="24"/>
          <w:szCs w:val="24"/>
        </w:rPr>
      </w:pPr>
      <w:r w:rsidRPr="00427D62">
        <w:rPr>
          <w:rFonts w:ascii="Arial" w:eastAsia="Calibri" w:hAnsi="Arial" w:cs="Arial"/>
          <w:color w:val="000000"/>
          <w:sz w:val="24"/>
          <w:szCs w:val="24"/>
        </w:rPr>
        <w:t>Tasa de Homicidios  Departamento de Policía San Andrés, providencia y santa Catalina año 2015</w:t>
      </w:r>
    </w:p>
    <w:tbl>
      <w:tblPr>
        <w:tblW w:w="8359" w:type="dxa"/>
        <w:jc w:val="center"/>
        <w:tblCellMar>
          <w:left w:w="0" w:type="dxa"/>
          <w:right w:w="0" w:type="dxa"/>
        </w:tblCellMar>
        <w:tblLook w:val="0600" w:firstRow="0" w:lastRow="0" w:firstColumn="0" w:lastColumn="0" w:noHBand="1" w:noVBand="1"/>
      </w:tblPr>
      <w:tblGrid>
        <w:gridCol w:w="2649"/>
        <w:gridCol w:w="2788"/>
        <w:gridCol w:w="2922"/>
      </w:tblGrid>
      <w:tr w:rsidR="003C2655" w:rsidRPr="00C827FB" w:rsidTr="00A31181">
        <w:trPr>
          <w:trHeight w:val="368"/>
          <w:jc w:val="center"/>
        </w:trPr>
        <w:tc>
          <w:tcPr>
            <w:tcW w:w="26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rsidR="003C2655" w:rsidRPr="00C827FB" w:rsidRDefault="003C2655" w:rsidP="00A31181">
            <w:pPr>
              <w:spacing w:after="0"/>
              <w:jc w:val="center"/>
              <w:rPr>
                <w:rFonts w:ascii="Arial" w:eastAsia="Calibri" w:hAnsi="Arial" w:cs="Arial"/>
                <w:b/>
                <w:color w:val="000000"/>
                <w:sz w:val="24"/>
                <w:szCs w:val="24"/>
              </w:rPr>
            </w:pPr>
            <w:r w:rsidRPr="00C827FB">
              <w:rPr>
                <w:rFonts w:ascii="Arial" w:eastAsia="Calibri" w:hAnsi="Arial" w:cs="Arial"/>
                <w:b/>
                <w:color w:val="000000"/>
                <w:sz w:val="24"/>
                <w:szCs w:val="24"/>
              </w:rPr>
              <w:t>TOTAL HABITANTES</w:t>
            </w:r>
          </w:p>
        </w:tc>
        <w:tc>
          <w:tcPr>
            <w:tcW w:w="27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rsidR="003C2655" w:rsidRPr="00C827FB" w:rsidRDefault="003C2655" w:rsidP="00A31181">
            <w:pPr>
              <w:spacing w:after="0"/>
              <w:jc w:val="center"/>
              <w:rPr>
                <w:rFonts w:ascii="Arial" w:eastAsia="Calibri" w:hAnsi="Arial" w:cs="Arial"/>
                <w:b/>
                <w:color w:val="000000"/>
                <w:sz w:val="24"/>
                <w:szCs w:val="24"/>
              </w:rPr>
            </w:pPr>
            <w:r w:rsidRPr="00C827FB">
              <w:rPr>
                <w:rFonts w:ascii="Arial" w:eastAsia="Calibri" w:hAnsi="Arial" w:cs="Arial"/>
                <w:b/>
                <w:color w:val="000000"/>
                <w:sz w:val="24"/>
                <w:szCs w:val="24"/>
              </w:rPr>
              <w:t>NUMERO DE VICTIMAS AÑO 2015</w:t>
            </w:r>
          </w:p>
        </w:tc>
        <w:tc>
          <w:tcPr>
            <w:tcW w:w="29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rsidR="003C2655" w:rsidRPr="00C827FB" w:rsidRDefault="003C2655" w:rsidP="00A31181">
            <w:pPr>
              <w:spacing w:after="0"/>
              <w:jc w:val="center"/>
              <w:rPr>
                <w:rFonts w:ascii="Arial" w:eastAsia="Calibri" w:hAnsi="Arial" w:cs="Arial"/>
                <w:b/>
                <w:color w:val="000000"/>
                <w:sz w:val="24"/>
                <w:szCs w:val="24"/>
              </w:rPr>
            </w:pPr>
            <w:r>
              <w:rPr>
                <w:rFonts w:ascii="Arial" w:eastAsia="Calibri" w:hAnsi="Arial" w:cs="Arial"/>
                <w:b/>
                <w:color w:val="000000"/>
                <w:sz w:val="24"/>
                <w:szCs w:val="24"/>
              </w:rPr>
              <w:t xml:space="preserve">TASA X </w:t>
            </w:r>
            <w:r w:rsidRPr="00C827FB">
              <w:rPr>
                <w:rFonts w:ascii="Arial" w:eastAsia="Calibri" w:hAnsi="Arial" w:cs="Arial"/>
                <w:b/>
                <w:color w:val="000000"/>
                <w:sz w:val="24"/>
                <w:szCs w:val="24"/>
              </w:rPr>
              <w:t>100.000 HABITANTES</w:t>
            </w:r>
          </w:p>
        </w:tc>
      </w:tr>
      <w:tr w:rsidR="003C2655" w:rsidRPr="00427D62" w:rsidTr="00A31181">
        <w:trPr>
          <w:trHeight w:val="184"/>
          <w:jc w:val="center"/>
        </w:trPr>
        <w:tc>
          <w:tcPr>
            <w:tcW w:w="26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3C2655" w:rsidRPr="00427D62" w:rsidRDefault="003C2655" w:rsidP="00A31181">
            <w:pPr>
              <w:spacing w:after="0"/>
              <w:jc w:val="center"/>
              <w:rPr>
                <w:rFonts w:ascii="Arial" w:eastAsia="Calibri" w:hAnsi="Arial" w:cs="Arial"/>
                <w:color w:val="000000"/>
                <w:sz w:val="24"/>
                <w:szCs w:val="24"/>
              </w:rPr>
            </w:pPr>
            <w:r w:rsidRPr="00427D62">
              <w:rPr>
                <w:rFonts w:ascii="Arial" w:eastAsia="Calibri" w:hAnsi="Arial" w:cs="Arial"/>
                <w:color w:val="000000"/>
                <w:sz w:val="24"/>
                <w:szCs w:val="24"/>
              </w:rPr>
              <w:t>76.442</w:t>
            </w:r>
          </w:p>
        </w:tc>
        <w:tc>
          <w:tcPr>
            <w:tcW w:w="27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3C2655" w:rsidRPr="00427D62" w:rsidRDefault="003C2655" w:rsidP="00A31181">
            <w:pPr>
              <w:spacing w:after="0"/>
              <w:jc w:val="center"/>
              <w:rPr>
                <w:rFonts w:ascii="Arial" w:eastAsia="Calibri" w:hAnsi="Arial" w:cs="Arial"/>
                <w:color w:val="000000"/>
                <w:sz w:val="24"/>
                <w:szCs w:val="24"/>
              </w:rPr>
            </w:pPr>
            <w:r w:rsidRPr="00427D62">
              <w:rPr>
                <w:rFonts w:ascii="Arial" w:eastAsia="Calibri" w:hAnsi="Arial" w:cs="Arial"/>
                <w:color w:val="000000"/>
                <w:sz w:val="24"/>
                <w:szCs w:val="24"/>
              </w:rPr>
              <w:t>18</w:t>
            </w:r>
          </w:p>
        </w:tc>
        <w:tc>
          <w:tcPr>
            <w:tcW w:w="29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3C2655" w:rsidRPr="00427D62" w:rsidRDefault="003C2655" w:rsidP="00A31181">
            <w:pPr>
              <w:spacing w:after="0"/>
              <w:jc w:val="center"/>
              <w:rPr>
                <w:rFonts w:ascii="Arial" w:eastAsia="Calibri" w:hAnsi="Arial" w:cs="Arial"/>
                <w:color w:val="000000"/>
                <w:sz w:val="24"/>
                <w:szCs w:val="24"/>
              </w:rPr>
            </w:pPr>
            <w:r w:rsidRPr="00427D62">
              <w:rPr>
                <w:rFonts w:ascii="Arial" w:eastAsia="Calibri" w:hAnsi="Arial" w:cs="Arial"/>
                <w:color w:val="000000"/>
                <w:sz w:val="24"/>
                <w:szCs w:val="24"/>
              </w:rPr>
              <w:t>23,55</w:t>
            </w:r>
          </w:p>
        </w:tc>
      </w:tr>
    </w:tbl>
    <w:p w:rsidR="003C2655" w:rsidRPr="00427D62" w:rsidRDefault="003C2655" w:rsidP="003C2655">
      <w:pPr>
        <w:spacing w:after="0"/>
        <w:rPr>
          <w:rFonts w:ascii="Arial" w:eastAsia="Calibri" w:hAnsi="Arial" w:cs="Arial"/>
          <w:color w:val="000000"/>
          <w:sz w:val="24"/>
          <w:szCs w:val="24"/>
        </w:rPr>
      </w:pPr>
      <w:r w:rsidRPr="00427D62">
        <w:rPr>
          <w:rFonts w:ascii="Arial" w:eastAsia="Calibri" w:hAnsi="Arial" w:cs="Arial"/>
          <w:noProof/>
          <w:color w:val="000000"/>
          <w:sz w:val="24"/>
          <w:szCs w:val="24"/>
          <w:lang w:eastAsia="es-CO"/>
        </w:rPr>
        <w:drawing>
          <wp:anchor distT="0" distB="0" distL="114300" distR="114300" simplePos="0" relativeHeight="251679744" behindDoc="0" locked="0" layoutInCell="1" allowOverlap="1">
            <wp:simplePos x="0" y="0"/>
            <wp:positionH relativeFrom="margin">
              <wp:posOffset>2440475</wp:posOffset>
            </wp:positionH>
            <wp:positionV relativeFrom="paragraph">
              <wp:posOffset>316931</wp:posOffset>
            </wp:positionV>
            <wp:extent cx="2524760" cy="120777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4760" cy="1207770"/>
                    </a:xfrm>
                    <a:prstGeom prst="rect">
                      <a:avLst/>
                    </a:prstGeom>
                    <a:noFill/>
                  </pic:spPr>
                </pic:pic>
              </a:graphicData>
            </a:graphic>
          </wp:anchor>
        </w:drawing>
      </w:r>
      <w:r w:rsidRPr="00427D62">
        <w:rPr>
          <w:rFonts w:ascii="Arial" w:eastAsia="Calibri" w:hAnsi="Arial" w:cs="Arial"/>
          <w:noProof/>
          <w:color w:val="000000"/>
          <w:sz w:val="24"/>
          <w:szCs w:val="24"/>
          <w:lang w:eastAsia="es-CO"/>
        </w:rPr>
        <w:drawing>
          <wp:anchor distT="0" distB="0" distL="114300" distR="114300" simplePos="0" relativeHeight="251678720" behindDoc="0" locked="0" layoutInCell="1" allowOverlap="1">
            <wp:simplePos x="0" y="0"/>
            <wp:positionH relativeFrom="column">
              <wp:posOffset>1054792</wp:posOffset>
            </wp:positionH>
            <wp:positionV relativeFrom="paragraph">
              <wp:posOffset>317386</wp:posOffset>
            </wp:positionV>
            <wp:extent cx="1786255" cy="1149350"/>
            <wp:effectExtent l="0" t="0" r="0" b="0"/>
            <wp:wrapTopAndBottom/>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sidR="001F1F46">
        <w:rPr>
          <w:rFonts w:ascii="Arial" w:eastAsia="Calibri" w:hAnsi="Arial" w:cs="Arial"/>
          <w:noProof/>
          <w:color w:val="000000"/>
          <w:sz w:val="24"/>
          <w:szCs w:val="24"/>
          <w:lang w:val="es-ES" w:eastAsia="es-ES"/>
        </w:rPr>
        <w:pict>
          <v:rect id="68 Rectángulo" o:spid="_x0000_s1026" style="position:absolute;margin-left:109.35pt;margin-top:.6pt;width:252.7pt;height:26.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" filled="f" stroked="f">
            <v:textbox style="mso-fit-shape-to-text:t">
              <w:txbxContent>
                <w:p w:rsidR="00B118EB" w:rsidRDefault="00B118EB" w:rsidP="003C2655">
                  <w:pPr>
                    <w:pStyle w:val="NormalWeb"/>
                    <w:spacing w:after="0"/>
                    <w:jc w:val="both"/>
                  </w:pPr>
                  <w:r w:rsidRPr="002B63E5">
                    <w:rPr>
                      <w:rFonts w:ascii="Calibri" w:hAnsi="Calibri"/>
                      <w:b/>
                      <w:bCs/>
                      <w:color w:val="000000"/>
                      <w:kern w:val="24"/>
                      <w:sz w:val="28"/>
                      <w:szCs w:val="28"/>
                    </w:rPr>
                    <w:t>BARRIOS AFECTADOS POR LA CONDUCTA</w:t>
                  </w:r>
                </w:p>
              </w:txbxContent>
            </v:textbox>
          </v:rect>
        </w:pict>
      </w:r>
    </w:p>
    <w:p w:rsidR="003C2655" w:rsidRPr="00427D62" w:rsidRDefault="003C2655" w:rsidP="003C2655">
      <w:pPr>
        <w:spacing w:after="0"/>
        <w:rPr>
          <w:rFonts w:ascii="Arial" w:eastAsia="Calibri" w:hAnsi="Arial" w:cs="Arial"/>
          <w:color w:val="000000"/>
          <w:sz w:val="24"/>
          <w:szCs w:val="24"/>
        </w:rPr>
      </w:pPr>
    </w:p>
    <w:p w:rsidR="003C2655" w:rsidRDefault="003C2655" w:rsidP="003C2655">
      <w:pPr>
        <w:spacing w:after="0"/>
        <w:jc w:val="both"/>
        <w:rPr>
          <w:rFonts w:ascii="Arial" w:eastAsia="Calibri" w:hAnsi="Arial" w:cs="Arial"/>
          <w:color w:val="000000"/>
          <w:sz w:val="24"/>
          <w:szCs w:val="24"/>
        </w:rPr>
      </w:pPr>
      <w:r w:rsidRPr="00427D62">
        <w:rPr>
          <w:rFonts w:ascii="Arial" w:eastAsia="Calibri" w:hAnsi="Arial" w:cs="Arial"/>
          <w:color w:val="000000"/>
          <w:sz w:val="24"/>
          <w:szCs w:val="24"/>
        </w:rPr>
        <w:t xml:space="preserve">A continuación se presenta cuadros estadísticos del comportamiento de los delitos donde se puede observar el comportamiento delictivo y </w:t>
      </w:r>
      <w:proofErr w:type="spellStart"/>
      <w:r w:rsidRPr="00427D62">
        <w:rPr>
          <w:rFonts w:ascii="Arial" w:eastAsia="Calibri" w:hAnsi="Arial" w:cs="Arial"/>
          <w:color w:val="000000"/>
          <w:sz w:val="24"/>
          <w:szCs w:val="24"/>
        </w:rPr>
        <w:t>contravencional</w:t>
      </w:r>
      <w:proofErr w:type="spellEnd"/>
      <w:r w:rsidRPr="00427D62">
        <w:rPr>
          <w:rFonts w:ascii="Arial" w:eastAsia="Calibri" w:hAnsi="Arial" w:cs="Arial"/>
          <w:color w:val="000000"/>
          <w:sz w:val="24"/>
          <w:szCs w:val="24"/>
        </w:rPr>
        <w:t xml:space="preserve"> presentado en los últimos cuatro años. </w:t>
      </w:r>
    </w:p>
    <w:p w:rsidR="002A3842" w:rsidRPr="00427D62" w:rsidRDefault="002A3842" w:rsidP="003C2655">
      <w:pPr>
        <w:spacing w:after="0"/>
        <w:jc w:val="both"/>
        <w:rPr>
          <w:rFonts w:ascii="Arial" w:eastAsia="Calibri" w:hAnsi="Arial" w:cs="Arial"/>
          <w:color w:val="000000"/>
          <w:sz w:val="24"/>
          <w:szCs w:val="24"/>
        </w:rPr>
      </w:pPr>
    </w:p>
    <w:p w:rsidR="003C2655" w:rsidRPr="00427D62" w:rsidRDefault="003C2655" w:rsidP="003C2655">
      <w:pPr>
        <w:spacing w:after="0"/>
        <w:jc w:val="both"/>
        <w:rPr>
          <w:rFonts w:ascii="Arial" w:eastAsia="Calibri" w:hAnsi="Arial" w:cs="Arial"/>
          <w:color w:val="000000"/>
          <w:sz w:val="24"/>
          <w:szCs w:val="24"/>
        </w:rPr>
      </w:pPr>
    </w:p>
    <w:p w:rsidR="003C2655" w:rsidRDefault="003C2655" w:rsidP="003C2655">
      <w:pPr>
        <w:spacing w:after="0"/>
        <w:rPr>
          <w:rFonts w:ascii="Arial" w:eastAsia="Calibri" w:hAnsi="Arial" w:cs="Arial"/>
          <w:b/>
          <w:color w:val="000000"/>
          <w:sz w:val="24"/>
          <w:szCs w:val="24"/>
        </w:rPr>
      </w:pPr>
      <w:r>
        <w:rPr>
          <w:rFonts w:ascii="Arial" w:eastAsia="Calibri" w:hAnsi="Arial" w:cs="Arial"/>
          <w:b/>
          <w:color w:val="000000"/>
          <w:sz w:val="24"/>
          <w:szCs w:val="24"/>
        </w:rPr>
        <w:t>HOMICIDIOS EN ACCIDENTES DE TRÁ</w:t>
      </w:r>
      <w:r w:rsidRPr="00427D62">
        <w:rPr>
          <w:rFonts w:ascii="Arial" w:eastAsia="Calibri" w:hAnsi="Arial" w:cs="Arial"/>
          <w:b/>
          <w:color w:val="000000"/>
          <w:sz w:val="24"/>
          <w:szCs w:val="24"/>
        </w:rPr>
        <w:t xml:space="preserve">NSITO </w:t>
      </w:r>
    </w:p>
    <w:p w:rsidR="002A3842" w:rsidRPr="00427D62" w:rsidRDefault="002A3842" w:rsidP="003C2655">
      <w:pPr>
        <w:spacing w:after="0"/>
        <w:rPr>
          <w:rFonts w:ascii="Arial" w:eastAsia="Calibri" w:hAnsi="Arial" w:cs="Arial"/>
          <w:b/>
          <w:color w:val="000000"/>
          <w:sz w:val="24"/>
          <w:szCs w:val="24"/>
        </w:rPr>
      </w:pPr>
    </w:p>
    <w:p w:rsidR="003C2655" w:rsidRPr="00427D62" w:rsidRDefault="003C2655" w:rsidP="003C2655">
      <w:pPr>
        <w:spacing w:after="0"/>
        <w:rPr>
          <w:rFonts w:ascii="Arial" w:eastAsia="Calibri" w:hAnsi="Arial" w:cs="Arial"/>
          <w:color w:val="000000"/>
          <w:sz w:val="24"/>
          <w:szCs w:val="24"/>
        </w:rPr>
      </w:pPr>
      <w:r w:rsidRPr="00427D62">
        <w:rPr>
          <w:rFonts w:ascii="Arial" w:eastAsia="Calibri" w:hAnsi="Arial" w:cs="Arial"/>
          <w:noProof/>
          <w:color w:val="000000"/>
          <w:sz w:val="24"/>
          <w:szCs w:val="24"/>
          <w:lang w:eastAsia="es-CO"/>
        </w:rPr>
        <w:lastRenderedPageBreak/>
        <w:drawing>
          <wp:inline distT="0" distB="0" distL="0" distR="0">
            <wp:extent cx="5146675" cy="1885315"/>
            <wp:effectExtent l="0" t="0" r="34925" b="1968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C2655" w:rsidRPr="00427D62" w:rsidRDefault="003C2655" w:rsidP="003C2655">
      <w:pPr>
        <w:spacing w:after="0" w:line="240" w:lineRule="auto"/>
        <w:jc w:val="both"/>
        <w:textAlignment w:val="baseline"/>
        <w:rPr>
          <w:rFonts w:ascii="Arial" w:eastAsia="Calibri" w:hAnsi="Arial" w:cs="Arial"/>
          <w:color w:val="000000"/>
          <w:sz w:val="24"/>
          <w:szCs w:val="24"/>
        </w:rPr>
      </w:pPr>
    </w:p>
    <w:p w:rsidR="003C2655" w:rsidRPr="00427D62" w:rsidRDefault="003C2655" w:rsidP="003C2655">
      <w:pPr>
        <w:spacing w:after="0" w:line="240" w:lineRule="auto"/>
        <w:jc w:val="both"/>
        <w:textAlignment w:val="baseline"/>
        <w:rPr>
          <w:rFonts w:ascii="Arial" w:eastAsia="Calibri" w:hAnsi="Arial" w:cs="Arial"/>
          <w:color w:val="000000"/>
          <w:sz w:val="24"/>
          <w:szCs w:val="24"/>
        </w:rPr>
      </w:pPr>
      <w:r w:rsidRPr="00427D62">
        <w:rPr>
          <w:rFonts w:ascii="Arial" w:eastAsia="Calibri" w:hAnsi="Arial" w:cs="Arial"/>
          <w:color w:val="000000"/>
          <w:sz w:val="24"/>
          <w:szCs w:val="24"/>
        </w:rPr>
        <w:t>Referente a este tipo de novedades sobre el Departamento, es posible argumentar que se vienen adelantando campañas educativas, este flagelo se presenció una disminución del 47% referente al año 2014 anterior con 15 casos presentados frente a ocho de 2015, donde el mes afectado fue: Marzo, Agosto y Octubre con dos casos respectivamente, Julio y Diciembre un caso respectivamente. Aunque con importante labor Policial a través de los distintos apoyos y planes distribuidos por este Departamento de Policía sobre la Isla, respecto a este tipo de novedades, es importante resaltar que comúnmente se presentan debido a la falta de acatamiento de normas y la falta de uso de elementos de protección (casco protector).</w:t>
      </w:r>
    </w:p>
    <w:p w:rsidR="003C2655" w:rsidRPr="00427D62" w:rsidRDefault="003C2655" w:rsidP="003C2655">
      <w:pPr>
        <w:spacing w:after="0"/>
        <w:rPr>
          <w:rFonts w:ascii="Arial" w:eastAsia="Calibri" w:hAnsi="Arial" w:cs="Arial"/>
          <w:color w:val="000000"/>
          <w:sz w:val="24"/>
          <w:szCs w:val="24"/>
        </w:rPr>
      </w:pPr>
    </w:p>
    <w:p w:rsidR="002A3842" w:rsidRDefault="002A3842" w:rsidP="003C2655">
      <w:pPr>
        <w:spacing w:after="0"/>
        <w:rPr>
          <w:rFonts w:ascii="Arial" w:eastAsia="Calibri" w:hAnsi="Arial" w:cs="Arial"/>
          <w:b/>
          <w:color w:val="000000"/>
          <w:sz w:val="24"/>
          <w:szCs w:val="24"/>
        </w:rPr>
      </w:pPr>
    </w:p>
    <w:p w:rsidR="002A3842" w:rsidRDefault="002A3842" w:rsidP="003C2655">
      <w:pPr>
        <w:spacing w:after="0"/>
        <w:rPr>
          <w:rFonts w:ascii="Arial" w:eastAsia="Calibri" w:hAnsi="Arial" w:cs="Arial"/>
          <w:b/>
          <w:color w:val="000000"/>
          <w:sz w:val="24"/>
          <w:szCs w:val="24"/>
        </w:rPr>
      </w:pPr>
    </w:p>
    <w:p w:rsidR="002A3842" w:rsidRDefault="002A3842" w:rsidP="003C2655">
      <w:pPr>
        <w:spacing w:after="0"/>
        <w:rPr>
          <w:rFonts w:ascii="Arial" w:eastAsia="Calibri" w:hAnsi="Arial" w:cs="Arial"/>
          <w:b/>
          <w:color w:val="000000"/>
          <w:sz w:val="24"/>
          <w:szCs w:val="24"/>
        </w:rPr>
      </w:pPr>
    </w:p>
    <w:p w:rsidR="002A3842" w:rsidRDefault="002A3842" w:rsidP="003C2655">
      <w:pPr>
        <w:spacing w:after="0"/>
        <w:rPr>
          <w:rFonts w:ascii="Arial" w:eastAsia="Calibri" w:hAnsi="Arial" w:cs="Arial"/>
          <w:b/>
          <w:color w:val="000000"/>
          <w:sz w:val="24"/>
          <w:szCs w:val="24"/>
        </w:rPr>
      </w:pPr>
    </w:p>
    <w:p w:rsidR="002A3842" w:rsidRDefault="002A3842" w:rsidP="003C2655">
      <w:pPr>
        <w:spacing w:after="0"/>
        <w:rPr>
          <w:rFonts w:ascii="Arial" w:eastAsia="Calibri" w:hAnsi="Arial" w:cs="Arial"/>
          <w:b/>
          <w:color w:val="000000"/>
          <w:sz w:val="24"/>
          <w:szCs w:val="24"/>
        </w:rPr>
      </w:pPr>
    </w:p>
    <w:p w:rsidR="002A3842" w:rsidRDefault="002A3842" w:rsidP="003C2655">
      <w:pPr>
        <w:spacing w:after="0"/>
        <w:rPr>
          <w:rFonts w:ascii="Arial" w:eastAsia="Calibri" w:hAnsi="Arial" w:cs="Arial"/>
          <w:b/>
          <w:color w:val="000000"/>
          <w:sz w:val="24"/>
          <w:szCs w:val="24"/>
        </w:rPr>
      </w:pPr>
    </w:p>
    <w:p w:rsidR="002A3842" w:rsidRDefault="002A3842" w:rsidP="003C2655">
      <w:pPr>
        <w:spacing w:after="0"/>
        <w:rPr>
          <w:rFonts w:ascii="Arial" w:eastAsia="Calibri" w:hAnsi="Arial" w:cs="Arial"/>
          <w:b/>
          <w:color w:val="000000"/>
          <w:sz w:val="24"/>
          <w:szCs w:val="24"/>
        </w:rPr>
      </w:pPr>
    </w:p>
    <w:p w:rsidR="002A3842" w:rsidRDefault="002A3842" w:rsidP="003C2655">
      <w:pPr>
        <w:spacing w:after="0"/>
        <w:rPr>
          <w:rFonts w:ascii="Arial" w:eastAsia="Calibri" w:hAnsi="Arial" w:cs="Arial"/>
          <w:b/>
          <w:color w:val="000000"/>
          <w:sz w:val="24"/>
          <w:szCs w:val="24"/>
        </w:rPr>
      </w:pPr>
    </w:p>
    <w:p w:rsidR="002A3842" w:rsidRDefault="002A3842" w:rsidP="003C2655">
      <w:pPr>
        <w:spacing w:after="0"/>
        <w:rPr>
          <w:rFonts w:ascii="Arial" w:eastAsia="Calibri" w:hAnsi="Arial" w:cs="Arial"/>
          <w:b/>
          <w:color w:val="000000"/>
          <w:sz w:val="24"/>
          <w:szCs w:val="24"/>
        </w:rPr>
      </w:pPr>
    </w:p>
    <w:p w:rsidR="002A3842" w:rsidRDefault="002A3842" w:rsidP="003C2655">
      <w:pPr>
        <w:spacing w:after="0"/>
        <w:rPr>
          <w:rFonts w:ascii="Arial" w:eastAsia="Calibri" w:hAnsi="Arial" w:cs="Arial"/>
          <w:b/>
          <w:color w:val="000000"/>
          <w:sz w:val="24"/>
          <w:szCs w:val="24"/>
        </w:rPr>
      </w:pPr>
    </w:p>
    <w:p w:rsidR="003C2655" w:rsidRDefault="003C2655" w:rsidP="003C2655">
      <w:pPr>
        <w:spacing w:after="0"/>
        <w:rPr>
          <w:rFonts w:ascii="Arial" w:eastAsia="Calibri" w:hAnsi="Arial" w:cs="Arial"/>
          <w:b/>
          <w:color w:val="000000"/>
          <w:sz w:val="24"/>
          <w:szCs w:val="24"/>
        </w:rPr>
      </w:pPr>
      <w:r>
        <w:rPr>
          <w:rFonts w:ascii="Arial" w:eastAsia="Calibri" w:hAnsi="Arial" w:cs="Arial"/>
          <w:b/>
          <w:color w:val="000000"/>
          <w:sz w:val="24"/>
          <w:szCs w:val="24"/>
        </w:rPr>
        <w:t>LESIONES EN ACCIDENTES DE TRÁ</w:t>
      </w:r>
      <w:r w:rsidRPr="00427D62">
        <w:rPr>
          <w:rFonts w:ascii="Arial" w:eastAsia="Calibri" w:hAnsi="Arial" w:cs="Arial"/>
          <w:b/>
          <w:color w:val="000000"/>
          <w:sz w:val="24"/>
          <w:szCs w:val="24"/>
        </w:rPr>
        <w:t xml:space="preserve">NSITO </w:t>
      </w:r>
    </w:p>
    <w:p w:rsidR="002A3842" w:rsidRPr="00427D62" w:rsidRDefault="002A3842" w:rsidP="003C2655">
      <w:pPr>
        <w:spacing w:after="0"/>
        <w:rPr>
          <w:rFonts w:ascii="Arial" w:eastAsia="Calibri" w:hAnsi="Arial" w:cs="Arial"/>
          <w:b/>
          <w:color w:val="000000"/>
          <w:sz w:val="24"/>
          <w:szCs w:val="24"/>
        </w:rPr>
      </w:pPr>
    </w:p>
    <w:p w:rsidR="003C2655" w:rsidRPr="00427D62" w:rsidRDefault="003C2655" w:rsidP="003C2655">
      <w:pPr>
        <w:spacing w:after="0"/>
        <w:jc w:val="center"/>
        <w:rPr>
          <w:rFonts w:ascii="Arial" w:eastAsia="Calibri" w:hAnsi="Arial" w:cs="Arial"/>
          <w:color w:val="000000"/>
          <w:sz w:val="24"/>
          <w:szCs w:val="24"/>
        </w:rPr>
      </w:pPr>
      <w:r w:rsidRPr="00427D62">
        <w:rPr>
          <w:rFonts w:ascii="Arial" w:eastAsia="Calibri" w:hAnsi="Arial" w:cs="Arial"/>
          <w:noProof/>
          <w:color w:val="000000"/>
          <w:sz w:val="24"/>
          <w:szCs w:val="24"/>
          <w:lang w:eastAsia="es-CO"/>
        </w:rPr>
        <w:lastRenderedPageBreak/>
        <w:drawing>
          <wp:inline distT="0" distB="0" distL="0" distR="0">
            <wp:extent cx="5612130" cy="1741335"/>
            <wp:effectExtent l="0" t="0" r="7620" b="1143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A3842" w:rsidRDefault="002A3842" w:rsidP="003C2655">
      <w:pPr>
        <w:spacing w:after="0"/>
        <w:jc w:val="both"/>
        <w:rPr>
          <w:rFonts w:ascii="Arial" w:eastAsia="Calibri" w:hAnsi="Arial" w:cs="Arial"/>
          <w:color w:val="000000"/>
          <w:sz w:val="24"/>
          <w:szCs w:val="24"/>
        </w:rPr>
      </w:pPr>
    </w:p>
    <w:p w:rsidR="003C2655" w:rsidRPr="00427D62" w:rsidRDefault="003C2655" w:rsidP="003C2655">
      <w:pPr>
        <w:spacing w:after="0"/>
        <w:jc w:val="both"/>
        <w:rPr>
          <w:rFonts w:ascii="Arial" w:eastAsia="Calibri" w:hAnsi="Arial" w:cs="Arial"/>
          <w:color w:val="000000"/>
          <w:sz w:val="24"/>
          <w:szCs w:val="24"/>
        </w:rPr>
      </w:pPr>
      <w:r w:rsidRPr="00427D62">
        <w:rPr>
          <w:rFonts w:ascii="Arial" w:eastAsia="Calibri" w:hAnsi="Arial" w:cs="Arial"/>
          <w:color w:val="000000"/>
          <w:sz w:val="24"/>
          <w:szCs w:val="24"/>
        </w:rPr>
        <w:t>Referente a este tipo de novedades sobre el Departamento, es posible argumentar que para este año 2015 se presentaron 93 casos representados en la gráfica, los cuales se vienen adelantando campañas educativas con el fin de contrarrestar las lesiones en accidente de tránsito, este flagelo se presenció una disminución del 12% referente al año anterior con 106 casos presentados, donde los meses más afectado fue: Marzo, Agosto y Octubre con dos casos respectivamente, Marzo con 19 casos, Abril con 12 casos, Mayo y Junio con nueve casos, Octubre con ocho casos respectivamente. Aunque es importante labor Policial a través de los distintos planes distribuidos por parte de la Seccional de Tránsito y Transporte en el Archipiélago, respecto a este tipo de novedades, es importante resaltar que comúnmente se presentan debido a la falta de acatamiento de normas.</w:t>
      </w:r>
    </w:p>
    <w:p w:rsidR="003C2655" w:rsidRDefault="003C2655" w:rsidP="003C2655">
      <w:pPr>
        <w:spacing w:after="0"/>
        <w:rPr>
          <w:rFonts w:ascii="Arial" w:eastAsia="Calibri" w:hAnsi="Arial" w:cs="Arial"/>
          <w:b/>
          <w:color w:val="000000"/>
          <w:sz w:val="24"/>
          <w:szCs w:val="24"/>
        </w:rPr>
      </w:pPr>
    </w:p>
    <w:p w:rsidR="002A3842" w:rsidRDefault="002A3842" w:rsidP="003C2655">
      <w:pPr>
        <w:spacing w:after="0"/>
        <w:rPr>
          <w:rFonts w:ascii="Arial" w:eastAsia="Calibri" w:hAnsi="Arial" w:cs="Arial"/>
          <w:b/>
          <w:color w:val="000000"/>
          <w:sz w:val="24"/>
          <w:szCs w:val="24"/>
        </w:rPr>
      </w:pPr>
    </w:p>
    <w:p w:rsidR="002A3842" w:rsidRDefault="002A3842" w:rsidP="003C2655">
      <w:pPr>
        <w:spacing w:after="0"/>
        <w:rPr>
          <w:rFonts w:ascii="Arial" w:eastAsia="Calibri" w:hAnsi="Arial" w:cs="Arial"/>
          <w:b/>
          <w:color w:val="000000"/>
          <w:sz w:val="24"/>
          <w:szCs w:val="24"/>
        </w:rPr>
      </w:pPr>
    </w:p>
    <w:p w:rsidR="002A3842" w:rsidRDefault="002A3842" w:rsidP="003C2655">
      <w:pPr>
        <w:spacing w:after="0"/>
        <w:rPr>
          <w:rFonts w:ascii="Arial" w:eastAsia="Calibri" w:hAnsi="Arial" w:cs="Arial"/>
          <w:b/>
          <w:color w:val="000000"/>
          <w:sz w:val="24"/>
          <w:szCs w:val="24"/>
        </w:rPr>
      </w:pPr>
    </w:p>
    <w:p w:rsidR="002A3842" w:rsidRDefault="002A3842" w:rsidP="003C2655">
      <w:pPr>
        <w:spacing w:after="0"/>
        <w:rPr>
          <w:rFonts w:ascii="Arial" w:eastAsia="Calibri" w:hAnsi="Arial" w:cs="Arial"/>
          <w:b/>
          <w:color w:val="000000"/>
          <w:sz w:val="24"/>
          <w:szCs w:val="24"/>
        </w:rPr>
      </w:pPr>
    </w:p>
    <w:p w:rsidR="002A3842" w:rsidRDefault="002A3842" w:rsidP="003C2655">
      <w:pPr>
        <w:spacing w:after="0"/>
        <w:rPr>
          <w:rFonts w:ascii="Arial" w:eastAsia="Calibri" w:hAnsi="Arial" w:cs="Arial"/>
          <w:b/>
          <w:color w:val="000000"/>
          <w:sz w:val="24"/>
          <w:szCs w:val="24"/>
        </w:rPr>
      </w:pPr>
    </w:p>
    <w:p w:rsidR="002A3842" w:rsidRDefault="002A3842" w:rsidP="003C2655">
      <w:pPr>
        <w:spacing w:after="0"/>
        <w:rPr>
          <w:rFonts w:ascii="Arial" w:eastAsia="Calibri" w:hAnsi="Arial" w:cs="Arial"/>
          <w:b/>
          <w:color w:val="000000"/>
          <w:sz w:val="24"/>
          <w:szCs w:val="24"/>
        </w:rPr>
      </w:pPr>
    </w:p>
    <w:p w:rsidR="002A3842" w:rsidRDefault="002A3842" w:rsidP="003C2655">
      <w:pPr>
        <w:spacing w:after="0"/>
        <w:rPr>
          <w:rFonts w:ascii="Arial" w:eastAsia="Calibri" w:hAnsi="Arial" w:cs="Arial"/>
          <w:b/>
          <w:color w:val="000000"/>
          <w:sz w:val="24"/>
          <w:szCs w:val="24"/>
        </w:rPr>
      </w:pPr>
    </w:p>
    <w:p w:rsidR="002A3842" w:rsidRDefault="002A3842" w:rsidP="003C2655">
      <w:pPr>
        <w:spacing w:after="0"/>
        <w:rPr>
          <w:rFonts w:ascii="Arial" w:eastAsia="Calibri" w:hAnsi="Arial" w:cs="Arial"/>
          <w:b/>
          <w:color w:val="000000"/>
          <w:sz w:val="24"/>
          <w:szCs w:val="24"/>
        </w:rPr>
      </w:pPr>
    </w:p>
    <w:p w:rsidR="002A3842" w:rsidRPr="00427D62" w:rsidRDefault="002A3842" w:rsidP="003C2655">
      <w:pPr>
        <w:spacing w:after="0"/>
        <w:rPr>
          <w:rFonts w:ascii="Arial" w:eastAsia="Calibri" w:hAnsi="Arial" w:cs="Arial"/>
          <w:b/>
          <w:color w:val="000000"/>
          <w:sz w:val="24"/>
          <w:szCs w:val="24"/>
        </w:rPr>
      </w:pPr>
    </w:p>
    <w:p w:rsidR="003C2655" w:rsidRDefault="003C2655" w:rsidP="003C2655">
      <w:pPr>
        <w:spacing w:after="0"/>
        <w:rPr>
          <w:rFonts w:ascii="Arial" w:eastAsia="Calibri" w:hAnsi="Arial" w:cs="Arial"/>
          <w:b/>
          <w:color w:val="000000"/>
          <w:sz w:val="24"/>
          <w:szCs w:val="24"/>
        </w:rPr>
      </w:pPr>
      <w:r w:rsidRPr="00427D62">
        <w:rPr>
          <w:rFonts w:ascii="Arial" w:eastAsia="Calibri" w:hAnsi="Arial" w:cs="Arial"/>
          <w:b/>
          <w:color w:val="000000"/>
          <w:sz w:val="24"/>
          <w:szCs w:val="24"/>
        </w:rPr>
        <w:t>LESIONES PERSONALES</w:t>
      </w:r>
    </w:p>
    <w:p w:rsidR="002A3842" w:rsidRPr="00427D62" w:rsidRDefault="002A3842" w:rsidP="003C2655">
      <w:pPr>
        <w:spacing w:after="0"/>
        <w:rPr>
          <w:rFonts w:ascii="Arial" w:eastAsia="Calibri" w:hAnsi="Arial" w:cs="Arial"/>
          <w:b/>
          <w:color w:val="000000"/>
          <w:sz w:val="24"/>
          <w:szCs w:val="24"/>
        </w:rPr>
      </w:pPr>
    </w:p>
    <w:p w:rsidR="003C2655" w:rsidRPr="00427D62" w:rsidRDefault="003C2655" w:rsidP="003C2655">
      <w:pPr>
        <w:spacing w:after="0"/>
        <w:rPr>
          <w:rFonts w:ascii="Arial" w:eastAsia="Calibri" w:hAnsi="Arial" w:cs="Arial"/>
          <w:color w:val="000000"/>
          <w:sz w:val="24"/>
          <w:szCs w:val="24"/>
        </w:rPr>
      </w:pPr>
      <w:r w:rsidRPr="00427D62">
        <w:rPr>
          <w:rFonts w:ascii="Arial" w:eastAsia="Calibri" w:hAnsi="Arial" w:cs="Arial"/>
          <w:noProof/>
          <w:color w:val="000000"/>
          <w:sz w:val="24"/>
          <w:szCs w:val="24"/>
          <w:lang w:eastAsia="es-CO"/>
        </w:rPr>
        <w:lastRenderedPageBreak/>
        <w:drawing>
          <wp:inline distT="0" distB="0" distL="0" distR="0">
            <wp:extent cx="5612130" cy="1797913"/>
            <wp:effectExtent l="0" t="0" r="7620" b="1206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C2655" w:rsidRDefault="003C2655" w:rsidP="003C2655">
      <w:pPr>
        <w:spacing w:after="0"/>
        <w:jc w:val="both"/>
        <w:rPr>
          <w:rFonts w:ascii="Arial" w:eastAsia="Calibri" w:hAnsi="Arial" w:cs="Arial"/>
          <w:color w:val="000000"/>
          <w:sz w:val="24"/>
          <w:szCs w:val="24"/>
        </w:rPr>
      </w:pPr>
      <w:r w:rsidRPr="00427D62">
        <w:rPr>
          <w:rFonts w:ascii="Arial" w:eastAsia="Calibri" w:hAnsi="Arial" w:cs="Arial"/>
          <w:color w:val="000000"/>
          <w:sz w:val="24"/>
          <w:szCs w:val="24"/>
        </w:rPr>
        <w:t>Podemos visualizar un aumento del 8% referente a las lesiones personales con relación al año 2014, los cuales son causados por la falta de compromiso para la prohibición de venta de bebidas embriagantes a los menores de edad, normas que regulen el uso de los equipos de alto volumen (Pick-Up). </w:t>
      </w:r>
    </w:p>
    <w:p w:rsidR="003C2655" w:rsidRPr="00427D62" w:rsidRDefault="003C2655" w:rsidP="003C2655">
      <w:pPr>
        <w:spacing w:after="0"/>
        <w:jc w:val="both"/>
        <w:rPr>
          <w:rFonts w:ascii="Arial" w:eastAsia="Calibri" w:hAnsi="Arial" w:cs="Arial"/>
          <w:color w:val="000000"/>
          <w:sz w:val="24"/>
          <w:szCs w:val="24"/>
        </w:rPr>
      </w:pPr>
    </w:p>
    <w:p w:rsidR="003C2655" w:rsidRDefault="003C2655" w:rsidP="003C2655">
      <w:pPr>
        <w:spacing w:after="0"/>
        <w:jc w:val="both"/>
        <w:rPr>
          <w:rFonts w:ascii="Arial" w:eastAsia="Calibri" w:hAnsi="Arial" w:cs="Arial"/>
          <w:color w:val="000000"/>
          <w:sz w:val="24"/>
          <w:szCs w:val="24"/>
        </w:rPr>
      </w:pPr>
      <w:r w:rsidRPr="00427D62">
        <w:rPr>
          <w:rFonts w:ascii="Arial" w:eastAsia="Calibri" w:hAnsi="Arial" w:cs="Arial"/>
          <w:color w:val="000000"/>
          <w:sz w:val="24"/>
          <w:szCs w:val="24"/>
        </w:rPr>
        <w:t xml:space="preserve">Se hace necesario solicitar a las entidades gubernamentales el apoyo para realizar campañas educativas y actividades enfocadas a la población juvenil del archipiélago en los diferentes sectores de la isla. Los meses más afectados durante el año 2015 fueron Agosto con 41 casos, Octubre con 37 casos, Enero y Noviembre con 32 casos, Junio con 31 casos, Julio con 30 casos respectivamente, y los sectores más afectados fueron Centro, con 86 casos, San Luis con 29 casos, Loma Cove con 10 casos, School House con 13 casos. </w:t>
      </w:r>
    </w:p>
    <w:p w:rsidR="003C2655" w:rsidRPr="00427D62" w:rsidRDefault="003C2655" w:rsidP="003C2655">
      <w:pPr>
        <w:spacing w:after="0"/>
        <w:jc w:val="both"/>
        <w:rPr>
          <w:rFonts w:ascii="Arial" w:eastAsia="Calibri" w:hAnsi="Arial" w:cs="Arial"/>
          <w:color w:val="000000"/>
          <w:sz w:val="24"/>
          <w:szCs w:val="24"/>
        </w:rPr>
      </w:pPr>
    </w:p>
    <w:p w:rsidR="003C2655" w:rsidRPr="00427D62" w:rsidRDefault="003C2655" w:rsidP="003C2655">
      <w:pPr>
        <w:spacing w:after="0"/>
        <w:jc w:val="both"/>
        <w:rPr>
          <w:rFonts w:ascii="Arial" w:eastAsia="Calibri" w:hAnsi="Arial" w:cs="Arial"/>
          <w:color w:val="000000"/>
          <w:sz w:val="24"/>
          <w:szCs w:val="24"/>
        </w:rPr>
      </w:pPr>
      <w:r w:rsidRPr="00427D62">
        <w:rPr>
          <w:rFonts w:ascii="Arial" w:eastAsia="Calibri" w:hAnsi="Arial" w:cs="Arial"/>
          <w:color w:val="000000"/>
          <w:sz w:val="24"/>
          <w:szCs w:val="24"/>
        </w:rPr>
        <w:t>El delito de lesiones personales en el Archipiélago es común en las fiestas familiares, salidas de discotecas, galleras, pick up y en sitios populares con bastante afluencia de personas, luego del consumo de bebidas embriagantes o sustancias alucinógenas, siendo más afectadas las mujeres con 207 víctimas en el año 2015.</w:t>
      </w:r>
    </w:p>
    <w:p w:rsidR="003C2655" w:rsidRPr="00427D62" w:rsidRDefault="003C2655" w:rsidP="003C2655">
      <w:pPr>
        <w:spacing w:after="0"/>
        <w:rPr>
          <w:rFonts w:ascii="Arial" w:eastAsia="Calibri" w:hAnsi="Arial" w:cs="Arial"/>
          <w:b/>
          <w:color w:val="000000"/>
          <w:sz w:val="24"/>
          <w:szCs w:val="24"/>
        </w:rPr>
      </w:pPr>
    </w:p>
    <w:p w:rsidR="003C2655" w:rsidRDefault="003C2655" w:rsidP="004D69F6">
      <w:pPr>
        <w:keepNext/>
        <w:spacing w:after="0"/>
        <w:rPr>
          <w:rFonts w:ascii="Arial" w:eastAsia="Calibri" w:hAnsi="Arial" w:cs="Arial"/>
          <w:b/>
          <w:color w:val="000000"/>
          <w:sz w:val="24"/>
          <w:szCs w:val="24"/>
        </w:rPr>
      </w:pPr>
      <w:r w:rsidRPr="00427D62">
        <w:rPr>
          <w:rFonts w:ascii="Arial" w:eastAsia="Calibri" w:hAnsi="Arial" w:cs="Arial"/>
          <w:b/>
          <w:color w:val="000000"/>
          <w:sz w:val="24"/>
          <w:szCs w:val="24"/>
        </w:rPr>
        <w:t xml:space="preserve">HURTO A RESIDENCIAS </w:t>
      </w:r>
    </w:p>
    <w:p w:rsidR="002A3842" w:rsidRPr="00427D62" w:rsidRDefault="002A3842" w:rsidP="004D69F6">
      <w:pPr>
        <w:keepNext/>
        <w:spacing w:after="0"/>
        <w:rPr>
          <w:rFonts w:ascii="Arial" w:eastAsia="Calibri" w:hAnsi="Arial" w:cs="Arial"/>
          <w:b/>
          <w:color w:val="000000"/>
          <w:sz w:val="24"/>
          <w:szCs w:val="24"/>
        </w:rPr>
      </w:pPr>
    </w:p>
    <w:p w:rsidR="003C2655" w:rsidRDefault="003C2655" w:rsidP="003C2655">
      <w:pPr>
        <w:spacing w:after="0"/>
        <w:rPr>
          <w:rFonts w:ascii="Arial" w:eastAsia="Calibri" w:hAnsi="Arial" w:cs="Arial"/>
          <w:color w:val="000000"/>
          <w:sz w:val="24"/>
          <w:szCs w:val="24"/>
        </w:rPr>
      </w:pPr>
      <w:r w:rsidRPr="00427D62">
        <w:rPr>
          <w:rFonts w:ascii="Arial" w:eastAsia="Calibri" w:hAnsi="Arial" w:cs="Arial"/>
          <w:noProof/>
          <w:color w:val="000000"/>
          <w:sz w:val="24"/>
          <w:szCs w:val="24"/>
          <w:lang w:eastAsia="es-CO"/>
        </w:rPr>
        <w:drawing>
          <wp:inline distT="0" distB="0" distL="0" distR="0">
            <wp:extent cx="5303520" cy="1320165"/>
            <wp:effectExtent l="0" t="0" r="11430" b="1333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A3842" w:rsidRPr="00427D62" w:rsidRDefault="002A3842" w:rsidP="003C2655">
      <w:pPr>
        <w:spacing w:after="0"/>
        <w:rPr>
          <w:rFonts w:ascii="Arial" w:eastAsia="Calibri" w:hAnsi="Arial" w:cs="Arial"/>
          <w:color w:val="000000"/>
          <w:sz w:val="24"/>
          <w:szCs w:val="24"/>
        </w:rPr>
      </w:pPr>
    </w:p>
    <w:p w:rsidR="003C2655" w:rsidRPr="00427D62" w:rsidRDefault="003C2655" w:rsidP="003C2655">
      <w:pPr>
        <w:spacing w:after="0"/>
        <w:jc w:val="both"/>
        <w:rPr>
          <w:rFonts w:ascii="Arial" w:eastAsia="Calibri" w:hAnsi="Arial" w:cs="Arial"/>
          <w:color w:val="000000"/>
          <w:sz w:val="24"/>
          <w:szCs w:val="24"/>
        </w:rPr>
      </w:pPr>
      <w:r w:rsidRPr="00427D62">
        <w:rPr>
          <w:rFonts w:ascii="Arial" w:eastAsia="Calibri" w:hAnsi="Arial" w:cs="Arial"/>
          <w:color w:val="000000"/>
          <w:sz w:val="24"/>
          <w:szCs w:val="24"/>
        </w:rPr>
        <w:lastRenderedPageBreak/>
        <w:t>Es uno de los flagelos que más se presenta en la isla en donde los autores de cada hecho estudian previamente la rutina de sus víctimas y sus residencias, logrando identificar a qué horas éstas se encuentran solas, cuantas personas residen,  entre otras;  donde aprovechan la oportunidad para ingresar a las viviendas con el fin de hurtar elementos pequeños  entre estos están: joyas, dinero en efectivo  y otros, sin que puedan ser detectados. Los inmuebles más afectados son los que se encuentran u</w:t>
      </w:r>
      <w:r>
        <w:rPr>
          <w:rFonts w:ascii="Arial" w:eastAsia="Calibri" w:hAnsi="Arial" w:cs="Arial"/>
          <w:color w:val="000000"/>
          <w:sz w:val="24"/>
          <w:szCs w:val="24"/>
        </w:rPr>
        <w:t>bicados en lugares despoblados,</w:t>
      </w:r>
      <w:r w:rsidRPr="00427D62">
        <w:rPr>
          <w:rFonts w:ascii="Arial" w:eastAsia="Calibri" w:hAnsi="Arial" w:cs="Arial"/>
          <w:color w:val="000000"/>
          <w:sz w:val="24"/>
          <w:szCs w:val="24"/>
        </w:rPr>
        <w:t xml:space="preserve"> donde la mayoría de las veces se encuentran  rodead</w:t>
      </w:r>
      <w:r>
        <w:rPr>
          <w:rFonts w:ascii="Arial" w:eastAsia="Calibri" w:hAnsi="Arial" w:cs="Arial"/>
          <w:color w:val="000000"/>
          <w:sz w:val="24"/>
          <w:szCs w:val="24"/>
        </w:rPr>
        <w:t xml:space="preserve">as con lotes llenos de maleza, </w:t>
      </w:r>
      <w:r w:rsidRPr="00427D62">
        <w:rPr>
          <w:rFonts w:ascii="Arial" w:eastAsia="Calibri" w:hAnsi="Arial" w:cs="Arial"/>
          <w:color w:val="000000"/>
          <w:sz w:val="24"/>
          <w:szCs w:val="24"/>
        </w:rPr>
        <w:t>facilitando así el ingreso de las personas que se dedican a esta clase de delitos ilícitos. Las horas donde más se presenta este flagelo, es en horas de la noche y en la madrugada,  principalmente los días jueves, domingos y festivos, donde aprovechan que las familias dejan sus viviendas solas para departir en las diferentes playas de la Isla.</w:t>
      </w:r>
    </w:p>
    <w:p w:rsidR="003C2655" w:rsidRDefault="003C2655" w:rsidP="003C2655">
      <w:pPr>
        <w:spacing w:after="0"/>
        <w:rPr>
          <w:rFonts w:ascii="Arial" w:eastAsia="Calibri" w:hAnsi="Arial" w:cs="Arial"/>
          <w:b/>
          <w:color w:val="000000"/>
          <w:sz w:val="24"/>
          <w:szCs w:val="24"/>
        </w:rPr>
      </w:pPr>
    </w:p>
    <w:p w:rsidR="002A3842" w:rsidRDefault="002A3842" w:rsidP="003C2655">
      <w:pPr>
        <w:spacing w:after="0"/>
        <w:rPr>
          <w:rFonts w:ascii="Arial" w:eastAsia="Calibri" w:hAnsi="Arial" w:cs="Arial"/>
          <w:b/>
          <w:color w:val="000000"/>
          <w:sz w:val="24"/>
          <w:szCs w:val="24"/>
        </w:rPr>
      </w:pPr>
    </w:p>
    <w:p w:rsidR="002A3842" w:rsidRDefault="002A3842" w:rsidP="003C2655">
      <w:pPr>
        <w:spacing w:after="0"/>
        <w:rPr>
          <w:rFonts w:ascii="Arial" w:eastAsia="Calibri" w:hAnsi="Arial" w:cs="Arial"/>
          <w:b/>
          <w:color w:val="000000"/>
          <w:sz w:val="24"/>
          <w:szCs w:val="24"/>
        </w:rPr>
      </w:pPr>
    </w:p>
    <w:p w:rsidR="002A3842" w:rsidRDefault="002A3842" w:rsidP="003C2655">
      <w:pPr>
        <w:spacing w:after="0"/>
        <w:rPr>
          <w:rFonts w:ascii="Arial" w:eastAsia="Calibri" w:hAnsi="Arial" w:cs="Arial"/>
          <w:b/>
          <w:color w:val="000000"/>
          <w:sz w:val="24"/>
          <w:szCs w:val="24"/>
        </w:rPr>
      </w:pPr>
    </w:p>
    <w:p w:rsidR="002A3842" w:rsidRDefault="002A3842" w:rsidP="003C2655">
      <w:pPr>
        <w:spacing w:after="0"/>
        <w:rPr>
          <w:rFonts w:ascii="Arial" w:eastAsia="Calibri" w:hAnsi="Arial" w:cs="Arial"/>
          <w:b/>
          <w:color w:val="000000"/>
          <w:sz w:val="24"/>
          <w:szCs w:val="24"/>
        </w:rPr>
      </w:pPr>
    </w:p>
    <w:p w:rsidR="002A3842" w:rsidRDefault="002A3842" w:rsidP="003C2655">
      <w:pPr>
        <w:spacing w:after="0"/>
        <w:rPr>
          <w:rFonts w:ascii="Arial" w:eastAsia="Calibri" w:hAnsi="Arial" w:cs="Arial"/>
          <w:b/>
          <w:color w:val="000000"/>
          <w:sz w:val="24"/>
          <w:szCs w:val="24"/>
        </w:rPr>
      </w:pPr>
    </w:p>
    <w:p w:rsidR="002A3842" w:rsidRDefault="002A3842" w:rsidP="003C2655">
      <w:pPr>
        <w:spacing w:after="0"/>
        <w:rPr>
          <w:rFonts w:ascii="Arial" w:eastAsia="Calibri" w:hAnsi="Arial" w:cs="Arial"/>
          <w:b/>
          <w:color w:val="000000"/>
          <w:sz w:val="24"/>
          <w:szCs w:val="24"/>
        </w:rPr>
      </w:pPr>
    </w:p>
    <w:p w:rsidR="002A3842" w:rsidRDefault="002A3842" w:rsidP="003C2655">
      <w:pPr>
        <w:spacing w:after="0"/>
        <w:rPr>
          <w:rFonts w:ascii="Arial" w:eastAsia="Calibri" w:hAnsi="Arial" w:cs="Arial"/>
          <w:b/>
          <w:color w:val="000000"/>
          <w:sz w:val="24"/>
          <w:szCs w:val="24"/>
        </w:rPr>
      </w:pPr>
    </w:p>
    <w:p w:rsidR="002A3842" w:rsidRDefault="002A3842" w:rsidP="003C2655">
      <w:pPr>
        <w:spacing w:after="0"/>
        <w:rPr>
          <w:rFonts w:ascii="Arial" w:eastAsia="Calibri" w:hAnsi="Arial" w:cs="Arial"/>
          <w:b/>
          <w:color w:val="000000"/>
          <w:sz w:val="24"/>
          <w:szCs w:val="24"/>
        </w:rPr>
      </w:pPr>
    </w:p>
    <w:p w:rsidR="002A3842" w:rsidRDefault="002A3842" w:rsidP="003C2655">
      <w:pPr>
        <w:spacing w:after="0"/>
        <w:rPr>
          <w:rFonts w:ascii="Arial" w:eastAsia="Calibri" w:hAnsi="Arial" w:cs="Arial"/>
          <w:b/>
          <w:color w:val="000000"/>
          <w:sz w:val="24"/>
          <w:szCs w:val="24"/>
        </w:rPr>
      </w:pPr>
    </w:p>
    <w:p w:rsidR="002A3842" w:rsidRDefault="002A3842" w:rsidP="003C2655">
      <w:pPr>
        <w:spacing w:after="0"/>
        <w:rPr>
          <w:rFonts w:ascii="Arial" w:eastAsia="Calibri" w:hAnsi="Arial" w:cs="Arial"/>
          <w:b/>
          <w:color w:val="000000"/>
          <w:sz w:val="24"/>
          <w:szCs w:val="24"/>
        </w:rPr>
      </w:pPr>
    </w:p>
    <w:p w:rsidR="003C2655" w:rsidRDefault="003C2655" w:rsidP="003C2655">
      <w:pPr>
        <w:spacing w:after="0"/>
        <w:rPr>
          <w:rFonts w:ascii="Arial" w:eastAsia="Calibri" w:hAnsi="Arial" w:cs="Arial"/>
          <w:b/>
          <w:color w:val="000000"/>
          <w:sz w:val="24"/>
          <w:szCs w:val="24"/>
        </w:rPr>
      </w:pPr>
      <w:r w:rsidRPr="00427D62">
        <w:rPr>
          <w:rFonts w:ascii="Arial" w:eastAsia="Calibri" w:hAnsi="Arial" w:cs="Arial"/>
          <w:b/>
          <w:color w:val="000000"/>
          <w:sz w:val="24"/>
          <w:szCs w:val="24"/>
        </w:rPr>
        <w:t xml:space="preserve">HURTO A COMERCIO </w:t>
      </w:r>
    </w:p>
    <w:p w:rsidR="002A3842" w:rsidRDefault="002A3842" w:rsidP="003C2655">
      <w:pPr>
        <w:spacing w:after="0"/>
        <w:rPr>
          <w:rFonts w:ascii="Arial" w:eastAsia="Calibri" w:hAnsi="Arial" w:cs="Arial"/>
          <w:b/>
          <w:color w:val="000000"/>
          <w:sz w:val="24"/>
          <w:szCs w:val="24"/>
        </w:rPr>
      </w:pPr>
    </w:p>
    <w:p w:rsidR="003C2655" w:rsidRPr="00427D62" w:rsidRDefault="003C2655" w:rsidP="003C2655">
      <w:pPr>
        <w:spacing w:after="0"/>
        <w:jc w:val="center"/>
        <w:rPr>
          <w:rFonts w:ascii="Arial" w:eastAsia="Calibri" w:hAnsi="Arial" w:cs="Arial"/>
          <w:color w:val="000000"/>
          <w:sz w:val="24"/>
          <w:szCs w:val="24"/>
        </w:rPr>
      </w:pPr>
      <w:r w:rsidRPr="00427D62">
        <w:rPr>
          <w:rFonts w:ascii="Arial" w:eastAsia="Calibri" w:hAnsi="Arial" w:cs="Arial"/>
          <w:noProof/>
          <w:color w:val="000000"/>
          <w:sz w:val="24"/>
          <w:szCs w:val="24"/>
          <w:lang w:eastAsia="es-CO"/>
        </w:rPr>
        <w:drawing>
          <wp:inline distT="0" distB="0" distL="0" distR="0">
            <wp:extent cx="5364480" cy="2057400"/>
            <wp:effectExtent l="0" t="0" r="20320" b="2540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A3842" w:rsidRDefault="002A3842" w:rsidP="003C2655">
      <w:pPr>
        <w:spacing w:after="0"/>
        <w:jc w:val="both"/>
        <w:rPr>
          <w:rFonts w:ascii="Arial" w:eastAsia="Calibri" w:hAnsi="Arial" w:cs="Arial"/>
          <w:color w:val="000000"/>
          <w:sz w:val="24"/>
          <w:szCs w:val="24"/>
        </w:rPr>
      </w:pPr>
    </w:p>
    <w:p w:rsidR="003C2655" w:rsidRDefault="003C2655" w:rsidP="003C2655">
      <w:pPr>
        <w:spacing w:after="0"/>
        <w:jc w:val="both"/>
        <w:rPr>
          <w:rFonts w:ascii="Arial" w:eastAsia="Calibri" w:hAnsi="Arial" w:cs="Arial"/>
          <w:color w:val="000000"/>
          <w:sz w:val="24"/>
          <w:szCs w:val="24"/>
        </w:rPr>
      </w:pPr>
      <w:r w:rsidRPr="00427D62">
        <w:rPr>
          <w:rFonts w:ascii="Arial" w:eastAsia="Calibri" w:hAnsi="Arial" w:cs="Arial"/>
          <w:color w:val="000000"/>
          <w:sz w:val="24"/>
          <w:szCs w:val="24"/>
        </w:rPr>
        <w:lastRenderedPageBreak/>
        <w:t xml:space="preserve">Los delincuentes en esta modalidad aunque actúan solos en la mayoría de los casos, están conectados con más personas, que en muchos casos pertenecen a una red de delincuentes, así mismo en parte el descuido de los dueños de los locales que es aprovechado por estas personas que delinquen. Las modalidades delictivas que más se presentan en la isla son: ventosa, violación de cerraduras y factor de oportunidad. </w:t>
      </w:r>
    </w:p>
    <w:p w:rsidR="003C2655" w:rsidRPr="00427D62" w:rsidRDefault="003C2655" w:rsidP="003C2655">
      <w:pPr>
        <w:spacing w:after="0"/>
        <w:jc w:val="both"/>
        <w:rPr>
          <w:rFonts w:ascii="Arial" w:eastAsia="Calibri" w:hAnsi="Arial" w:cs="Arial"/>
          <w:color w:val="000000"/>
          <w:sz w:val="24"/>
          <w:szCs w:val="24"/>
        </w:rPr>
      </w:pPr>
    </w:p>
    <w:p w:rsidR="003C2655" w:rsidRPr="00427D62" w:rsidRDefault="003C2655" w:rsidP="003C2655">
      <w:pPr>
        <w:spacing w:after="0"/>
        <w:jc w:val="both"/>
        <w:rPr>
          <w:rFonts w:ascii="Arial" w:eastAsia="Calibri" w:hAnsi="Arial" w:cs="Arial"/>
          <w:color w:val="000000"/>
          <w:sz w:val="24"/>
          <w:szCs w:val="24"/>
        </w:rPr>
      </w:pPr>
      <w:r w:rsidRPr="00427D62">
        <w:rPr>
          <w:rFonts w:ascii="Arial" w:eastAsia="Calibri" w:hAnsi="Arial" w:cs="Arial"/>
          <w:color w:val="000000"/>
          <w:sz w:val="24"/>
          <w:szCs w:val="24"/>
        </w:rPr>
        <w:t>Mediante la información recolectada sobre el comportamiento criminal del hurto a</w:t>
      </w:r>
      <w:r>
        <w:rPr>
          <w:rFonts w:ascii="Arial" w:eastAsia="Calibri" w:hAnsi="Arial" w:cs="Arial"/>
          <w:color w:val="000000"/>
          <w:sz w:val="24"/>
          <w:szCs w:val="24"/>
        </w:rPr>
        <w:t>l</w:t>
      </w:r>
      <w:r w:rsidRPr="00427D62">
        <w:rPr>
          <w:rFonts w:ascii="Arial" w:eastAsia="Calibri" w:hAnsi="Arial" w:cs="Arial"/>
          <w:color w:val="000000"/>
          <w:sz w:val="24"/>
          <w:szCs w:val="24"/>
        </w:rPr>
        <w:t xml:space="preserve"> comercio nos ayuda a visionar con el método de </w:t>
      </w:r>
      <w:proofErr w:type="spellStart"/>
      <w:r w:rsidRPr="00427D62">
        <w:rPr>
          <w:rFonts w:ascii="Arial" w:eastAsia="Calibri" w:hAnsi="Arial" w:cs="Arial"/>
          <w:color w:val="000000"/>
          <w:sz w:val="24"/>
          <w:szCs w:val="24"/>
        </w:rPr>
        <w:t>georreferenciación</w:t>
      </w:r>
      <w:proofErr w:type="spellEnd"/>
      <w:r w:rsidRPr="00427D62">
        <w:rPr>
          <w:rFonts w:ascii="Arial" w:eastAsia="Calibri" w:hAnsi="Arial" w:cs="Arial"/>
          <w:color w:val="000000"/>
          <w:sz w:val="24"/>
          <w:szCs w:val="24"/>
        </w:rPr>
        <w:t xml:space="preserve"> e identificación de factores generadores del delito, para así atacar de manera integral este fenómeno criminal.  </w:t>
      </w:r>
    </w:p>
    <w:p w:rsidR="003C2655" w:rsidRPr="00427D62" w:rsidRDefault="003C2655" w:rsidP="003C2655">
      <w:pPr>
        <w:spacing w:after="0"/>
        <w:rPr>
          <w:rFonts w:ascii="Arial" w:eastAsia="Calibri" w:hAnsi="Arial" w:cs="Arial"/>
          <w:b/>
          <w:color w:val="000000"/>
          <w:sz w:val="24"/>
          <w:szCs w:val="24"/>
        </w:rPr>
      </w:pPr>
    </w:p>
    <w:p w:rsidR="003C2655" w:rsidRDefault="003C2655" w:rsidP="003C2655">
      <w:pPr>
        <w:spacing w:after="0"/>
        <w:rPr>
          <w:rFonts w:ascii="Arial" w:eastAsia="Calibri" w:hAnsi="Arial" w:cs="Arial"/>
          <w:b/>
          <w:color w:val="000000"/>
          <w:sz w:val="24"/>
          <w:szCs w:val="24"/>
        </w:rPr>
      </w:pPr>
      <w:r w:rsidRPr="00427D62">
        <w:rPr>
          <w:rFonts w:ascii="Arial" w:eastAsia="Calibri" w:hAnsi="Arial" w:cs="Arial"/>
          <w:b/>
          <w:color w:val="000000"/>
          <w:sz w:val="24"/>
          <w:szCs w:val="24"/>
        </w:rPr>
        <w:t xml:space="preserve">HURTO A MOTOCICLETAS </w:t>
      </w:r>
    </w:p>
    <w:p w:rsidR="002A3842" w:rsidRPr="00427D62" w:rsidRDefault="002A3842" w:rsidP="003C2655">
      <w:pPr>
        <w:spacing w:after="0"/>
        <w:rPr>
          <w:rFonts w:ascii="Arial" w:eastAsia="Calibri" w:hAnsi="Arial" w:cs="Arial"/>
          <w:b/>
          <w:color w:val="000000"/>
          <w:sz w:val="24"/>
          <w:szCs w:val="24"/>
        </w:rPr>
      </w:pPr>
    </w:p>
    <w:p w:rsidR="003C2655" w:rsidRPr="00427D62" w:rsidRDefault="003C2655" w:rsidP="003C2655">
      <w:pPr>
        <w:spacing w:after="0"/>
        <w:rPr>
          <w:rFonts w:ascii="Arial" w:eastAsia="Calibri" w:hAnsi="Arial" w:cs="Arial"/>
          <w:color w:val="000000"/>
          <w:sz w:val="24"/>
          <w:szCs w:val="24"/>
        </w:rPr>
      </w:pPr>
      <w:r w:rsidRPr="00427D62">
        <w:rPr>
          <w:rFonts w:ascii="Arial" w:eastAsia="Calibri" w:hAnsi="Arial" w:cs="Arial"/>
          <w:noProof/>
          <w:color w:val="000000"/>
          <w:sz w:val="24"/>
          <w:szCs w:val="24"/>
          <w:lang w:eastAsia="es-CO"/>
        </w:rPr>
        <w:drawing>
          <wp:inline distT="0" distB="0" distL="0" distR="0">
            <wp:extent cx="5612130" cy="1433015"/>
            <wp:effectExtent l="0" t="0" r="7620" b="1524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A3842" w:rsidRDefault="002A3842" w:rsidP="003C2655">
      <w:pPr>
        <w:spacing w:after="0"/>
        <w:jc w:val="both"/>
        <w:rPr>
          <w:rFonts w:ascii="Arial" w:eastAsia="Calibri" w:hAnsi="Arial" w:cs="Arial"/>
          <w:color w:val="000000"/>
          <w:sz w:val="24"/>
          <w:szCs w:val="24"/>
        </w:rPr>
      </w:pPr>
    </w:p>
    <w:p w:rsidR="003C2655" w:rsidRDefault="003C2655" w:rsidP="003C2655">
      <w:pPr>
        <w:spacing w:after="0"/>
        <w:jc w:val="both"/>
        <w:rPr>
          <w:rFonts w:ascii="Arial" w:eastAsia="Calibri" w:hAnsi="Arial" w:cs="Arial"/>
          <w:color w:val="000000"/>
          <w:sz w:val="24"/>
          <w:szCs w:val="24"/>
        </w:rPr>
      </w:pPr>
      <w:r w:rsidRPr="00427D62">
        <w:rPr>
          <w:rFonts w:ascii="Arial" w:eastAsia="Calibri" w:hAnsi="Arial" w:cs="Arial"/>
          <w:color w:val="000000"/>
          <w:sz w:val="24"/>
          <w:szCs w:val="24"/>
        </w:rPr>
        <w:t>El sitio donde se han presentado los hurtos a motocicletas ha sido en las vías públicas con el 88% de los hechos.</w:t>
      </w:r>
    </w:p>
    <w:p w:rsidR="003C2655" w:rsidRPr="00427D62" w:rsidRDefault="003C2655" w:rsidP="003C2655">
      <w:pPr>
        <w:spacing w:after="0"/>
        <w:jc w:val="both"/>
        <w:rPr>
          <w:rFonts w:ascii="Arial" w:eastAsia="Calibri" w:hAnsi="Arial" w:cs="Arial"/>
          <w:color w:val="000000"/>
          <w:sz w:val="24"/>
          <w:szCs w:val="24"/>
        </w:rPr>
      </w:pPr>
    </w:p>
    <w:p w:rsidR="003C2655" w:rsidRDefault="003C2655" w:rsidP="003C2655">
      <w:pPr>
        <w:spacing w:after="0"/>
        <w:jc w:val="both"/>
        <w:rPr>
          <w:rFonts w:ascii="Arial" w:eastAsia="Calibri" w:hAnsi="Arial" w:cs="Arial"/>
          <w:color w:val="000000"/>
          <w:sz w:val="24"/>
          <w:szCs w:val="24"/>
        </w:rPr>
      </w:pPr>
      <w:r w:rsidRPr="00427D62">
        <w:rPr>
          <w:rFonts w:ascii="Arial" w:eastAsia="Calibri" w:hAnsi="Arial" w:cs="Arial"/>
          <w:color w:val="000000"/>
          <w:sz w:val="24"/>
          <w:szCs w:val="24"/>
        </w:rPr>
        <w:t xml:space="preserve">En la isla se presenta el delito de hurto a motocicletas debido a la gran cantidad de las mismas, lo cual sumado al exceso de confianza de los propietarios, que no toman ningún tipo de seguridad, facilita a los autores del delito proceder a tomarlas de los sitios de parqueo, siendo llevadas a lugares desolados, donde son desvalijadas de forma rápida, tomando las partes más útiles para la comercialización en los diferentes talleres de reparación. De igual manera, la isla no cuenta con la cultura de marcar todas las partes de la motocicleta, como se realiza en el interior, obligando al delincuente a realizar alteraciones a dichos elementos. </w:t>
      </w:r>
    </w:p>
    <w:p w:rsidR="003C2655" w:rsidRPr="00427D62" w:rsidRDefault="003C2655" w:rsidP="003C2655">
      <w:pPr>
        <w:spacing w:after="0"/>
        <w:jc w:val="both"/>
        <w:rPr>
          <w:rFonts w:ascii="Arial" w:eastAsia="Calibri" w:hAnsi="Arial" w:cs="Arial"/>
          <w:color w:val="000000"/>
          <w:sz w:val="24"/>
          <w:szCs w:val="24"/>
        </w:rPr>
      </w:pPr>
    </w:p>
    <w:p w:rsidR="003C2655" w:rsidRPr="00427D62" w:rsidRDefault="003C2655" w:rsidP="003C2655">
      <w:pPr>
        <w:spacing w:after="0"/>
        <w:jc w:val="both"/>
        <w:rPr>
          <w:rFonts w:ascii="Arial" w:eastAsia="Calibri" w:hAnsi="Arial" w:cs="Arial"/>
          <w:color w:val="000000"/>
          <w:sz w:val="24"/>
          <w:szCs w:val="24"/>
        </w:rPr>
      </w:pPr>
      <w:r w:rsidRPr="00427D62">
        <w:rPr>
          <w:rFonts w:ascii="Arial" w:eastAsia="Calibri" w:hAnsi="Arial" w:cs="Arial"/>
          <w:color w:val="000000"/>
          <w:sz w:val="24"/>
          <w:szCs w:val="24"/>
        </w:rPr>
        <w:t>Durante este año 2015 se realizaron visitas a los diferentes talleres de motocicletas en el Archipiélago, desarro</w:t>
      </w:r>
      <w:r>
        <w:rPr>
          <w:rFonts w:ascii="Arial" w:eastAsia="Calibri" w:hAnsi="Arial" w:cs="Arial"/>
          <w:color w:val="000000"/>
          <w:sz w:val="24"/>
          <w:szCs w:val="24"/>
        </w:rPr>
        <w:t>llando diferentes inspecciones t</w:t>
      </w:r>
      <w:r w:rsidRPr="00427D62">
        <w:rPr>
          <w:rFonts w:ascii="Arial" w:eastAsia="Calibri" w:hAnsi="Arial" w:cs="Arial"/>
          <w:color w:val="000000"/>
          <w:sz w:val="24"/>
          <w:szCs w:val="24"/>
        </w:rPr>
        <w:t xml:space="preserve">écnicas; igualmente se realizaron visitas constantes a los diferentes parqueaderos de la </w:t>
      </w:r>
      <w:r w:rsidRPr="00427D62">
        <w:rPr>
          <w:rFonts w:ascii="Arial" w:eastAsia="Calibri" w:hAnsi="Arial" w:cs="Arial"/>
          <w:color w:val="000000"/>
          <w:sz w:val="24"/>
          <w:szCs w:val="24"/>
        </w:rPr>
        <w:lastRenderedPageBreak/>
        <w:t>isla, donde son llevados los automotores por infringir diferentes normas de tránsito, así mismo se adelantaron labores de investigación criminal con el propósito de individualizar y judicializar diferentes personas, que se encuentran involucradas con este delito; se han realizado puestos de control en diferentes sectores de la isla en compañía del personal uniformado del Departamento, verificando con sistemas de identificación las motocicletas, este delito presenta un aumento del 74% con respecto al año 2014. Así mismo se logró la captura de 17 personas por el d</w:t>
      </w:r>
      <w:r>
        <w:rPr>
          <w:rFonts w:ascii="Arial" w:eastAsia="Calibri" w:hAnsi="Arial" w:cs="Arial"/>
          <w:color w:val="000000"/>
          <w:sz w:val="24"/>
          <w:szCs w:val="24"/>
        </w:rPr>
        <w:t xml:space="preserve">elito de hurto a motocicletas; </w:t>
      </w:r>
      <w:r w:rsidRPr="00427D62">
        <w:rPr>
          <w:rFonts w:ascii="Arial" w:eastAsia="Calibri" w:hAnsi="Arial" w:cs="Arial"/>
          <w:color w:val="000000"/>
          <w:sz w:val="24"/>
          <w:szCs w:val="24"/>
        </w:rPr>
        <w:t>3 por orden judicial y 14 en flagrancia.</w:t>
      </w:r>
    </w:p>
    <w:p w:rsidR="003C2655" w:rsidRPr="00427D62" w:rsidRDefault="003C2655" w:rsidP="003C2655">
      <w:pPr>
        <w:spacing w:after="0"/>
        <w:jc w:val="both"/>
        <w:rPr>
          <w:rFonts w:ascii="Arial" w:eastAsia="Calibri" w:hAnsi="Arial" w:cs="Arial"/>
          <w:b/>
          <w:color w:val="000000"/>
          <w:sz w:val="24"/>
          <w:szCs w:val="24"/>
        </w:rPr>
      </w:pPr>
    </w:p>
    <w:p w:rsidR="003C2655" w:rsidRPr="00427D62" w:rsidRDefault="003C2655" w:rsidP="003C2655">
      <w:pPr>
        <w:spacing w:after="0"/>
        <w:jc w:val="both"/>
        <w:rPr>
          <w:rFonts w:ascii="Arial" w:eastAsia="Calibri" w:hAnsi="Arial" w:cs="Arial"/>
          <w:b/>
          <w:color w:val="000000"/>
          <w:sz w:val="24"/>
          <w:szCs w:val="24"/>
        </w:rPr>
      </w:pPr>
      <w:r w:rsidRPr="00427D62">
        <w:rPr>
          <w:rFonts w:ascii="Arial" w:eastAsia="Calibri" w:hAnsi="Arial" w:cs="Arial"/>
          <w:b/>
          <w:color w:val="000000"/>
          <w:sz w:val="24"/>
          <w:szCs w:val="24"/>
        </w:rPr>
        <w:t xml:space="preserve">HURTO A PERSONAS </w:t>
      </w:r>
    </w:p>
    <w:p w:rsidR="003C2655" w:rsidRPr="00427D62" w:rsidRDefault="003C2655" w:rsidP="003C2655">
      <w:pPr>
        <w:spacing w:after="0"/>
        <w:jc w:val="both"/>
        <w:rPr>
          <w:rFonts w:ascii="Arial" w:eastAsia="Calibri" w:hAnsi="Arial" w:cs="Arial"/>
          <w:b/>
          <w:color w:val="000000"/>
          <w:sz w:val="24"/>
          <w:szCs w:val="24"/>
        </w:rPr>
      </w:pPr>
    </w:p>
    <w:p w:rsidR="003C2655" w:rsidRPr="00427D62" w:rsidRDefault="003C2655" w:rsidP="003C2655">
      <w:pPr>
        <w:spacing w:after="0"/>
        <w:jc w:val="center"/>
        <w:rPr>
          <w:rFonts w:ascii="Arial" w:eastAsia="Calibri" w:hAnsi="Arial" w:cs="Arial"/>
          <w:color w:val="000000"/>
          <w:sz w:val="24"/>
          <w:szCs w:val="24"/>
        </w:rPr>
      </w:pPr>
      <w:r w:rsidRPr="00427D62">
        <w:rPr>
          <w:rFonts w:ascii="Arial" w:eastAsia="Calibri" w:hAnsi="Arial" w:cs="Arial"/>
          <w:noProof/>
          <w:color w:val="000000"/>
          <w:sz w:val="24"/>
          <w:szCs w:val="24"/>
          <w:lang w:eastAsia="es-CO"/>
        </w:rPr>
        <w:drawing>
          <wp:inline distT="0" distB="0" distL="0" distR="0">
            <wp:extent cx="4067175" cy="143256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t="21421" r="21334"/>
                    <a:stretch/>
                  </pic:blipFill>
                  <pic:spPr bwMode="auto">
                    <a:xfrm>
                      <a:off x="0" y="0"/>
                      <a:ext cx="4067175" cy="143256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p w:rsidR="003C2655" w:rsidRPr="00427D62" w:rsidRDefault="003C2655" w:rsidP="003C2655">
      <w:pPr>
        <w:spacing w:after="0"/>
        <w:jc w:val="center"/>
        <w:rPr>
          <w:rFonts w:ascii="Arial" w:eastAsia="Calibri" w:hAnsi="Arial" w:cs="Arial"/>
          <w:color w:val="000000"/>
          <w:sz w:val="24"/>
          <w:szCs w:val="24"/>
        </w:rPr>
      </w:pPr>
    </w:p>
    <w:p w:rsidR="003C2655" w:rsidRDefault="003C2655" w:rsidP="003C2655">
      <w:pPr>
        <w:spacing w:after="0"/>
        <w:jc w:val="both"/>
        <w:rPr>
          <w:rFonts w:ascii="Arial" w:eastAsia="Calibri" w:hAnsi="Arial" w:cs="Arial"/>
          <w:color w:val="000000"/>
          <w:sz w:val="24"/>
          <w:szCs w:val="24"/>
        </w:rPr>
      </w:pPr>
      <w:r w:rsidRPr="00427D62">
        <w:rPr>
          <w:rFonts w:ascii="Arial" w:eastAsia="Calibri" w:hAnsi="Arial" w:cs="Arial"/>
          <w:color w:val="000000"/>
          <w:sz w:val="24"/>
          <w:szCs w:val="24"/>
        </w:rPr>
        <w:t xml:space="preserve">El sitio donde se han presentado los hurtos a personas ha sido en vías públicas generalmente cerca de las playas o en sitios despoblados con el 53% de los hechos. </w:t>
      </w:r>
    </w:p>
    <w:p w:rsidR="003C2655" w:rsidRPr="00427D62" w:rsidRDefault="003C2655" w:rsidP="003C2655">
      <w:pPr>
        <w:spacing w:after="0"/>
        <w:jc w:val="both"/>
        <w:rPr>
          <w:rFonts w:ascii="Arial" w:eastAsia="Calibri" w:hAnsi="Arial" w:cs="Arial"/>
          <w:color w:val="000000"/>
          <w:sz w:val="24"/>
          <w:szCs w:val="24"/>
        </w:rPr>
      </w:pPr>
    </w:p>
    <w:p w:rsidR="003C2655" w:rsidRDefault="003C2655" w:rsidP="003C2655">
      <w:pPr>
        <w:spacing w:after="0"/>
        <w:jc w:val="both"/>
        <w:rPr>
          <w:rFonts w:ascii="Arial" w:eastAsia="Calibri" w:hAnsi="Arial" w:cs="Arial"/>
          <w:color w:val="000000"/>
          <w:sz w:val="24"/>
          <w:szCs w:val="24"/>
        </w:rPr>
      </w:pPr>
      <w:r w:rsidRPr="00427D62">
        <w:rPr>
          <w:rFonts w:ascii="Arial" w:eastAsia="Calibri" w:hAnsi="Arial" w:cs="Arial"/>
          <w:color w:val="000000"/>
          <w:sz w:val="24"/>
          <w:szCs w:val="24"/>
        </w:rPr>
        <w:t>Las personas dedicadas a realizar esta clase de hurtos, generalmente esperan la oportunidad ubicándose en lugares estratégicos de la Isla, a la espera del descuido y la confianza de los transeúntes, principalmente turistas quienes no miden consecuencias al dejar abandonados mientras disfrutan del agua del mar y dejan solos sus elementos personales (cámaras, filmadoras, dinero,  etc.…); estudiando aquellas personas que porten elementos de valor para proceder a la actividad delictiva.  Este delito se presenta con mayor frecuencia en las zonas destinadas de playa, según sus condiciones, para los bañistas.</w:t>
      </w:r>
    </w:p>
    <w:p w:rsidR="003C2655" w:rsidRPr="00427D62" w:rsidRDefault="003C2655" w:rsidP="003C2655">
      <w:pPr>
        <w:spacing w:after="0"/>
        <w:jc w:val="both"/>
        <w:rPr>
          <w:rFonts w:ascii="Arial" w:eastAsia="Calibri" w:hAnsi="Arial" w:cs="Arial"/>
          <w:color w:val="000000"/>
          <w:sz w:val="24"/>
          <w:szCs w:val="24"/>
        </w:rPr>
      </w:pPr>
    </w:p>
    <w:p w:rsidR="003C2655" w:rsidRDefault="003C2655" w:rsidP="003C2655">
      <w:pPr>
        <w:spacing w:after="0"/>
        <w:jc w:val="both"/>
        <w:rPr>
          <w:rFonts w:ascii="Arial" w:eastAsia="Calibri" w:hAnsi="Arial" w:cs="Arial"/>
          <w:color w:val="000000"/>
          <w:sz w:val="24"/>
          <w:szCs w:val="24"/>
        </w:rPr>
      </w:pPr>
      <w:r w:rsidRPr="00427D62">
        <w:rPr>
          <w:rFonts w:ascii="Arial" w:eastAsia="Calibri" w:hAnsi="Arial" w:cs="Arial"/>
          <w:color w:val="000000"/>
          <w:sz w:val="24"/>
          <w:szCs w:val="24"/>
        </w:rPr>
        <w:t>Otra modalidad es el “</w:t>
      </w:r>
      <w:proofErr w:type="spellStart"/>
      <w:r w:rsidRPr="00427D62">
        <w:rPr>
          <w:rFonts w:ascii="Arial" w:eastAsia="Calibri" w:hAnsi="Arial" w:cs="Arial"/>
          <w:color w:val="000000"/>
          <w:sz w:val="24"/>
          <w:szCs w:val="24"/>
        </w:rPr>
        <w:t>raponazo</w:t>
      </w:r>
      <w:proofErr w:type="spellEnd"/>
      <w:r w:rsidRPr="00427D62">
        <w:rPr>
          <w:rFonts w:ascii="Arial" w:eastAsia="Calibri" w:hAnsi="Arial" w:cs="Arial"/>
          <w:color w:val="000000"/>
          <w:sz w:val="24"/>
          <w:szCs w:val="24"/>
        </w:rPr>
        <w:t xml:space="preserve">”,  la cual se presenta por la vía circunvalar,  generalmente a la altura del hoyo soplador ya que es el sitio más visitado por las personas del interior y por qué es una zona bastante despoblada donde se encuentra gran abundancia de maleza, siendo aprovechada por los delincuentes para camuflarse y salir  en forma sorprendente contra  las víctimas;  para tales </w:t>
      </w:r>
      <w:r w:rsidRPr="00427D62">
        <w:rPr>
          <w:rFonts w:ascii="Arial" w:eastAsia="Calibri" w:hAnsi="Arial" w:cs="Arial"/>
          <w:color w:val="000000"/>
          <w:sz w:val="24"/>
          <w:szCs w:val="24"/>
        </w:rPr>
        <w:lastRenderedPageBreak/>
        <w:t>efectos utiliza motocicletas las cuales les permiten huir rápidamente del lugar y evadir la acción inmediata de la Policía.</w:t>
      </w:r>
    </w:p>
    <w:p w:rsidR="003C2655" w:rsidRPr="00427D62" w:rsidRDefault="003C2655" w:rsidP="003C2655">
      <w:pPr>
        <w:spacing w:after="0"/>
        <w:jc w:val="both"/>
        <w:rPr>
          <w:rFonts w:ascii="Arial" w:eastAsia="Calibri" w:hAnsi="Arial" w:cs="Arial"/>
          <w:color w:val="000000"/>
          <w:sz w:val="24"/>
          <w:szCs w:val="24"/>
        </w:rPr>
      </w:pPr>
    </w:p>
    <w:p w:rsidR="003C2655" w:rsidRPr="00427D62" w:rsidRDefault="003C2655" w:rsidP="003C2655">
      <w:pPr>
        <w:spacing w:after="0"/>
        <w:jc w:val="both"/>
        <w:rPr>
          <w:rFonts w:ascii="Arial" w:eastAsia="Calibri" w:hAnsi="Arial" w:cs="Arial"/>
          <w:color w:val="000000"/>
          <w:sz w:val="24"/>
          <w:szCs w:val="24"/>
        </w:rPr>
      </w:pPr>
      <w:r w:rsidRPr="00427D62">
        <w:rPr>
          <w:rFonts w:ascii="Arial" w:eastAsia="Calibri" w:hAnsi="Arial" w:cs="Arial"/>
          <w:color w:val="000000"/>
          <w:sz w:val="24"/>
          <w:szCs w:val="24"/>
        </w:rPr>
        <w:t>En el año 2015 se presentaron 234 casos observando un aumento del 43 % en relación al año anterior 2014 donde se presentaron 164 hechos delictivos de esta modalidad.</w:t>
      </w:r>
    </w:p>
    <w:p w:rsidR="003C2655" w:rsidRPr="00427D62" w:rsidRDefault="003C2655" w:rsidP="003C2655">
      <w:pPr>
        <w:spacing w:after="0"/>
        <w:jc w:val="both"/>
        <w:rPr>
          <w:rFonts w:ascii="Arial" w:eastAsia="Calibri" w:hAnsi="Arial" w:cs="Arial"/>
          <w:sz w:val="24"/>
          <w:szCs w:val="24"/>
        </w:rPr>
      </w:pPr>
    </w:p>
    <w:p w:rsidR="003C2655" w:rsidRPr="00427D62" w:rsidRDefault="003C2655" w:rsidP="003C2655">
      <w:pPr>
        <w:spacing w:after="0"/>
        <w:jc w:val="both"/>
        <w:rPr>
          <w:rFonts w:ascii="Arial" w:eastAsia="Calibri" w:hAnsi="Arial" w:cs="Arial"/>
          <w:sz w:val="24"/>
          <w:szCs w:val="24"/>
        </w:rPr>
      </w:pPr>
      <w:r w:rsidRPr="00427D62">
        <w:rPr>
          <w:rFonts w:ascii="Arial" w:eastAsia="Calibri" w:hAnsi="Arial" w:cs="Arial"/>
          <w:sz w:val="24"/>
          <w:szCs w:val="24"/>
        </w:rPr>
        <w:t xml:space="preserve">En la anterior estadística se puede evidenciar que hay delitos que afectan la convivencia y seguridad ciudadana que han disminuido como lo son Homicidios, Homicidios en accidentes de tránsito, lesiones en accidentes de tránsito </w:t>
      </w:r>
      <w:proofErr w:type="spellStart"/>
      <w:r w:rsidRPr="00427D62">
        <w:rPr>
          <w:rFonts w:ascii="Arial" w:eastAsia="Calibri" w:hAnsi="Arial" w:cs="Arial"/>
          <w:sz w:val="24"/>
          <w:szCs w:val="24"/>
        </w:rPr>
        <w:t>yhurto</w:t>
      </w:r>
      <w:proofErr w:type="spellEnd"/>
      <w:r w:rsidRPr="00427D62">
        <w:rPr>
          <w:rFonts w:ascii="Arial" w:eastAsia="Calibri" w:hAnsi="Arial" w:cs="Arial"/>
          <w:sz w:val="24"/>
          <w:szCs w:val="24"/>
        </w:rPr>
        <w:t xml:space="preserve"> a residencias; con reducciones significativas logradas mediante el trabajo articulado del ente territorial, Policía Nacional, Armada Nacional, Fuerza Aérea y demás entidades del estado presentes en nuestro territorio insular. Así mismo se hace necesario realizar actividades preventivas que permitan disminuir los delitos que se han incrementado afectando los residentes de las islas como lo son lesiones personales, hurto a comercio y hurto a motocicletas. </w:t>
      </w:r>
    </w:p>
    <w:p w:rsidR="003C2655" w:rsidRPr="00427D62" w:rsidRDefault="003C2655" w:rsidP="003C2655">
      <w:pPr>
        <w:spacing w:after="0"/>
        <w:jc w:val="both"/>
        <w:rPr>
          <w:rFonts w:ascii="Arial" w:eastAsia="Calibri" w:hAnsi="Arial" w:cs="Arial"/>
          <w:sz w:val="24"/>
          <w:szCs w:val="24"/>
        </w:rPr>
      </w:pPr>
    </w:p>
    <w:p w:rsidR="003C2655" w:rsidRPr="00427D62" w:rsidRDefault="003C2655" w:rsidP="003C2655">
      <w:pPr>
        <w:spacing w:after="0"/>
        <w:jc w:val="both"/>
        <w:rPr>
          <w:rFonts w:ascii="Arial" w:eastAsia="Calibri" w:hAnsi="Arial" w:cs="Arial"/>
          <w:sz w:val="24"/>
          <w:szCs w:val="24"/>
        </w:rPr>
      </w:pPr>
      <w:r w:rsidRPr="00427D62">
        <w:rPr>
          <w:rFonts w:ascii="Arial" w:eastAsia="Calibri" w:hAnsi="Arial" w:cs="Arial"/>
          <w:sz w:val="24"/>
          <w:szCs w:val="24"/>
        </w:rPr>
        <w:t xml:space="preserve">Este análisis criminológico es un producto que permite tomar decisiones que aporten al diseño de políticas públicas, planes, programas, estrategias y recomendaciones que apunten a la consolidación de la convivencia y seguridad ciudadana en este territorio insular.  </w:t>
      </w:r>
    </w:p>
    <w:p w:rsidR="003C2655" w:rsidRPr="00427D62" w:rsidRDefault="003C2655" w:rsidP="003C2655">
      <w:pPr>
        <w:autoSpaceDE w:val="0"/>
        <w:autoSpaceDN w:val="0"/>
        <w:adjustRightInd w:val="0"/>
        <w:spacing w:after="0" w:line="240" w:lineRule="auto"/>
        <w:jc w:val="both"/>
        <w:rPr>
          <w:rFonts w:ascii="Arial" w:eastAsia="Calibri" w:hAnsi="Arial" w:cs="Arial"/>
          <w:color w:val="000000"/>
          <w:sz w:val="24"/>
          <w:szCs w:val="24"/>
        </w:rPr>
      </w:pPr>
    </w:p>
    <w:p w:rsidR="003C2655" w:rsidRPr="00427D62" w:rsidRDefault="003C2655" w:rsidP="003C2655">
      <w:pPr>
        <w:autoSpaceDE w:val="0"/>
        <w:autoSpaceDN w:val="0"/>
        <w:adjustRightInd w:val="0"/>
        <w:spacing w:after="0" w:line="240" w:lineRule="auto"/>
        <w:jc w:val="both"/>
        <w:rPr>
          <w:rFonts w:ascii="Arial" w:eastAsia="Calibri" w:hAnsi="Arial" w:cs="Arial"/>
          <w:color w:val="000000"/>
          <w:sz w:val="24"/>
          <w:szCs w:val="24"/>
        </w:rPr>
      </w:pPr>
    </w:p>
    <w:p w:rsidR="003C2655" w:rsidRPr="00492875" w:rsidRDefault="003C2655" w:rsidP="003C2655">
      <w:pPr>
        <w:ind w:firstLine="708"/>
        <w:jc w:val="both"/>
        <w:rPr>
          <w:rFonts w:ascii="Arial" w:eastAsia="Calibri" w:hAnsi="Arial" w:cs="Arial"/>
          <w:b/>
          <w:color w:val="000000"/>
          <w:sz w:val="24"/>
          <w:szCs w:val="24"/>
        </w:rPr>
      </w:pPr>
      <w:r w:rsidRPr="00492875">
        <w:rPr>
          <w:rFonts w:ascii="Arial" w:eastAsia="Calibri" w:hAnsi="Arial" w:cs="Arial"/>
          <w:b/>
          <w:color w:val="000000"/>
          <w:sz w:val="24"/>
          <w:szCs w:val="24"/>
        </w:rPr>
        <w:t>1.3.1</w:t>
      </w:r>
      <w:r w:rsidRPr="00492875">
        <w:rPr>
          <w:rFonts w:ascii="Arial" w:eastAsia="Calibri" w:hAnsi="Arial" w:cs="Arial"/>
          <w:b/>
          <w:color w:val="000000"/>
          <w:sz w:val="24"/>
          <w:szCs w:val="24"/>
        </w:rPr>
        <w:tab/>
        <w:t>PROGRAMA: PROMOVER ESPACIOS DE CONVIVENCIA CIUDADANA</w:t>
      </w:r>
    </w:p>
    <w:p w:rsidR="003C2655" w:rsidRPr="00492875" w:rsidRDefault="003C2655" w:rsidP="003C2655">
      <w:pPr>
        <w:jc w:val="both"/>
        <w:rPr>
          <w:rFonts w:ascii="Arial" w:eastAsia="Calibri" w:hAnsi="Arial" w:cs="Arial"/>
          <w:color w:val="000000"/>
          <w:sz w:val="24"/>
          <w:szCs w:val="24"/>
        </w:rPr>
      </w:pPr>
      <w:r w:rsidRPr="00492875">
        <w:rPr>
          <w:rFonts w:ascii="Arial" w:eastAsia="Calibri" w:hAnsi="Arial" w:cs="Arial"/>
          <w:color w:val="000000"/>
          <w:sz w:val="24"/>
          <w:szCs w:val="24"/>
        </w:rPr>
        <w:t>Alcance será propender por la generación permanente de espacios donde se busque la solución pacífica de conflictos y la tolerancia.</w:t>
      </w:r>
    </w:p>
    <w:p w:rsidR="003C2655" w:rsidRPr="00492875" w:rsidRDefault="003C2655" w:rsidP="003C2655">
      <w:pPr>
        <w:pStyle w:val="Prrafodelista"/>
        <w:jc w:val="both"/>
        <w:rPr>
          <w:rFonts w:ascii="Arial" w:eastAsia="Calibri" w:hAnsi="Arial" w:cs="Arial"/>
          <w:color w:val="000000"/>
          <w:sz w:val="24"/>
          <w:szCs w:val="24"/>
        </w:rPr>
      </w:pPr>
    </w:p>
    <w:p w:rsidR="003C2655" w:rsidRDefault="003C2655" w:rsidP="003C2655">
      <w:pPr>
        <w:ind w:firstLine="708"/>
        <w:jc w:val="both"/>
        <w:rPr>
          <w:rFonts w:ascii="Arial" w:eastAsia="Calibri" w:hAnsi="Arial" w:cs="Arial"/>
          <w:b/>
          <w:color w:val="000000"/>
          <w:sz w:val="24"/>
          <w:szCs w:val="24"/>
        </w:rPr>
      </w:pPr>
      <w:r w:rsidRPr="00492875">
        <w:rPr>
          <w:rFonts w:ascii="Arial" w:eastAsia="Calibri" w:hAnsi="Arial" w:cs="Arial"/>
          <w:b/>
          <w:color w:val="000000"/>
          <w:sz w:val="24"/>
          <w:szCs w:val="24"/>
        </w:rPr>
        <w:t>1.3.2.</w:t>
      </w:r>
      <w:r w:rsidRPr="00492875">
        <w:rPr>
          <w:rFonts w:ascii="Arial" w:eastAsia="Calibri" w:hAnsi="Arial" w:cs="Arial"/>
          <w:b/>
          <w:color w:val="000000"/>
          <w:sz w:val="24"/>
          <w:szCs w:val="24"/>
        </w:rPr>
        <w:tab/>
        <w:t>PROGRAMA: MENOS</w:t>
      </w:r>
      <w:r w:rsidRPr="00652790">
        <w:rPr>
          <w:rFonts w:ascii="Arial" w:eastAsia="Calibri" w:hAnsi="Arial" w:cs="Arial"/>
          <w:b/>
          <w:color w:val="000000"/>
          <w:sz w:val="24"/>
          <w:szCs w:val="24"/>
        </w:rPr>
        <w:t xml:space="preserve"> RUIDO MAS EQUIPO INSTITUCIONAL</w:t>
      </w:r>
    </w:p>
    <w:p w:rsidR="003C2655" w:rsidRPr="00492875" w:rsidRDefault="003C2655" w:rsidP="003C2655">
      <w:pPr>
        <w:jc w:val="both"/>
        <w:rPr>
          <w:rFonts w:ascii="Arial" w:eastAsia="Calibri" w:hAnsi="Arial" w:cs="Arial"/>
          <w:color w:val="000000"/>
          <w:sz w:val="24"/>
          <w:szCs w:val="24"/>
        </w:rPr>
      </w:pPr>
      <w:r>
        <w:rPr>
          <w:rFonts w:ascii="Arial" w:eastAsia="Calibri" w:hAnsi="Arial" w:cs="Arial"/>
          <w:color w:val="000000"/>
          <w:sz w:val="24"/>
          <w:szCs w:val="24"/>
        </w:rPr>
        <w:t>A</w:t>
      </w:r>
      <w:r w:rsidRPr="00652790">
        <w:rPr>
          <w:rFonts w:ascii="Arial" w:eastAsia="Calibri" w:hAnsi="Arial" w:cs="Arial"/>
          <w:color w:val="000000"/>
          <w:sz w:val="24"/>
          <w:szCs w:val="24"/>
        </w:rPr>
        <w:t>lcance</w:t>
      </w:r>
      <w:r>
        <w:rPr>
          <w:rFonts w:ascii="Arial" w:eastAsia="Calibri" w:hAnsi="Arial" w:cs="Arial"/>
          <w:color w:val="000000"/>
          <w:sz w:val="24"/>
          <w:szCs w:val="24"/>
        </w:rPr>
        <w:t>:</w:t>
      </w:r>
      <w:r w:rsidRPr="00652790">
        <w:rPr>
          <w:rFonts w:ascii="Arial" w:eastAsia="Calibri" w:hAnsi="Arial" w:cs="Arial"/>
          <w:color w:val="000000"/>
          <w:sz w:val="24"/>
          <w:szCs w:val="24"/>
        </w:rPr>
        <w:t xml:space="preserve"> será un </w:t>
      </w:r>
      <w:r>
        <w:rPr>
          <w:rFonts w:ascii="Arial" w:eastAsia="Calibri" w:hAnsi="Arial" w:cs="Arial"/>
          <w:color w:val="000000"/>
          <w:sz w:val="24"/>
          <w:szCs w:val="24"/>
        </w:rPr>
        <w:t>t</w:t>
      </w:r>
      <w:r w:rsidRPr="00CF787E">
        <w:rPr>
          <w:rFonts w:ascii="Arial" w:eastAsia="Calibri" w:hAnsi="Arial" w:cs="Arial"/>
          <w:color w:val="000000"/>
          <w:sz w:val="24"/>
          <w:szCs w:val="24"/>
        </w:rPr>
        <w:t xml:space="preserve">rabajo interinstitucional, conjunto y articulado </w:t>
      </w:r>
      <w:r>
        <w:rPr>
          <w:rFonts w:ascii="Arial" w:eastAsia="Calibri" w:hAnsi="Arial" w:cs="Arial"/>
          <w:color w:val="000000"/>
          <w:sz w:val="24"/>
          <w:szCs w:val="24"/>
        </w:rPr>
        <w:t xml:space="preserve">con </w:t>
      </w:r>
      <w:r w:rsidRPr="00CF787E">
        <w:rPr>
          <w:rFonts w:ascii="Arial" w:eastAsia="Calibri" w:hAnsi="Arial" w:cs="Arial"/>
          <w:color w:val="000000"/>
          <w:sz w:val="24"/>
          <w:szCs w:val="24"/>
        </w:rPr>
        <w:t>Corporación ambiental, Policía Nacional, Fiscalía, CTI, Secretaria de Gobierno</w:t>
      </w:r>
      <w:r>
        <w:rPr>
          <w:rFonts w:ascii="Arial" w:eastAsia="Calibri" w:hAnsi="Arial" w:cs="Arial"/>
          <w:color w:val="000000"/>
          <w:sz w:val="24"/>
          <w:szCs w:val="24"/>
        </w:rPr>
        <w:t xml:space="preserve">, </w:t>
      </w:r>
      <w:r w:rsidRPr="00CF787E">
        <w:rPr>
          <w:rFonts w:ascii="Arial" w:eastAsia="Calibri" w:hAnsi="Arial" w:cs="Arial"/>
          <w:color w:val="000000"/>
          <w:sz w:val="24"/>
          <w:szCs w:val="24"/>
        </w:rPr>
        <w:t>y entidades de control</w:t>
      </w:r>
      <w:r w:rsidRPr="00492875">
        <w:rPr>
          <w:rFonts w:ascii="Arial" w:eastAsia="Calibri" w:hAnsi="Arial" w:cs="Arial"/>
          <w:color w:val="000000"/>
          <w:sz w:val="24"/>
          <w:szCs w:val="24"/>
        </w:rPr>
        <w:t>, para prevenir la perturbación por ruido en el archipiélago)</w:t>
      </w:r>
    </w:p>
    <w:p w:rsidR="003C2655" w:rsidRPr="00492875" w:rsidRDefault="003C2655" w:rsidP="003C2655">
      <w:pPr>
        <w:pStyle w:val="Prrafodelista"/>
        <w:jc w:val="both"/>
        <w:rPr>
          <w:rFonts w:ascii="Arial" w:eastAsia="Calibri" w:hAnsi="Arial" w:cs="Arial"/>
          <w:color w:val="000000"/>
          <w:sz w:val="24"/>
          <w:szCs w:val="24"/>
        </w:rPr>
      </w:pPr>
    </w:p>
    <w:p w:rsidR="003C2655" w:rsidRPr="00492875" w:rsidRDefault="003C2655" w:rsidP="003C2655">
      <w:pPr>
        <w:ind w:firstLine="708"/>
        <w:jc w:val="both"/>
        <w:rPr>
          <w:rFonts w:ascii="Arial" w:eastAsia="Calibri" w:hAnsi="Arial" w:cs="Arial"/>
          <w:color w:val="000000"/>
          <w:sz w:val="24"/>
          <w:szCs w:val="24"/>
        </w:rPr>
      </w:pPr>
      <w:r w:rsidRPr="00492875">
        <w:rPr>
          <w:rFonts w:ascii="Arial" w:eastAsia="Calibri" w:hAnsi="Arial" w:cs="Arial"/>
          <w:b/>
          <w:color w:val="000000"/>
          <w:sz w:val="24"/>
          <w:szCs w:val="24"/>
        </w:rPr>
        <w:t>1.3.3.</w:t>
      </w:r>
      <w:r w:rsidRPr="00492875">
        <w:rPr>
          <w:rFonts w:ascii="Arial" w:eastAsia="Calibri" w:hAnsi="Arial" w:cs="Arial"/>
          <w:b/>
          <w:color w:val="000000"/>
          <w:sz w:val="24"/>
          <w:szCs w:val="24"/>
        </w:rPr>
        <w:tab/>
        <w:t>PROGRAMA: CREACIÓN COMANDO DE CONTROL</w:t>
      </w:r>
      <w:r w:rsidRPr="00492875">
        <w:rPr>
          <w:rFonts w:ascii="Arial" w:eastAsia="Calibri" w:hAnsi="Arial" w:cs="Arial"/>
          <w:color w:val="000000"/>
          <w:sz w:val="24"/>
          <w:szCs w:val="24"/>
        </w:rPr>
        <w:t xml:space="preserve">- </w:t>
      </w:r>
    </w:p>
    <w:p w:rsidR="003C2655" w:rsidRPr="00492875" w:rsidRDefault="003C2655" w:rsidP="003C2655">
      <w:pPr>
        <w:jc w:val="both"/>
        <w:rPr>
          <w:rFonts w:ascii="Arial" w:eastAsia="Calibri" w:hAnsi="Arial" w:cs="Arial"/>
          <w:color w:val="000000"/>
          <w:sz w:val="24"/>
          <w:szCs w:val="24"/>
        </w:rPr>
      </w:pPr>
      <w:r w:rsidRPr="00492875">
        <w:rPr>
          <w:rFonts w:ascii="Arial" w:eastAsia="Calibri" w:hAnsi="Arial" w:cs="Arial"/>
          <w:color w:val="000000"/>
          <w:sz w:val="24"/>
          <w:szCs w:val="24"/>
        </w:rPr>
        <w:lastRenderedPageBreak/>
        <w:t xml:space="preserve">Alcance: será creación del centro de comando y control – CCTV, con el fin de hacer más eficiente el sistema de monitoreo a través de cámaras de seguridad.  El CCTV será coordinado por la Secretaría de Gobierno y operado por los organismos de seguridad del estado. </w:t>
      </w:r>
    </w:p>
    <w:p w:rsidR="003C2655" w:rsidRPr="00492875" w:rsidRDefault="003C2655" w:rsidP="003C2655">
      <w:pPr>
        <w:pStyle w:val="Prrafodelista"/>
        <w:jc w:val="both"/>
        <w:rPr>
          <w:rFonts w:ascii="Arial" w:eastAsia="Calibri" w:hAnsi="Arial" w:cs="Arial"/>
          <w:color w:val="000000"/>
          <w:sz w:val="24"/>
          <w:szCs w:val="24"/>
        </w:rPr>
      </w:pPr>
    </w:p>
    <w:p w:rsidR="003C2655" w:rsidRPr="00492875" w:rsidRDefault="003C2655" w:rsidP="003C2655">
      <w:pPr>
        <w:ind w:firstLine="708"/>
        <w:jc w:val="both"/>
        <w:rPr>
          <w:rFonts w:ascii="Arial" w:eastAsia="Calibri" w:hAnsi="Arial" w:cs="Arial"/>
          <w:color w:val="000000"/>
          <w:sz w:val="24"/>
          <w:szCs w:val="24"/>
        </w:rPr>
      </w:pPr>
      <w:r w:rsidRPr="00492875">
        <w:rPr>
          <w:rFonts w:ascii="Arial" w:eastAsia="Calibri" w:hAnsi="Arial" w:cs="Arial"/>
          <w:b/>
          <w:color w:val="000000"/>
          <w:sz w:val="24"/>
          <w:szCs w:val="24"/>
        </w:rPr>
        <w:t>1.3.4.</w:t>
      </w:r>
      <w:r w:rsidRPr="00492875">
        <w:rPr>
          <w:rFonts w:ascii="Arial" w:eastAsia="Calibri" w:hAnsi="Arial" w:cs="Arial"/>
          <w:b/>
          <w:color w:val="000000"/>
          <w:sz w:val="24"/>
          <w:szCs w:val="24"/>
        </w:rPr>
        <w:tab/>
        <w:t>PROGRAMA: PLAN DESARME, MENOS ARMAS MAS ARMONIA</w:t>
      </w:r>
    </w:p>
    <w:p w:rsidR="003C2655" w:rsidRPr="00492875" w:rsidRDefault="003C2655" w:rsidP="003C2655">
      <w:pPr>
        <w:jc w:val="both"/>
        <w:rPr>
          <w:rFonts w:ascii="Arial" w:eastAsia="Calibri" w:hAnsi="Arial" w:cs="Arial"/>
          <w:color w:val="000000"/>
          <w:sz w:val="24"/>
          <w:szCs w:val="24"/>
        </w:rPr>
      </w:pPr>
      <w:r w:rsidRPr="00492875">
        <w:rPr>
          <w:rFonts w:ascii="Arial" w:eastAsia="Calibri" w:hAnsi="Arial" w:cs="Arial"/>
          <w:color w:val="000000"/>
          <w:sz w:val="24"/>
          <w:szCs w:val="24"/>
        </w:rPr>
        <w:t xml:space="preserve">Ejecución de la II fase del plan desarme, donde se motive a la comunidad para la no utilización de armas de fuego en la solución de sus diferencias. </w:t>
      </w:r>
    </w:p>
    <w:p w:rsidR="003C2655" w:rsidRPr="00492875" w:rsidRDefault="003C2655" w:rsidP="003C2655">
      <w:pPr>
        <w:pStyle w:val="Prrafodelista"/>
        <w:jc w:val="both"/>
        <w:rPr>
          <w:rFonts w:ascii="Arial" w:eastAsia="Calibri" w:hAnsi="Arial" w:cs="Arial"/>
          <w:color w:val="000000"/>
          <w:sz w:val="24"/>
          <w:szCs w:val="24"/>
        </w:rPr>
      </w:pPr>
    </w:p>
    <w:p w:rsidR="003C2655" w:rsidRDefault="003C2655" w:rsidP="003C2655">
      <w:pPr>
        <w:ind w:left="1560" w:hanging="851"/>
        <w:jc w:val="both"/>
        <w:rPr>
          <w:rFonts w:ascii="Arial" w:eastAsia="Calibri" w:hAnsi="Arial" w:cs="Arial"/>
          <w:b/>
          <w:color w:val="000000"/>
          <w:sz w:val="24"/>
          <w:szCs w:val="24"/>
        </w:rPr>
      </w:pPr>
      <w:r w:rsidRPr="00492875">
        <w:rPr>
          <w:rFonts w:ascii="Arial" w:eastAsia="Calibri" w:hAnsi="Arial" w:cs="Arial"/>
          <w:b/>
          <w:color w:val="000000"/>
          <w:sz w:val="24"/>
          <w:szCs w:val="24"/>
        </w:rPr>
        <w:t>1.3.5</w:t>
      </w:r>
      <w:r w:rsidRPr="00492875">
        <w:rPr>
          <w:rFonts w:ascii="Arial" w:eastAsia="Calibri" w:hAnsi="Arial" w:cs="Arial"/>
          <w:b/>
          <w:color w:val="000000"/>
          <w:sz w:val="24"/>
          <w:szCs w:val="24"/>
        </w:rPr>
        <w:tab/>
        <w:t>PROGRAMA: FUERZAS MÁS SEGURAS PARA COMBATIR EL DELITO</w:t>
      </w:r>
    </w:p>
    <w:p w:rsidR="003C2655" w:rsidRPr="00492875" w:rsidRDefault="003C2655" w:rsidP="003C2655">
      <w:pPr>
        <w:jc w:val="both"/>
        <w:rPr>
          <w:rFonts w:ascii="Arial" w:eastAsia="Calibri" w:hAnsi="Arial" w:cs="Arial"/>
          <w:color w:val="000000"/>
          <w:sz w:val="24"/>
          <w:szCs w:val="24"/>
        </w:rPr>
      </w:pPr>
      <w:r>
        <w:rPr>
          <w:rFonts w:ascii="Arial" w:eastAsia="Calibri" w:hAnsi="Arial" w:cs="Arial"/>
          <w:color w:val="000000"/>
          <w:sz w:val="24"/>
          <w:szCs w:val="24"/>
        </w:rPr>
        <w:t>Alcance: f</w:t>
      </w:r>
      <w:r w:rsidRPr="00DB44DC">
        <w:rPr>
          <w:rFonts w:ascii="Arial" w:eastAsia="Calibri" w:hAnsi="Arial" w:cs="Arial"/>
          <w:color w:val="000000"/>
          <w:sz w:val="24"/>
          <w:szCs w:val="24"/>
        </w:rPr>
        <w:t>ortalec</w:t>
      </w:r>
      <w:r>
        <w:rPr>
          <w:rFonts w:ascii="Arial" w:eastAsia="Calibri" w:hAnsi="Arial" w:cs="Arial"/>
          <w:color w:val="000000"/>
          <w:sz w:val="24"/>
          <w:szCs w:val="24"/>
        </w:rPr>
        <w:t>er</w:t>
      </w:r>
      <w:r w:rsidRPr="00DB44DC">
        <w:rPr>
          <w:rFonts w:ascii="Arial" w:eastAsia="Calibri" w:hAnsi="Arial" w:cs="Arial"/>
          <w:color w:val="000000"/>
          <w:sz w:val="24"/>
          <w:szCs w:val="24"/>
        </w:rPr>
        <w:t xml:space="preserve"> los cuerpos técnicos de investigación y a la fiscalía general de la nación</w:t>
      </w:r>
      <w:r>
        <w:rPr>
          <w:rFonts w:ascii="Arial" w:eastAsia="Calibri" w:hAnsi="Arial" w:cs="Arial"/>
          <w:color w:val="000000"/>
          <w:sz w:val="24"/>
          <w:szCs w:val="24"/>
        </w:rPr>
        <w:t xml:space="preserve"> a través de diversas estrategias como la entrega de equipos </w:t>
      </w:r>
      <w:r w:rsidRPr="00DB44DC">
        <w:rPr>
          <w:rFonts w:ascii="Arial" w:eastAsia="Calibri" w:hAnsi="Arial" w:cs="Arial"/>
          <w:color w:val="000000"/>
          <w:sz w:val="24"/>
          <w:szCs w:val="24"/>
        </w:rPr>
        <w:t>de última tecnología</w:t>
      </w:r>
      <w:r>
        <w:rPr>
          <w:rFonts w:ascii="Arial" w:eastAsia="Calibri" w:hAnsi="Arial" w:cs="Arial"/>
          <w:color w:val="000000"/>
          <w:sz w:val="24"/>
          <w:szCs w:val="24"/>
        </w:rPr>
        <w:t xml:space="preserve"> para comunicaciones e investigación, así como para</w:t>
      </w:r>
      <w:r w:rsidRPr="00DB44DC">
        <w:rPr>
          <w:rFonts w:ascii="Arial" w:eastAsia="Calibri" w:hAnsi="Arial" w:cs="Arial"/>
          <w:color w:val="000000"/>
          <w:sz w:val="24"/>
          <w:szCs w:val="24"/>
        </w:rPr>
        <w:t xml:space="preserve"> movilidad, entre otros.</w:t>
      </w:r>
      <w:r>
        <w:rPr>
          <w:rFonts w:ascii="Arial" w:eastAsia="Calibri" w:hAnsi="Arial" w:cs="Arial"/>
          <w:color w:val="000000"/>
          <w:sz w:val="24"/>
          <w:szCs w:val="24"/>
        </w:rPr>
        <w:t xml:space="preserve">  Se busca implementar estrategias como un fondo para el pago de </w:t>
      </w:r>
      <w:r w:rsidRPr="00492875">
        <w:rPr>
          <w:rFonts w:ascii="Arial" w:eastAsia="Calibri" w:hAnsi="Arial" w:cs="Arial"/>
          <w:color w:val="000000"/>
          <w:sz w:val="24"/>
          <w:szCs w:val="24"/>
        </w:rPr>
        <w:t>recompensas.</w:t>
      </w:r>
    </w:p>
    <w:p w:rsidR="003C2655" w:rsidRPr="00492875" w:rsidRDefault="003C2655" w:rsidP="003C2655">
      <w:pPr>
        <w:pStyle w:val="Prrafodelista"/>
        <w:rPr>
          <w:rFonts w:ascii="Arial" w:eastAsia="Calibri" w:hAnsi="Arial" w:cs="Arial"/>
          <w:b/>
          <w:color w:val="000000"/>
          <w:sz w:val="24"/>
          <w:szCs w:val="24"/>
        </w:rPr>
      </w:pPr>
    </w:p>
    <w:p w:rsidR="003C2655" w:rsidRPr="00492875" w:rsidRDefault="003C2655" w:rsidP="003C2655">
      <w:pPr>
        <w:ind w:left="1560" w:hanging="852"/>
        <w:jc w:val="both"/>
        <w:rPr>
          <w:rFonts w:ascii="Arial" w:eastAsia="Calibri" w:hAnsi="Arial" w:cs="Arial"/>
          <w:color w:val="000000"/>
          <w:sz w:val="24"/>
          <w:szCs w:val="24"/>
        </w:rPr>
      </w:pPr>
      <w:r w:rsidRPr="00492875">
        <w:rPr>
          <w:rFonts w:ascii="Arial" w:eastAsia="Calibri" w:hAnsi="Arial" w:cs="Arial"/>
          <w:b/>
          <w:color w:val="000000"/>
          <w:sz w:val="24"/>
          <w:szCs w:val="24"/>
        </w:rPr>
        <w:t>1.3.6</w:t>
      </w:r>
      <w:r w:rsidRPr="00492875">
        <w:rPr>
          <w:rFonts w:ascii="Arial" w:eastAsia="Calibri" w:hAnsi="Arial" w:cs="Arial"/>
          <w:b/>
          <w:color w:val="000000"/>
          <w:sz w:val="24"/>
          <w:szCs w:val="24"/>
        </w:rPr>
        <w:tab/>
        <w:t>PROGRAMA</w:t>
      </w:r>
      <w:proofErr w:type="gramStart"/>
      <w:r w:rsidRPr="00492875">
        <w:rPr>
          <w:rFonts w:ascii="Arial" w:eastAsia="Calibri" w:hAnsi="Arial" w:cs="Arial"/>
          <w:b/>
          <w:color w:val="000000"/>
          <w:sz w:val="24"/>
          <w:szCs w:val="24"/>
        </w:rPr>
        <w:t>:CONTROL</w:t>
      </w:r>
      <w:proofErr w:type="gramEnd"/>
      <w:r w:rsidRPr="00492875">
        <w:rPr>
          <w:rFonts w:ascii="Arial" w:eastAsia="Calibri" w:hAnsi="Arial" w:cs="Arial"/>
          <w:b/>
          <w:color w:val="000000"/>
          <w:sz w:val="24"/>
          <w:szCs w:val="24"/>
        </w:rPr>
        <w:t xml:space="preserve"> Y RECUPERACIÓN DEL ESPACIO PÚBLICO</w:t>
      </w:r>
    </w:p>
    <w:p w:rsidR="003C2655" w:rsidRPr="00492875" w:rsidRDefault="003C2655" w:rsidP="003C2655">
      <w:pPr>
        <w:jc w:val="both"/>
        <w:rPr>
          <w:rFonts w:ascii="Arial" w:eastAsia="Calibri" w:hAnsi="Arial" w:cs="Arial"/>
          <w:color w:val="000000"/>
          <w:sz w:val="24"/>
          <w:szCs w:val="24"/>
        </w:rPr>
      </w:pPr>
      <w:r w:rsidRPr="00492875">
        <w:rPr>
          <w:rFonts w:ascii="Arial" w:eastAsia="Calibri" w:hAnsi="Arial" w:cs="Arial"/>
          <w:color w:val="000000"/>
          <w:sz w:val="24"/>
          <w:szCs w:val="24"/>
        </w:rPr>
        <w:t>Alcance: contrarrestar nuevos focos de proliferación de la ocupación del espacio público y mejorar las acciones de control sobre los espacios hoy ocupados sin el lleno de requisitos, para lo cual se coordinará con la secretaría de Gobierno para la expedición de decretos u ordenanzas cuando así se requiera.</w:t>
      </w:r>
    </w:p>
    <w:p w:rsidR="003C2655" w:rsidRPr="00492875" w:rsidRDefault="003C2655" w:rsidP="003C2655">
      <w:pPr>
        <w:jc w:val="both"/>
        <w:rPr>
          <w:rFonts w:ascii="Arial" w:eastAsia="Calibri" w:hAnsi="Arial" w:cs="Arial"/>
          <w:color w:val="000000"/>
          <w:sz w:val="24"/>
          <w:szCs w:val="24"/>
        </w:rPr>
      </w:pPr>
    </w:p>
    <w:p w:rsidR="003C2655" w:rsidRPr="00AD34B5" w:rsidRDefault="003C2655" w:rsidP="004630DA">
      <w:pPr>
        <w:pStyle w:val="Prrafodelista"/>
        <w:numPr>
          <w:ilvl w:val="2"/>
          <w:numId w:val="20"/>
        </w:numPr>
        <w:spacing w:after="0" w:line="240" w:lineRule="auto"/>
        <w:jc w:val="both"/>
        <w:rPr>
          <w:rFonts w:ascii="Arial" w:eastAsia="Times New Roman" w:hAnsi="Arial" w:cs="Arial"/>
          <w:b/>
          <w:sz w:val="24"/>
          <w:szCs w:val="24"/>
          <w:lang w:eastAsia="es-ES"/>
        </w:rPr>
      </w:pPr>
      <w:r w:rsidRPr="00492875">
        <w:rPr>
          <w:rFonts w:ascii="Arial" w:eastAsia="Times New Roman" w:hAnsi="Arial" w:cs="Arial"/>
          <w:b/>
          <w:sz w:val="24"/>
          <w:szCs w:val="24"/>
          <w:lang w:eastAsia="es-ES"/>
        </w:rPr>
        <w:t xml:space="preserve">PROGRAMA: </w:t>
      </w:r>
      <w:r w:rsidRPr="00492875">
        <w:rPr>
          <w:rFonts w:ascii="Arial" w:eastAsia="Calibri" w:hAnsi="Arial" w:cs="Arial"/>
          <w:b/>
          <w:sz w:val="24"/>
          <w:szCs w:val="24"/>
        </w:rPr>
        <w:t>VÍA LIBRE PARA LA CONVIVENCIA Y EL ENCUENTRO</w:t>
      </w:r>
      <w:r w:rsidRPr="00AD34B5">
        <w:rPr>
          <w:rFonts w:ascii="Arial" w:eastAsia="Calibri" w:hAnsi="Arial" w:cs="Arial"/>
          <w:b/>
          <w:sz w:val="24"/>
          <w:szCs w:val="24"/>
        </w:rPr>
        <w:t xml:space="preserve"> CIUDADANO</w:t>
      </w:r>
    </w:p>
    <w:p w:rsidR="003C2655" w:rsidRDefault="003C2655" w:rsidP="003C2655">
      <w:pPr>
        <w:spacing w:after="0" w:line="240" w:lineRule="auto"/>
        <w:jc w:val="both"/>
        <w:rPr>
          <w:rFonts w:ascii="Arial" w:eastAsia="Calibri" w:hAnsi="Arial" w:cs="Arial"/>
          <w:bCs/>
          <w:sz w:val="24"/>
          <w:szCs w:val="24"/>
        </w:rPr>
      </w:pPr>
    </w:p>
    <w:p w:rsidR="003C2655" w:rsidRDefault="003C2655" w:rsidP="003C2655">
      <w:pPr>
        <w:spacing w:after="0" w:line="240" w:lineRule="auto"/>
        <w:jc w:val="both"/>
        <w:rPr>
          <w:rFonts w:ascii="Arial" w:eastAsia="Calibri" w:hAnsi="Arial" w:cs="Arial"/>
          <w:b/>
          <w:sz w:val="24"/>
          <w:szCs w:val="24"/>
        </w:rPr>
      </w:pPr>
    </w:p>
    <w:p w:rsidR="003C2655" w:rsidRPr="00CC356C" w:rsidRDefault="003C2655" w:rsidP="003C2655">
      <w:pPr>
        <w:jc w:val="both"/>
        <w:rPr>
          <w:rFonts w:ascii="Arial" w:eastAsia="Calibri" w:hAnsi="Arial" w:cs="Arial"/>
          <w:color w:val="000000"/>
          <w:sz w:val="24"/>
          <w:szCs w:val="24"/>
        </w:rPr>
      </w:pPr>
      <w:proofErr w:type="spellStart"/>
      <w:r>
        <w:rPr>
          <w:rFonts w:ascii="Arial" w:eastAsia="Calibri" w:hAnsi="Arial" w:cs="Arial"/>
          <w:sz w:val="24"/>
          <w:szCs w:val="24"/>
        </w:rPr>
        <w:t>A</w:t>
      </w:r>
      <w:r w:rsidRPr="00AD34B5">
        <w:rPr>
          <w:rFonts w:ascii="Arial" w:eastAsia="Calibri" w:hAnsi="Arial" w:cs="Arial"/>
          <w:sz w:val="24"/>
          <w:szCs w:val="24"/>
        </w:rPr>
        <w:t>lcance</w:t>
      </w:r>
      <w:proofErr w:type="gramStart"/>
      <w:r>
        <w:rPr>
          <w:rFonts w:ascii="Arial" w:eastAsia="Calibri" w:hAnsi="Arial" w:cs="Arial"/>
          <w:sz w:val="24"/>
          <w:szCs w:val="24"/>
        </w:rPr>
        <w:t>:construir</w:t>
      </w:r>
      <w:proofErr w:type="spellEnd"/>
      <w:proofErr w:type="gramEnd"/>
      <w:r w:rsidRPr="00AD34B5">
        <w:rPr>
          <w:rFonts w:ascii="Arial" w:eastAsia="Calibri" w:hAnsi="Arial" w:cs="Arial"/>
          <w:sz w:val="24"/>
          <w:szCs w:val="24"/>
        </w:rPr>
        <w:t xml:space="preserve"> una política que permitan ofrecer soluciones de manera gradual, ya que esto constituye una alternativa para hacerle frente al problema de desempleo en la isla de San Andrés</w:t>
      </w:r>
      <w:r>
        <w:rPr>
          <w:rFonts w:ascii="Arial" w:eastAsia="Calibri" w:hAnsi="Arial" w:cs="Arial"/>
          <w:sz w:val="24"/>
          <w:szCs w:val="24"/>
        </w:rPr>
        <w:t>.</w:t>
      </w:r>
    </w:p>
    <w:p w:rsidR="003C2655" w:rsidRDefault="003C2655" w:rsidP="003C2655">
      <w:pPr>
        <w:pStyle w:val="Prrafodelista"/>
        <w:jc w:val="both"/>
        <w:rPr>
          <w:rFonts w:ascii="Arial" w:eastAsia="Calibri" w:hAnsi="Arial" w:cs="Arial"/>
          <w:color w:val="000000"/>
          <w:sz w:val="24"/>
          <w:szCs w:val="24"/>
        </w:rPr>
      </w:pPr>
    </w:p>
    <w:p w:rsidR="003C2655" w:rsidRPr="00492875" w:rsidRDefault="003C2655" w:rsidP="004630DA">
      <w:pPr>
        <w:pStyle w:val="Prrafodelista"/>
        <w:numPr>
          <w:ilvl w:val="2"/>
          <w:numId w:val="20"/>
        </w:numPr>
        <w:jc w:val="both"/>
        <w:rPr>
          <w:rFonts w:ascii="Arial" w:eastAsia="Calibri" w:hAnsi="Arial" w:cs="Arial"/>
          <w:b/>
          <w:color w:val="000000"/>
          <w:sz w:val="24"/>
          <w:szCs w:val="24"/>
        </w:rPr>
      </w:pPr>
      <w:r w:rsidRPr="00492875">
        <w:rPr>
          <w:rFonts w:ascii="Arial" w:eastAsia="Calibri" w:hAnsi="Arial" w:cs="Arial"/>
          <w:b/>
          <w:color w:val="000000"/>
          <w:sz w:val="24"/>
          <w:szCs w:val="24"/>
        </w:rPr>
        <w:lastRenderedPageBreak/>
        <w:t>PROGRAMA: CREACIÓN Y FORTALECIMIENTO DEL OBSERVATORIO DEL DELITO</w:t>
      </w:r>
    </w:p>
    <w:p w:rsidR="003C2655" w:rsidRPr="002B583C" w:rsidRDefault="003C2655" w:rsidP="003C2655">
      <w:pPr>
        <w:jc w:val="both"/>
        <w:rPr>
          <w:rFonts w:ascii="Arial" w:eastAsia="Calibri" w:hAnsi="Arial" w:cs="Arial"/>
          <w:color w:val="000000"/>
          <w:sz w:val="24"/>
          <w:szCs w:val="24"/>
        </w:rPr>
      </w:pPr>
      <w:r w:rsidRPr="00492875">
        <w:rPr>
          <w:rFonts w:ascii="Arial" w:eastAsia="Calibri" w:hAnsi="Arial" w:cs="Arial"/>
          <w:color w:val="000000"/>
          <w:sz w:val="24"/>
          <w:szCs w:val="24"/>
        </w:rPr>
        <w:t xml:space="preserve">Alcance: plasmar un análisis sistematizado del comportamiento delictivo y </w:t>
      </w:r>
      <w:proofErr w:type="spellStart"/>
      <w:r w:rsidRPr="00492875">
        <w:rPr>
          <w:rFonts w:ascii="Arial" w:eastAsia="Calibri" w:hAnsi="Arial" w:cs="Arial"/>
          <w:color w:val="000000"/>
          <w:sz w:val="24"/>
          <w:szCs w:val="24"/>
        </w:rPr>
        <w:t>contravencional</w:t>
      </w:r>
      <w:proofErr w:type="spellEnd"/>
      <w:r w:rsidRPr="00492875">
        <w:rPr>
          <w:rFonts w:ascii="Arial" w:eastAsia="Calibri" w:hAnsi="Arial" w:cs="Arial"/>
          <w:color w:val="000000"/>
          <w:sz w:val="24"/>
          <w:szCs w:val="24"/>
        </w:rPr>
        <w:t xml:space="preserve"> del departamento</w:t>
      </w:r>
      <w:r w:rsidRPr="00AD34B5">
        <w:rPr>
          <w:rFonts w:ascii="Arial" w:eastAsia="Calibri" w:hAnsi="Arial" w:cs="Arial"/>
          <w:color w:val="000000"/>
          <w:sz w:val="24"/>
          <w:szCs w:val="24"/>
        </w:rPr>
        <w:t xml:space="preserve"> para realizar una debida planeación en la implementación de medidas tendientes a garantizar la seguridad y convivencia ciudadana. </w:t>
      </w:r>
      <w:r>
        <w:rPr>
          <w:rFonts w:ascii="Arial" w:eastAsia="Calibri" w:hAnsi="Arial" w:cs="Arial"/>
          <w:color w:val="000000"/>
          <w:sz w:val="24"/>
          <w:szCs w:val="24"/>
        </w:rPr>
        <w:t xml:space="preserve"> Tendrá un capítulo especial para garantizar a</w:t>
      </w:r>
      <w:r w:rsidRPr="002B583C">
        <w:rPr>
          <w:rFonts w:ascii="Arial" w:eastAsia="Calibri" w:hAnsi="Arial" w:cs="Arial"/>
          <w:color w:val="000000"/>
          <w:sz w:val="24"/>
          <w:szCs w:val="24"/>
        </w:rPr>
        <w:t>rticulación interinstitucional que permita la creación</w:t>
      </w:r>
      <w:r>
        <w:rPr>
          <w:rFonts w:ascii="Arial" w:eastAsia="Calibri" w:hAnsi="Arial" w:cs="Arial"/>
          <w:color w:val="000000"/>
          <w:sz w:val="24"/>
          <w:szCs w:val="24"/>
        </w:rPr>
        <w:t xml:space="preserve"> e implementación</w:t>
      </w:r>
      <w:r w:rsidRPr="002B583C">
        <w:rPr>
          <w:rFonts w:ascii="Arial" w:eastAsia="Calibri" w:hAnsi="Arial" w:cs="Arial"/>
          <w:color w:val="000000"/>
          <w:sz w:val="24"/>
          <w:szCs w:val="24"/>
        </w:rPr>
        <w:t xml:space="preserve"> de estrategias para la disminución del tráfico y consumo de estupefacientes en el departamento archipiélago. </w:t>
      </w:r>
    </w:p>
    <w:p w:rsidR="003C2655" w:rsidRPr="00E15AFF" w:rsidRDefault="003C2655" w:rsidP="003C2655">
      <w:pPr>
        <w:spacing w:after="0" w:line="240" w:lineRule="auto"/>
        <w:jc w:val="both"/>
        <w:rPr>
          <w:rFonts w:ascii="Arial" w:eastAsia="Times New Roman" w:hAnsi="Arial" w:cs="Arial"/>
          <w:b/>
          <w:sz w:val="24"/>
          <w:szCs w:val="24"/>
          <w:lang w:eastAsia="es-ES"/>
        </w:rPr>
      </w:pPr>
    </w:p>
    <w:p w:rsidR="003C2655" w:rsidRPr="00E15AFF" w:rsidRDefault="003C2655" w:rsidP="004630DA">
      <w:pPr>
        <w:pStyle w:val="Prrafodelista"/>
        <w:numPr>
          <w:ilvl w:val="1"/>
          <w:numId w:val="9"/>
        </w:numPr>
        <w:spacing w:after="0" w:line="240" w:lineRule="auto"/>
        <w:ind w:left="567" w:hanging="567"/>
        <w:jc w:val="both"/>
        <w:rPr>
          <w:rFonts w:ascii="Arial" w:eastAsia="Times New Roman" w:hAnsi="Arial" w:cs="Arial"/>
          <w:b/>
          <w:sz w:val="24"/>
          <w:szCs w:val="24"/>
          <w:lang w:eastAsia="es-ES"/>
        </w:rPr>
      </w:pPr>
      <w:r w:rsidRPr="00E15AFF">
        <w:rPr>
          <w:rFonts w:ascii="Arial" w:eastAsia="Times New Roman" w:hAnsi="Arial" w:cs="Arial"/>
          <w:b/>
          <w:sz w:val="24"/>
          <w:szCs w:val="24"/>
          <w:lang w:eastAsia="es-ES"/>
        </w:rPr>
        <w:t>GARANTÍA DE RESPETO A DDHH y A DIH</w:t>
      </w:r>
    </w:p>
    <w:p w:rsidR="003C2655" w:rsidRPr="00E15AFF" w:rsidRDefault="003C2655" w:rsidP="003C2655">
      <w:pPr>
        <w:spacing w:after="0" w:line="240" w:lineRule="auto"/>
        <w:jc w:val="both"/>
        <w:rPr>
          <w:rFonts w:ascii="Arial" w:eastAsia="Times New Roman" w:hAnsi="Arial" w:cs="Arial"/>
          <w:b/>
          <w:sz w:val="24"/>
          <w:szCs w:val="24"/>
          <w:lang w:eastAsia="es-ES"/>
        </w:rPr>
      </w:pPr>
    </w:p>
    <w:p w:rsidR="003C2655" w:rsidRPr="004F444A" w:rsidRDefault="003C2655" w:rsidP="003C2655">
      <w:pPr>
        <w:ind w:right="-234"/>
        <w:jc w:val="both"/>
        <w:rPr>
          <w:rFonts w:ascii="Arial" w:eastAsia="Calibri" w:hAnsi="Arial" w:cs="Arial"/>
          <w:b/>
          <w:sz w:val="24"/>
          <w:szCs w:val="24"/>
        </w:rPr>
      </w:pPr>
      <w:r w:rsidRPr="004F444A">
        <w:rPr>
          <w:rFonts w:ascii="Arial" w:eastAsia="Calibri" w:hAnsi="Arial" w:cs="Arial"/>
          <w:b/>
          <w:sz w:val="24"/>
          <w:szCs w:val="24"/>
        </w:rPr>
        <w:t>OBJETIVO GENERAL: En el marco de la prevención., protección y atención integral a la población víctima, se establece la necesidad de generar planes y programas con los cuales se garantice el goce efectivo de sus derechos y se motive acciones de reconciliación para la implementación de una paz duradera.</w:t>
      </w:r>
    </w:p>
    <w:p w:rsidR="003C2655" w:rsidRDefault="003C2655" w:rsidP="003C2655">
      <w:pPr>
        <w:pStyle w:val="Default"/>
        <w:jc w:val="both"/>
        <w:rPr>
          <w:rFonts w:eastAsia="Times New Roman"/>
          <w:lang w:eastAsia="es-ES"/>
        </w:rPr>
      </w:pPr>
    </w:p>
    <w:p w:rsidR="003C2655" w:rsidRPr="00427D62" w:rsidRDefault="003C2655" w:rsidP="003C2655">
      <w:pPr>
        <w:pStyle w:val="Default"/>
        <w:jc w:val="both"/>
        <w:rPr>
          <w:rFonts w:eastAsia="Times New Roman"/>
          <w:lang w:eastAsia="es-ES"/>
        </w:rPr>
      </w:pPr>
      <w:r w:rsidRPr="00427D62">
        <w:rPr>
          <w:rFonts w:eastAsia="Times New Roman"/>
          <w:lang w:eastAsia="es-ES"/>
        </w:rPr>
        <w:t xml:space="preserve">Situaciones globales de vulneración de derechos humanos, y no ajenas para el departamento se presentan hoy en el día a día en donde toda la población se ve afectada por la falta de garantía de sus derechos.  El departamento está inmerso en una continua vulneración lo cual esta encadenando una serie de situaciones negativas para la población por lo tanto es necesario el planteamiento de estrategias, políticas y programas que contrarresten estas situaciones y respondan a las necesidades de los habitantes </w:t>
      </w:r>
    </w:p>
    <w:p w:rsidR="003C2655" w:rsidRPr="00427D62" w:rsidRDefault="003C2655" w:rsidP="003C2655">
      <w:pPr>
        <w:pStyle w:val="Default"/>
        <w:jc w:val="both"/>
        <w:rPr>
          <w:rFonts w:eastAsia="Times New Roman"/>
          <w:b/>
          <w:lang w:eastAsia="es-ES"/>
        </w:rPr>
      </w:pPr>
    </w:p>
    <w:p w:rsidR="003C2655" w:rsidRPr="00427D62" w:rsidRDefault="003C2655" w:rsidP="003C2655">
      <w:pPr>
        <w:pStyle w:val="Default"/>
        <w:jc w:val="both"/>
      </w:pPr>
    </w:p>
    <w:p w:rsidR="003C2655" w:rsidRPr="00427D62" w:rsidRDefault="003C2655" w:rsidP="003C2655">
      <w:pPr>
        <w:spacing w:after="0" w:line="240" w:lineRule="auto"/>
        <w:jc w:val="both"/>
        <w:rPr>
          <w:rFonts w:ascii="Arial" w:eastAsia="Calibri" w:hAnsi="Arial" w:cs="Arial"/>
          <w:b/>
          <w:sz w:val="24"/>
          <w:szCs w:val="24"/>
        </w:rPr>
      </w:pPr>
      <w:r>
        <w:rPr>
          <w:rFonts w:ascii="Arial" w:eastAsia="Calibri" w:hAnsi="Arial" w:cs="Arial"/>
          <w:b/>
          <w:sz w:val="24"/>
          <w:szCs w:val="24"/>
        </w:rPr>
        <w:t>SITUACIÓN DE LA POBLACIÓN VÍ</w:t>
      </w:r>
      <w:r w:rsidRPr="00427D62">
        <w:rPr>
          <w:rFonts w:ascii="Arial" w:eastAsia="Calibri" w:hAnsi="Arial" w:cs="Arial"/>
          <w:b/>
          <w:sz w:val="24"/>
          <w:szCs w:val="24"/>
        </w:rPr>
        <w:t xml:space="preserve">CTIMA DEL DESPLAZAMIENTO FORZADO </w:t>
      </w:r>
    </w:p>
    <w:p w:rsidR="003C2655" w:rsidRPr="00427D62" w:rsidRDefault="003C2655" w:rsidP="003C2655">
      <w:pPr>
        <w:autoSpaceDE w:val="0"/>
        <w:autoSpaceDN w:val="0"/>
        <w:adjustRightInd w:val="0"/>
        <w:spacing w:after="0" w:line="240" w:lineRule="auto"/>
        <w:jc w:val="both"/>
        <w:rPr>
          <w:rFonts w:ascii="Arial" w:eastAsia="Calibri" w:hAnsi="Arial" w:cs="Arial"/>
          <w:sz w:val="24"/>
          <w:szCs w:val="24"/>
        </w:rPr>
      </w:pPr>
    </w:p>
    <w:p w:rsidR="003C2655" w:rsidRDefault="003C2655" w:rsidP="003C2655">
      <w:pPr>
        <w:autoSpaceDE w:val="0"/>
        <w:autoSpaceDN w:val="0"/>
        <w:adjustRightInd w:val="0"/>
        <w:spacing w:after="0" w:line="240" w:lineRule="auto"/>
        <w:jc w:val="both"/>
        <w:rPr>
          <w:rFonts w:ascii="Arial" w:eastAsia="Calibri" w:hAnsi="Arial" w:cs="Arial"/>
          <w:sz w:val="24"/>
          <w:szCs w:val="24"/>
        </w:rPr>
      </w:pPr>
      <w:r w:rsidRPr="00427D62">
        <w:rPr>
          <w:rFonts w:ascii="Arial" w:eastAsia="Calibri" w:hAnsi="Arial" w:cs="Arial"/>
          <w:sz w:val="24"/>
          <w:szCs w:val="24"/>
        </w:rPr>
        <w:t>De acuerdo con la ley 1448 de 2011, el decreto 1084 de 2015 y los decretos reglamentario</w:t>
      </w:r>
      <w:r>
        <w:rPr>
          <w:rFonts w:ascii="Arial" w:eastAsia="Calibri" w:hAnsi="Arial" w:cs="Arial"/>
          <w:sz w:val="24"/>
          <w:szCs w:val="24"/>
        </w:rPr>
        <w:t>s ley 4633, 4634 y 4635 de 2011 se estipula que la administraciones locales</w:t>
      </w:r>
      <w:r w:rsidRPr="00427D62">
        <w:rPr>
          <w:rFonts w:ascii="Arial" w:eastAsia="Calibri" w:hAnsi="Arial" w:cs="Arial"/>
          <w:sz w:val="24"/>
          <w:szCs w:val="24"/>
        </w:rPr>
        <w:t xml:space="preserve"> deben coordinar entre sí, las acciones y mecanismos para la atención a la población víctima  en procur</w:t>
      </w:r>
      <w:r>
        <w:rPr>
          <w:rFonts w:ascii="Arial" w:eastAsia="Calibri" w:hAnsi="Arial" w:cs="Arial"/>
          <w:sz w:val="24"/>
          <w:szCs w:val="24"/>
        </w:rPr>
        <w:t xml:space="preserve">a del goce efectivo de derechos y contribuir a la reparación integral de la misma.  Para lo anterior es indispensable tener en cuenta las diferentes medidas de la política pública los instrumentos de planeación y gestión que se desarrollen en los municipios  y departamentos en especial en el plan de desarrollo con el fin de determinar los programas, planes y proyectos y los </w:t>
      </w:r>
      <w:r>
        <w:rPr>
          <w:rFonts w:ascii="Arial" w:eastAsia="Calibri" w:hAnsi="Arial" w:cs="Arial"/>
          <w:sz w:val="24"/>
          <w:szCs w:val="24"/>
        </w:rPr>
        <w:lastRenderedPageBreak/>
        <w:t>recursos presupuestales necesarios para que durante los cuatro años de mandato esto se puedan llevar a cabo y lograr el beneficio de la población.</w:t>
      </w:r>
    </w:p>
    <w:p w:rsidR="003C2655" w:rsidRDefault="003C2655" w:rsidP="003C2655">
      <w:pPr>
        <w:autoSpaceDE w:val="0"/>
        <w:autoSpaceDN w:val="0"/>
        <w:adjustRightInd w:val="0"/>
        <w:spacing w:after="0" w:line="240" w:lineRule="auto"/>
        <w:jc w:val="both"/>
        <w:rPr>
          <w:rFonts w:ascii="Arial" w:eastAsia="Calibri" w:hAnsi="Arial" w:cs="Arial"/>
          <w:sz w:val="24"/>
          <w:szCs w:val="24"/>
        </w:rPr>
      </w:pPr>
    </w:p>
    <w:p w:rsidR="003C2655" w:rsidRPr="00427D62" w:rsidRDefault="003C2655" w:rsidP="003C2655">
      <w:p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sz w:val="24"/>
          <w:szCs w:val="24"/>
        </w:rPr>
        <w:t xml:space="preserve">Según se </w:t>
      </w:r>
      <w:r w:rsidRPr="00427D62">
        <w:rPr>
          <w:rFonts w:ascii="Arial" w:eastAsia="Calibri" w:hAnsi="Arial" w:cs="Arial"/>
          <w:sz w:val="24"/>
          <w:szCs w:val="24"/>
        </w:rPr>
        <w:t>establec</w:t>
      </w:r>
      <w:r>
        <w:rPr>
          <w:rFonts w:ascii="Arial" w:eastAsia="Calibri" w:hAnsi="Arial" w:cs="Arial"/>
          <w:sz w:val="24"/>
          <w:szCs w:val="24"/>
        </w:rPr>
        <w:t>e</w:t>
      </w:r>
      <w:r w:rsidRPr="00427D62">
        <w:rPr>
          <w:rFonts w:ascii="Arial" w:eastAsia="Calibri" w:hAnsi="Arial" w:cs="Arial"/>
          <w:sz w:val="24"/>
          <w:szCs w:val="24"/>
        </w:rPr>
        <w:t xml:space="preserve"> en el artículo 3 de la ley en mención, se consideran víctimas  a las personas que individual o colectivamente hayan sufrido un daño como consecuencias de violaciones a los derechos humanos, ocurridos a partir del 1 de enero de 1985 en el marco del conflicto armado (homicidio, desaparición forzada, desplazamiento, violaciones sexuales y otros delitos contra la integridad sexual, secuestro, despojo de tierras, minas antipersonas y otros métodos de guerra ilícitos, ataques contra la población civil.  </w:t>
      </w:r>
    </w:p>
    <w:p w:rsidR="003C2655" w:rsidRPr="00427D62" w:rsidRDefault="003C2655" w:rsidP="003C2655">
      <w:pPr>
        <w:autoSpaceDE w:val="0"/>
        <w:autoSpaceDN w:val="0"/>
        <w:adjustRightInd w:val="0"/>
        <w:spacing w:after="0" w:line="240" w:lineRule="auto"/>
        <w:jc w:val="both"/>
        <w:rPr>
          <w:rFonts w:ascii="Arial" w:eastAsia="Calibri" w:hAnsi="Arial" w:cs="Arial"/>
          <w:sz w:val="24"/>
          <w:szCs w:val="24"/>
        </w:rPr>
      </w:pPr>
    </w:p>
    <w:p w:rsidR="003C2655" w:rsidRDefault="003C2655" w:rsidP="003C2655">
      <w:pPr>
        <w:autoSpaceDE w:val="0"/>
        <w:autoSpaceDN w:val="0"/>
        <w:adjustRightInd w:val="0"/>
        <w:spacing w:after="0" w:line="240" w:lineRule="auto"/>
        <w:jc w:val="both"/>
        <w:rPr>
          <w:rFonts w:ascii="Arial" w:eastAsia="Times New Roman" w:hAnsi="Arial" w:cs="Arial"/>
          <w:sz w:val="24"/>
          <w:szCs w:val="24"/>
          <w:lang w:eastAsia="es-ES"/>
        </w:rPr>
      </w:pPr>
      <w:r w:rsidRPr="00427D62">
        <w:rPr>
          <w:rFonts w:ascii="Arial" w:eastAsia="Calibri" w:hAnsi="Arial" w:cs="Arial"/>
          <w:sz w:val="24"/>
          <w:szCs w:val="24"/>
        </w:rPr>
        <w:t xml:space="preserve">El entendimiento de este contexto normativo, exige que en el ente territorial exista una estructura administrativa con la responsabilidad definida de coordinación para la atención de la población víctima, </w:t>
      </w:r>
      <w:r>
        <w:rPr>
          <w:rFonts w:ascii="Arial" w:eastAsia="Calibri" w:hAnsi="Arial" w:cs="Arial"/>
          <w:sz w:val="24"/>
          <w:szCs w:val="24"/>
        </w:rPr>
        <w:t>para lo cual el departamento ya</w:t>
      </w:r>
      <w:r w:rsidRPr="00427D62">
        <w:rPr>
          <w:rFonts w:ascii="Arial" w:eastAsia="Calibri" w:hAnsi="Arial" w:cs="Arial"/>
          <w:sz w:val="24"/>
          <w:szCs w:val="24"/>
        </w:rPr>
        <w:t xml:space="preserve"> tiene  formalizado por acto administrativo la creación del comité de justicia transicional departamental, el plan de acción territorial para las victimas (PAT), reglamento interno de subcomités técnicos de prevención, retorno y reubicaciones, asistencia y enfoque diferencial para la atención integral a la población victimas del desplazamiento por la violencia. Y los instrumentos de planeación y seguimientos que son: Reporte Unificado del Sistema de Información, Coordinación y Seguimiento Territorial de la política pública de víctimas del conflicto armado interno –RUSICST, diligenciamiento del FUT categoría </w:t>
      </w:r>
      <w:r>
        <w:rPr>
          <w:rFonts w:ascii="Arial" w:eastAsia="Calibri" w:hAnsi="Arial" w:cs="Arial"/>
          <w:sz w:val="24"/>
          <w:szCs w:val="24"/>
        </w:rPr>
        <w:t xml:space="preserve">víctimas y </w:t>
      </w:r>
      <w:r w:rsidRPr="00427D62">
        <w:rPr>
          <w:rFonts w:ascii="Arial" w:eastAsia="Times New Roman" w:hAnsi="Arial" w:cs="Arial"/>
          <w:sz w:val="24"/>
          <w:szCs w:val="24"/>
          <w:lang w:eastAsia="es-ES"/>
        </w:rPr>
        <w:t>Diligenciamiento del TABLERO PAT</w:t>
      </w:r>
      <w:r>
        <w:rPr>
          <w:rFonts w:ascii="Arial" w:eastAsia="Times New Roman" w:hAnsi="Arial" w:cs="Arial"/>
          <w:sz w:val="24"/>
          <w:szCs w:val="24"/>
          <w:lang w:eastAsia="es-ES"/>
        </w:rPr>
        <w:t xml:space="preserve"> para víctimas.</w:t>
      </w:r>
    </w:p>
    <w:p w:rsidR="003C2655" w:rsidRDefault="003C2655" w:rsidP="003C2655">
      <w:pPr>
        <w:autoSpaceDE w:val="0"/>
        <w:autoSpaceDN w:val="0"/>
        <w:adjustRightInd w:val="0"/>
        <w:spacing w:after="0" w:line="240" w:lineRule="auto"/>
        <w:jc w:val="both"/>
        <w:rPr>
          <w:rFonts w:ascii="Arial" w:eastAsia="Times New Roman" w:hAnsi="Arial" w:cs="Arial"/>
          <w:sz w:val="24"/>
          <w:szCs w:val="24"/>
          <w:lang w:eastAsia="es-ES"/>
        </w:rPr>
      </w:pPr>
    </w:p>
    <w:p w:rsidR="003C2655" w:rsidRDefault="003C2655" w:rsidP="003C2655">
      <w:pPr>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El esfuerzo realizado por la administración departamental da cuenta de la voluntad política frente al tema, aun cuando existe una normatividad para el control poblacional que impide para el caso de la población que llega a la isla, su estadía definitiva en la isla, y que genera en varias medidas que la política pública no se pueda implementar acciones (generación de ingresos, vivienda, educación entre otros) como se ha reiterado en los diferentes encuentros y jornadas interinstitucionales que se han llevado acabo es prioritario trabajar mancomunadamente en alternativas de retorno y reubicación de la  población y así garantizar el goce efectivo de sus derechos.</w:t>
      </w:r>
    </w:p>
    <w:p w:rsidR="003C2655" w:rsidRPr="004C75E3" w:rsidRDefault="003C2655" w:rsidP="003C2655">
      <w:pPr>
        <w:autoSpaceDE w:val="0"/>
        <w:autoSpaceDN w:val="0"/>
        <w:adjustRightInd w:val="0"/>
        <w:spacing w:after="0" w:line="240" w:lineRule="auto"/>
        <w:jc w:val="both"/>
        <w:rPr>
          <w:rFonts w:ascii="Arial" w:eastAsia="Times New Roman" w:hAnsi="Arial" w:cs="Arial"/>
          <w:sz w:val="24"/>
          <w:szCs w:val="24"/>
          <w:lang w:eastAsia="es-ES"/>
        </w:rPr>
      </w:pPr>
    </w:p>
    <w:p w:rsidR="003C2655" w:rsidRPr="00427D62" w:rsidRDefault="003C2655" w:rsidP="003C2655">
      <w:pPr>
        <w:autoSpaceDE w:val="0"/>
        <w:autoSpaceDN w:val="0"/>
        <w:adjustRightInd w:val="0"/>
        <w:spacing w:after="0" w:line="240" w:lineRule="auto"/>
        <w:jc w:val="both"/>
        <w:rPr>
          <w:rFonts w:ascii="Arial" w:eastAsia="Calibri" w:hAnsi="Arial" w:cs="Arial"/>
          <w:sz w:val="24"/>
          <w:szCs w:val="24"/>
        </w:rPr>
      </w:pPr>
      <w:r w:rsidRPr="00427D62">
        <w:rPr>
          <w:rFonts w:ascii="Arial" w:eastAsia="Calibri" w:hAnsi="Arial" w:cs="Arial"/>
          <w:sz w:val="24"/>
          <w:szCs w:val="24"/>
        </w:rPr>
        <w:t>Con el fin de dar a conocer el diagnóstico de la población víctima, que se encuentra en</w:t>
      </w:r>
      <w:r>
        <w:rPr>
          <w:rFonts w:ascii="Arial" w:eastAsia="Calibri" w:hAnsi="Arial" w:cs="Arial"/>
          <w:sz w:val="24"/>
          <w:szCs w:val="24"/>
        </w:rPr>
        <w:t xml:space="preserve"> el departamento y el de la población raizal que se encuentra en el continente, </w:t>
      </w:r>
      <w:r w:rsidRPr="00427D62">
        <w:rPr>
          <w:rFonts w:ascii="Arial" w:eastAsia="Calibri" w:hAnsi="Arial" w:cs="Arial"/>
          <w:sz w:val="24"/>
          <w:szCs w:val="24"/>
        </w:rPr>
        <w:t xml:space="preserve">se toma como fuente de información los datos reportados por  la Unidad Administrativa Especial para la Atención y Reparación a las Víctimas, responsable de la administración, operación y funcionamiento  del  Registro Único de Víctimas. De igual manera se tiene en cuenta la información resultado del auto censo realizado por la Mesa de Participación de Víctimas con el apoyo de la </w:t>
      </w:r>
      <w:r w:rsidRPr="00427D62">
        <w:rPr>
          <w:rFonts w:ascii="Arial" w:eastAsia="Calibri" w:hAnsi="Arial" w:cs="Arial"/>
          <w:sz w:val="24"/>
          <w:szCs w:val="24"/>
        </w:rPr>
        <w:lastRenderedPageBreak/>
        <w:t>Unidad para las Víctimas y la Defensoría Nacional. A continuación se presentan los datos correspondientes.</w:t>
      </w:r>
    </w:p>
    <w:p w:rsidR="003C2655" w:rsidRPr="001B1987" w:rsidRDefault="003C2655" w:rsidP="003C2655">
      <w:pPr>
        <w:autoSpaceDE w:val="0"/>
        <w:autoSpaceDN w:val="0"/>
        <w:adjustRightInd w:val="0"/>
        <w:spacing w:after="0" w:line="240" w:lineRule="auto"/>
        <w:jc w:val="both"/>
        <w:rPr>
          <w:rFonts w:ascii="Arial" w:eastAsia="Calibri" w:hAnsi="Arial" w:cs="Arial"/>
          <w:sz w:val="24"/>
          <w:szCs w:val="24"/>
        </w:rPr>
      </w:pPr>
    </w:p>
    <w:p w:rsidR="003C2655" w:rsidRPr="00427D62" w:rsidRDefault="003C2655" w:rsidP="003C2655">
      <w:pPr>
        <w:ind w:right="-234"/>
        <w:rPr>
          <w:rFonts w:ascii="Arial" w:eastAsia="Calibri" w:hAnsi="Arial" w:cs="Arial"/>
          <w:sz w:val="24"/>
          <w:szCs w:val="24"/>
        </w:rPr>
      </w:pPr>
      <w:r w:rsidRPr="00427D62">
        <w:rPr>
          <w:rFonts w:ascii="Arial" w:eastAsia="Calibri" w:hAnsi="Arial" w:cs="Arial"/>
          <w:b/>
          <w:noProof/>
          <w:sz w:val="24"/>
          <w:szCs w:val="24"/>
          <w:lang w:eastAsia="es-CO"/>
        </w:rPr>
        <w:t>OCURRENCIA DE HECHOS VICTIMIZANTES</w:t>
      </w:r>
    </w:p>
    <w:p w:rsidR="003C2655" w:rsidRDefault="003C2655" w:rsidP="003C2655">
      <w:pPr>
        <w:ind w:right="-234"/>
        <w:jc w:val="both"/>
        <w:rPr>
          <w:rFonts w:ascii="Arial" w:eastAsia="Calibri" w:hAnsi="Arial" w:cs="Arial"/>
          <w:sz w:val="24"/>
          <w:szCs w:val="24"/>
        </w:rPr>
      </w:pPr>
      <w:r w:rsidRPr="00427D62">
        <w:rPr>
          <w:rFonts w:ascii="Arial" w:eastAsia="Calibri" w:hAnsi="Arial" w:cs="Arial"/>
          <w:noProof/>
          <w:sz w:val="24"/>
          <w:szCs w:val="24"/>
          <w:lang w:eastAsia="es-CO"/>
        </w:rPr>
        <w:t>E</w:t>
      </w:r>
      <w:r>
        <w:rPr>
          <w:rFonts w:ascii="Arial" w:eastAsia="Calibri" w:hAnsi="Arial" w:cs="Arial"/>
          <w:noProof/>
          <w:sz w:val="24"/>
          <w:szCs w:val="24"/>
          <w:lang w:eastAsia="es-CO"/>
        </w:rPr>
        <w:t>n el departamento con corte al 3</w:t>
      </w:r>
      <w:r w:rsidRPr="00427D62">
        <w:rPr>
          <w:rFonts w:ascii="Arial" w:eastAsia="Calibri" w:hAnsi="Arial" w:cs="Arial"/>
          <w:noProof/>
          <w:sz w:val="24"/>
          <w:szCs w:val="24"/>
          <w:lang w:eastAsia="es-CO"/>
        </w:rPr>
        <w:t xml:space="preserve">1 de </w:t>
      </w:r>
      <w:r>
        <w:rPr>
          <w:rFonts w:ascii="Arial" w:eastAsia="Calibri" w:hAnsi="Arial" w:cs="Arial"/>
          <w:noProof/>
          <w:sz w:val="24"/>
          <w:szCs w:val="24"/>
          <w:lang w:eastAsia="es-CO"/>
        </w:rPr>
        <w:t>Diciembre de 2015</w:t>
      </w:r>
      <w:r w:rsidRPr="00427D62">
        <w:rPr>
          <w:rFonts w:ascii="Arial" w:eastAsia="Calibri" w:hAnsi="Arial" w:cs="Arial"/>
          <w:noProof/>
          <w:sz w:val="24"/>
          <w:szCs w:val="24"/>
          <w:lang w:eastAsia="es-CO"/>
        </w:rPr>
        <w:t xml:space="preserve"> se encuentra que hay 76 registros, que se presentaron mayoritariamente durante los años 1998 y 2002.  </w:t>
      </w:r>
    </w:p>
    <w:p w:rsidR="003C2655" w:rsidRPr="00427D62" w:rsidRDefault="003C2655" w:rsidP="003C2655">
      <w:pPr>
        <w:ind w:right="-234"/>
        <w:jc w:val="center"/>
        <w:rPr>
          <w:rFonts w:ascii="Arial" w:eastAsia="Calibri" w:hAnsi="Arial" w:cs="Arial"/>
          <w:sz w:val="24"/>
          <w:szCs w:val="24"/>
        </w:rPr>
      </w:pPr>
      <w:r w:rsidRPr="00427D62">
        <w:rPr>
          <w:rFonts w:ascii="Arial" w:eastAsia="Calibri" w:hAnsi="Arial" w:cs="Arial"/>
          <w:noProof/>
          <w:sz w:val="24"/>
          <w:szCs w:val="24"/>
          <w:lang w:eastAsia="es-CO"/>
        </w:rPr>
        <w:drawing>
          <wp:inline distT="0" distB="0" distL="0" distR="0">
            <wp:extent cx="4657344" cy="1834896"/>
            <wp:effectExtent l="0" t="0" r="10160" b="1333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C2655" w:rsidRPr="00427D62" w:rsidRDefault="003C2655" w:rsidP="003C2655">
      <w:pPr>
        <w:spacing w:after="0" w:line="240" w:lineRule="auto"/>
        <w:ind w:right="49"/>
        <w:rPr>
          <w:rFonts w:ascii="Arial" w:eastAsia="Times New Roman" w:hAnsi="Arial" w:cs="Arial"/>
          <w:sz w:val="24"/>
          <w:szCs w:val="24"/>
          <w:shd w:val="clear" w:color="auto" w:fill="FFFFFF"/>
        </w:rPr>
      </w:pPr>
      <w:r w:rsidRPr="00427D62">
        <w:rPr>
          <w:rFonts w:ascii="Arial" w:eastAsia="Times New Roman" w:hAnsi="Arial" w:cs="Arial"/>
          <w:b/>
          <w:bCs/>
          <w:sz w:val="24"/>
          <w:szCs w:val="24"/>
          <w:shd w:val="clear" w:color="auto" w:fill="FFFFFF"/>
        </w:rPr>
        <w:t>Nota: </w:t>
      </w:r>
      <w:r w:rsidRPr="00427D62">
        <w:rPr>
          <w:rFonts w:ascii="Arial" w:eastAsia="Times New Roman" w:hAnsi="Arial" w:cs="Arial"/>
          <w:sz w:val="24"/>
          <w:szCs w:val="24"/>
          <w:shd w:val="clear" w:color="auto" w:fill="FFFFFF"/>
        </w:rPr>
        <w:t xml:space="preserve">El reporte muestra el número de víctimas por año. La suma de los valores de la tabla no refleja el total de víctimas únicas debido a que una persona puede haber reportado hechos en varios </w:t>
      </w:r>
      <w:proofErr w:type="gramStart"/>
      <w:r w:rsidRPr="00427D62">
        <w:rPr>
          <w:rFonts w:ascii="Arial" w:eastAsia="Times New Roman" w:hAnsi="Arial" w:cs="Arial"/>
          <w:sz w:val="24"/>
          <w:szCs w:val="24"/>
          <w:shd w:val="clear" w:color="auto" w:fill="FFFFFF"/>
        </w:rPr>
        <w:t>año</w:t>
      </w:r>
      <w:proofErr w:type="gramEnd"/>
      <w:r w:rsidRPr="00427D62">
        <w:rPr>
          <w:rFonts w:ascii="Arial" w:eastAsia="Times New Roman" w:hAnsi="Arial" w:cs="Arial"/>
          <w:sz w:val="24"/>
          <w:szCs w:val="24"/>
          <w:shd w:val="clear" w:color="auto" w:fill="FFFFFF"/>
        </w:rPr>
        <w:t>.</w:t>
      </w:r>
    </w:p>
    <w:p w:rsidR="003C2655" w:rsidRPr="00427D62" w:rsidRDefault="003C2655" w:rsidP="003C2655">
      <w:pPr>
        <w:spacing w:after="0" w:line="240" w:lineRule="auto"/>
        <w:jc w:val="center"/>
        <w:rPr>
          <w:rFonts w:ascii="Arial" w:eastAsia="Calibri" w:hAnsi="Arial" w:cs="Arial"/>
          <w:b/>
          <w:sz w:val="24"/>
          <w:szCs w:val="24"/>
          <w:lang w:val="es-MX"/>
        </w:rPr>
      </w:pPr>
    </w:p>
    <w:p w:rsidR="003C2655" w:rsidRPr="00427D62" w:rsidRDefault="003C2655" w:rsidP="003C2655">
      <w:pPr>
        <w:spacing w:after="0" w:line="240" w:lineRule="auto"/>
        <w:rPr>
          <w:rFonts w:ascii="Arial" w:eastAsia="Calibri" w:hAnsi="Arial" w:cs="Arial"/>
          <w:b/>
          <w:sz w:val="24"/>
          <w:szCs w:val="24"/>
          <w:lang w:val="es-MX"/>
        </w:rPr>
      </w:pPr>
      <w:r w:rsidRPr="00427D62">
        <w:rPr>
          <w:rFonts w:ascii="Arial" w:eastAsia="Calibri" w:hAnsi="Arial" w:cs="Arial"/>
          <w:b/>
          <w:sz w:val="24"/>
          <w:szCs w:val="24"/>
          <w:lang w:val="es-MX"/>
        </w:rPr>
        <w:t xml:space="preserve">POBLACIÓN VÍCTIMA </w:t>
      </w:r>
    </w:p>
    <w:p w:rsidR="003C2655" w:rsidRPr="00427D62" w:rsidRDefault="003C2655" w:rsidP="003C2655">
      <w:pPr>
        <w:spacing w:after="0" w:line="240" w:lineRule="auto"/>
        <w:jc w:val="center"/>
        <w:rPr>
          <w:rFonts w:ascii="Arial" w:eastAsia="Calibri" w:hAnsi="Arial" w:cs="Arial"/>
          <w:b/>
          <w:sz w:val="24"/>
          <w:szCs w:val="24"/>
          <w:lang w:val="es-MX"/>
        </w:rPr>
      </w:pPr>
    </w:p>
    <w:p w:rsidR="003C2655" w:rsidRPr="00427D62" w:rsidRDefault="003C2655" w:rsidP="003C2655">
      <w:pPr>
        <w:ind w:right="-234"/>
        <w:jc w:val="both"/>
        <w:rPr>
          <w:rFonts w:ascii="Arial" w:eastAsia="Calibri" w:hAnsi="Arial" w:cs="Arial"/>
          <w:sz w:val="24"/>
          <w:szCs w:val="24"/>
        </w:rPr>
      </w:pPr>
      <w:r w:rsidRPr="00427D62">
        <w:rPr>
          <w:rFonts w:ascii="Arial" w:eastAsia="Calibri" w:hAnsi="Arial" w:cs="Arial"/>
          <w:sz w:val="24"/>
          <w:szCs w:val="24"/>
        </w:rPr>
        <w:t>En el departamento se han identi</w:t>
      </w:r>
      <w:r>
        <w:rPr>
          <w:rFonts w:ascii="Arial" w:eastAsia="Calibri" w:hAnsi="Arial" w:cs="Arial"/>
          <w:sz w:val="24"/>
          <w:szCs w:val="24"/>
        </w:rPr>
        <w:t>ficado las personas víctimas en</w:t>
      </w:r>
      <w:r w:rsidRPr="00427D62">
        <w:rPr>
          <w:rFonts w:ascii="Arial" w:eastAsia="Calibri" w:hAnsi="Arial" w:cs="Arial"/>
          <w:sz w:val="24"/>
          <w:szCs w:val="24"/>
        </w:rPr>
        <w:t xml:space="preserve"> varios grupos poblacionales de acuerdo con la relación entre la declaración y su condición en la isla, así:</w:t>
      </w:r>
    </w:p>
    <w:p w:rsidR="003C2655" w:rsidRPr="00427D62" w:rsidRDefault="003C2655" w:rsidP="003C2655">
      <w:pPr>
        <w:ind w:right="-234"/>
        <w:rPr>
          <w:rFonts w:ascii="Arial" w:eastAsia="Calibri" w:hAnsi="Arial" w:cs="Arial"/>
          <w:b/>
          <w:sz w:val="24"/>
          <w:szCs w:val="24"/>
        </w:rPr>
      </w:pPr>
      <w:r>
        <w:rPr>
          <w:rFonts w:ascii="Arial" w:eastAsia="Calibri" w:hAnsi="Arial" w:cs="Arial"/>
          <w:b/>
          <w:sz w:val="24"/>
          <w:szCs w:val="24"/>
        </w:rPr>
        <w:t>Declaraciones recibidas e</w:t>
      </w:r>
      <w:r w:rsidRPr="00427D62">
        <w:rPr>
          <w:rFonts w:ascii="Arial" w:eastAsia="Calibri" w:hAnsi="Arial" w:cs="Arial"/>
          <w:b/>
          <w:sz w:val="24"/>
          <w:szCs w:val="24"/>
        </w:rPr>
        <w:t>n San Andrés</w:t>
      </w:r>
    </w:p>
    <w:p w:rsidR="003C2655" w:rsidRPr="00427D62" w:rsidRDefault="003C2655" w:rsidP="003C2655">
      <w:pPr>
        <w:ind w:right="-234"/>
        <w:jc w:val="both"/>
        <w:rPr>
          <w:rFonts w:ascii="Arial" w:eastAsia="Calibri" w:hAnsi="Arial" w:cs="Arial"/>
          <w:sz w:val="24"/>
          <w:szCs w:val="24"/>
        </w:rPr>
      </w:pPr>
      <w:r w:rsidRPr="00427D62">
        <w:rPr>
          <w:rFonts w:ascii="Arial" w:eastAsia="Calibri" w:hAnsi="Arial" w:cs="Arial"/>
          <w:sz w:val="24"/>
          <w:szCs w:val="24"/>
        </w:rPr>
        <w:t>De acuerdo con la información del Registro Único de Víctimas</w:t>
      </w:r>
      <w:r w:rsidRPr="00427D62">
        <w:rPr>
          <w:rFonts w:ascii="Arial" w:eastAsia="Calibri" w:hAnsi="Arial" w:cs="Arial"/>
          <w:sz w:val="24"/>
          <w:szCs w:val="24"/>
          <w:vertAlign w:val="superscript"/>
        </w:rPr>
        <w:footnoteReference w:id="6"/>
      </w:r>
      <w:r w:rsidRPr="00427D62">
        <w:rPr>
          <w:rFonts w:ascii="Arial" w:eastAsia="Calibri" w:hAnsi="Arial" w:cs="Arial"/>
          <w:sz w:val="24"/>
          <w:szCs w:val="24"/>
        </w:rPr>
        <w:t xml:space="preserve">  en el departamento de San Andrés se han presentado 238 declaraciones con estado incluido, siendo los años con mayor número de declaraciones el 2013 y 2014,  así:</w:t>
      </w:r>
    </w:p>
    <w:p w:rsidR="003C2655" w:rsidRPr="00427D62" w:rsidRDefault="003C2655" w:rsidP="003C2655">
      <w:pPr>
        <w:ind w:right="-234"/>
        <w:jc w:val="center"/>
        <w:rPr>
          <w:rFonts w:ascii="Arial" w:eastAsia="Calibri" w:hAnsi="Arial" w:cs="Arial"/>
          <w:sz w:val="24"/>
          <w:szCs w:val="24"/>
        </w:rPr>
      </w:pPr>
      <w:r w:rsidRPr="00427D62">
        <w:rPr>
          <w:rFonts w:ascii="Arial" w:eastAsia="Calibri" w:hAnsi="Arial" w:cs="Arial"/>
          <w:noProof/>
          <w:sz w:val="24"/>
          <w:szCs w:val="24"/>
          <w:lang w:eastAsia="es-CO"/>
        </w:rPr>
        <w:lastRenderedPageBreak/>
        <w:drawing>
          <wp:inline distT="0" distB="0" distL="0" distR="0">
            <wp:extent cx="4888992" cy="1871472"/>
            <wp:effectExtent l="0" t="0" r="26035" b="1460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C2655" w:rsidRPr="00427D62" w:rsidRDefault="003C2655" w:rsidP="003C2655">
      <w:pPr>
        <w:spacing w:after="0" w:line="240" w:lineRule="auto"/>
        <w:ind w:right="49"/>
        <w:rPr>
          <w:rFonts w:ascii="Arial" w:eastAsia="Times New Roman" w:hAnsi="Arial" w:cs="Arial"/>
          <w:sz w:val="24"/>
          <w:szCs w:val="24"/>
          <w:shd w:val="clear" w:color="auto" w:fill="FFFFFF"/>
        </w:rPr>
      </w:pPr>
      <w:r w:rsidRPr="00427D62">
        <w:rPr>
          <w:rFonts w:ascii="Arial" w:eastAsia="Times New Roman" w:hAnsi="Arial" w:cs="Arial"/>
          <w:b/>
          <w:bCs/>
          <w:sz w:val="24"/>
          <w:szCs w:val="24"/>
          <w:shd w:val="clear" w:color="auto" w:fill="FFFFFF"/>
        </w:rPr>
        <w:t>Nota: </w:t>
      </w:r>
      <w:r w:rsidRPr="00427D62">
        <w:rPr>
          <w:rFonts w:ascii="Arial" w:eastAsia="Times New Roman" w:hAnsi="Arial" w:cs="Arial"/>
          <w:sz w:val="24"/>
          <w:szCs w:val="24"/>
          <w:shd w:val="clear" w:color="auto" w:fill="FFFFFF"/>
        </w:rPr>
        <w:t>El reporte muestra el número de víctimas por año. La suma de los valores de la tabla no refleja el total de víctimas únicas debido a que una persona puede haber reportado hechos en varios años.</w:t>
      </w:r>
    </w:p>
    <w:p w:rsidR="003C2655" w:rsidRPr="00427D62" w:rsidRDefault="003C2655" w:rsidP="003C2655">
      <w:pPr>
        <w:spacing w:after="0" w:line="240" w:lineRule="auto"/>
        <w:ind w:right="1559"/>
        <w:jc w:val="center"/>
        <w:rPr>
          <w:rFonts w:ascii="Arial" w:eastAsia="Times New Roman" w:hAnsi="Arial" w:cs="Arial"/>
          <w:sz w:val="24"/>
          <w:szCs w:val="24"/>
          <w:shd w:val="clear" w:color="auto" w:fill="FFFFFF"/>
        </w:rPr>
      </w:pPr>
    </w:p>
    <w:p w:rsidR="003C2655" w:rsidRDefault="003C2655" w:rsidP="003C2655">
      <w:pPr>
        <w:ind w:right="-234"/>
        <w:jc w:val="both"/>
        <w:rPr>
          <w:rFonts w:ascii="Arial" w:eastAsia="Calibri" w:hAnsi="Arial" w:cs="Arial"/>
          <w:sz w:val="24"/>
          <w:szCs w:val="24"/>
        </w:rPr>
      </w:pPr>
      <w:r w:rsidRPr="00427D62">
        <w:rPr>
          <w:rFonts w:ascii="Arial" w:eastAsia="Calibri" w:hAnsi="Arial" w:cs="Arial"/>
          <w:sz w:val="24"/>
          <w:szCs w:val="24"/>
        </w:rPr>
        <w:t xml:space="preserve">Los hechos </w:t>
      </w:r>
      <w:proofErr w:type="spellStart"/>
      <w:r w:rsidRPr="00427D62">
        <w:rPr>
          <w:rFonts w:ascii="Arial" w:eastAsia="Calibri" w:hAnsi="Arial" w:cs="Arial"/>
          <w:sz w:val="24"/>
          <w:szCs w:val="24"/>
        </w:rPr>
        <w:t>victimizantes</w:t>
      </w:r>
      <w:proofErr w:type="spellEnd"/>
      <w:r w:rsidRPr="00427D62">
        <w:rPr>
          <w:rFonts w:ascii="Arial" w:eastAsia="Calibri" w:hAnsi="Arial" w:cs="Arial"/>
          <w:sz w:val="24"/>
          <w:szCs w:val="24"/>
        </w:rPr>
        <w:t xml:space="preserve"> de mayor ocurrencia de acuerdo con las declaraciones recibidas en el departamento son:</w:t>
      </w:r>
    </w:p>
    <w:p w:rsidR="002A3842" w:rsidRPr="00427D62" w:rsidRDefault="002A3842" w:rsidP="003C2655">
      <w:pPr>
        <w:ind w:right="-234"/>
        <w:jc w:val="both"/>
        <w:rPr>
          <w:rFonts w:ascii="Arial" w:eastAsia="Calibri" w:hAnsi="Arial" w:cs="Arial"/>
          <w:sz w:val="24"/>
          <w:szCs w:val="24"/>
        </w:rPr>
      </w:pPr>
    </w:p>
    <w:tbl>
      <w:tblPr>
        <w:tblW w:w="5098" w:type="dxa"/>
        <w:jc w:val="center"/>
        <w:tblCellMar>
          <w:left w:w="70" w:type="dxa"/>
          <w:right w:w="70" w:type="dxa"/>
        </w:tblCellMar>
        <w:tblLook w:val="04A0" w:firstRow="1" w:lastRow="0" w:firstColumn="1" w:lastColumn="0" w:noHBand="0" w:noVBand="1"/>
      </w:tblPr>
      <w:tblGrid>
        <w:gridCol w:w="3118"/>
        <w:gridCol w:w="1980"/>
      </w:tblGrid>
      <w:tr w:rsidR="003C2655" w:rsidRPr="00427D62" w:rsidTr="00A31181">
        <w:trPr>
          <w:trHeight w:val="300"/>
          <w:jc w:val="center"/>
        </w:trPr>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C2655" w:rsidRPr="00427D62" w:rsidRDefault="003C2655" w:rsidP="00A31181">
            <w:pPr>
              <w:spacing w:after="0" w:line="240" w:lineRule="auto"/>
              <w:jc w:val="center"/>
              <w:rPr>
                <w:rFonts w:ascii="Arial" w:eastAsia="Times New Roman" w:hAnsi="Arial" w:cs="Arial"/>
                <w:b/>
                <w:bCs/>
                <w:sz w:val="24"/>
                <w:szCs w:val="24"/>
              </w:rPr>
            </w:pPr>
            <w:r w:rsidRPr="00427D62">
              <w:rPr>
                <w:rFonts w:ascii="Arial" w:eastAsia="Times New Roman" w:hAnsi="Arial" w:cs="Arial"/>
                <w:b/>
                <w:bCs/>
                <w:sz w:val="24"/>
                <w:szCs w:val="24"/>
              </w:rPr>
              <w:t>HECHO VICTIMIZANTE</w:t>
            </w:r>
          </w:p>
        </w:tc>
        <w:tc>
          <w:tcPr>
            <w:tcW w:w="19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C2655" w:rsidRPr="00427D62" w:rsidRDefault="003C2655" w:rsidP="00A31181">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VÍ</w:t>
            </w:r>
            <w:r w:rsidRPr="00427D62">
              <w:rPr>
                <w:rFonts w:ascii="Arial" w:eastAsia="Times New Roman" w:hAnsi="Arial" w:cs="Arial"/>
                <w:b/>
                <w:bCs/>
                <w:sz w:val="24"/>
                <w:szCs w:val="24"/>
              </w:rPr>
              <w:t>CTIMAS</w:t>
            </w:r>
          </w:p>
        </w:tc>
      </w:tr>
      <w:tr w:rsidR="003C2655" w:rsidRPr="00427D62" w:rsidTr="00A31181">
        <w:trPr>
          <w:trHeight w:val="300"/>
          <w:jc w:val="center"/>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3C2655" w:rsidRPr="00427D62" w:rsidRDefault="003C2655" w:rsidP="00A31181">
            <w:pPr>
              <w:spacing w:after="0" w:line="240" w:lineRule="auto"/>
              <w:rPr>
                <w:rFonts w:ascii="Arial" w:eastAsia="Times New Roman" w:hAnsi="Arial" w:cs="Arial"/>
                <w:sz w:val="24"/>
                <w:szCs w:val="24"/>
              </w:rPr>
            </w:pPr>
            <w:r w:rsidRPr="00427D62">
              <w:rPr>
                <w:rFonts w:ascii="Arial" w:eastAsia="Times New Roman" w:hAnsi="Arial" w:cs="Arial"/>
                <w:sz w:val="24"/>
                <w:szCs w:val="24"/>
              </w:rPr>
              <w:t>Desplazamiento</w:t>
            </w:r>
          </w:p>
        </w:tc>
        <w:tc>
          <w:tcPr>
            <w:tcW w:w="1980" w:type="dxa"/>
            <w:tcBorders>
              <w:top w:val="nil"/>
              <w:left w:val="nil"/>
              <w:bottom w:val="single" w:sz="4" w:space="0" w:color="auto"/>
              <w:right w:val="single" w:sz="4" w:space="0" w:color="auto"/>
            </w:tcBorders>
            <w:shd w:val="clear" w:color="auto" w:fill="auto"/>
            <w:noWrap/>
            <w:vAlign w:val="bottom"/>
            <w:hideMark/>
          </w:tcPr>
          <w:p w:rsidR="003C2655" w:rsidRPr="00427D62" w:rsidRDefault="003C2655" w:rsidP="00A31181">
            <w:pPr>
              <w:spacing w:after="0" w:line="240" w:lineRule="auto"/>
              <w:jc w:val="center"/>
              <w:rPr>
                <w:rFonts w:ascii="Arial" w:eastAsia="Times New Roman" w:hAnsi="Arial" w:cs="Arial"/>
                <w:sz w:val="24"/>
                <w:szCs w:val="24"/>
              </w:rPr>
            </w:pPr>
            <w:r w:rsidRPr="00427D62">
              <w:rPr>
                <w:rFonts w:ascii="Arial" w:eastAsia="Times New Roman" w:hAnsi="Arial" w:cs="Arial"/>
                <w:sz w:val="24"/>
                <w:szCs w:val="24"/>
              </w:rPr>
              <w:t>202</w:t>
            </w:r>
          </w:p>
        </w:tc>
      </w:tr>
      <w:tr w:rsidR="003C2655" w:rsidRPr="00427D62" w:rsidTr="00A31181">
        <w:trPr>
          <w:trHeight w:val="300"/>
          <w:jc w:val="center"/>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3C2655" w:rsidRPr="00427D62" w:rsidRDefault="003C2655" w:rsidP="00A31181">
            <w:pPr>
              <w:spacing w:after="0" w:line="240" w:lineRule="auto"/>
              <w:rPr>
                <w:rFonts w:ascii="Arial" w:eastAsia="Times New Roman" w:hAnsi="Arial" w:cs="Arial"/>
                <w:sz w:val="24"/>
                <w:szCs w:val="24"/>
              </w:rPr>
            </w:pPr>
            <w:r w:rsidRPr="00427D62">
              <w:rPr>
                <w:rFonts w:ascii="Arial" w:eastAsia="Times New Roman" w:hAnsi="Arial" w:cs="Arial"/>
                <w:sz w:val="24"/>
                <w:szCs w:val="24"/>
              </w:rPr>
              <w:t>Amenaza</w:t>
            </w:r>
          </w:p>
        </w:tc>
        <w:tc>
          <w:tcPr>
            <w:tcW w:w="1980" w:type="dxa"/>
            <w:tcBorders>
              <w:top w:val="nil"/>
              <w:left w:val="nil"/>
              <w:bottom w:val="single" w:sz="4" w:space="0" w:color="auto"/>
              <w:right w:val="single" w:sz="4" w:space="0" w:color="auto"/>
            </w:tcBorders>
            <w:shd w:val="clear" w:color="auto" w:fill="auto"/>
            <w:noWrap/>
            <w:vAlign w:val="bottom"/>
            <w:hideMark/>
          </w:tcPr>
          <w:p w:rsidR="003C2655" w:rsidRPr="00427D62" w:rsidRDefault="003C2655" w:rsidP="00A31181">
            <w:pPr>
              <w:spacing w:after="0" w:line="240" w:lineRule="auto"/>
              <w:jc w:val="center"/>
              <w:rPr>
                <w:rFonts w:ascii="Arial" w:eastAsia="Times New Roman" w:hAnsi="Arial" w:cs="Arial"/>
                <w:sz w:val="24"/>
                <w:szCs w:val="24"/>
              </w:rPr>
            </w:pPr>
            <w:r w:rsidRPr="00427D62">
              <w:rPr>
                <w:rFonts w:ascii="Arial" w:eastAsia="Times New Roman" w:hAnsi="Arial" w:cs="Arial"/>
                <w:sz w:val="24"/>
                <w:szCs w:val="24"/>
              </w:rPr>
              <w:t>30</w:t>
            </w:r>
          </w:p>
        </w:tc>
      </w:tr>
      <w:tr w:rsidR="003C2655" w:rsidRPr="00427D62" w:rsidTr="00A31181">
        <w:trPr>
          <w:trHeight w:val="176"/>
          <w:jc w:val="center"/>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3C2655" w:rsidRPr="00427D62" w:rsidRDefault="003C2655" w:rsidP="00A31181">
            <w:pPr>
              <w:spacing w:after="0" w:line="240" w:lineRule="auto"/>
              <w:jc w:val="both"/>
              <w:rPr>
                <w:rFonts w:ascii="Arial" w:eastAsia="Times New Roman" w:hAnsi="Arial" w:cs="Arial"/>
                <w:sz w:val="24"/>
                <w:szCs w:val="24"/>
              </w:rPr>
            </w:pPr>
            <w:r w:rsidRPr="00427D62">
              <w:rPr>
                <w:rFonts w:ascii="Arial" w:eastAsia="Times New Roman" w:hAnsi="Arial" w:cs="Arial"/>
                <w:sz w:val="24"/>
                <w:szCs w:val="24"/>
              </w:rPr>
              <w:t>Delitos contra integridad sexual</w:t>
            </w:r>
          </w:p>
        </w:tc>
        <w:tc>
          <w:tcPr>
            <w:tcW w:w="1980" w:type="dxa"/>
            <w:tcBorders>
              <w:top w:val="nil"/>
              <w:left w:val="nil"/>
              <w:bottom w:val="single" w:sz="4" w:space="0" w:color="auto"/>
              <w:right w:val="single" w:sz="4" w:space="0" w:color="auto"/>
            </w:tcBorders>
            <w:shd w:val="clear" w:color="auto" w:fill="auto"/>
            <w:noWrap/>
            <w:vAlign w:val="bottom"/>
            <w:hideMark/>
          </w:tcPr>
          <w:p w:rsidR="003C2655" w:rsidRPr="00427D62" w:rsidRDefault="003C2655" w:rsidP="00A31181">
            <w:pPr>
              <w:spacing w:after="0" w:line="240" w:lineRule="auto"/>
              <w:jc w:val="center"/>
              <w:rPr>
                <w:rFonts w:ascii="Arial" w:eastAsia="Times New Roman" w:hAnsi="Arial" w:cs="Arial"/>
                <w:sz w:val="24"/>
                <w:szCs w:val="24"/>
              </w:rPr>
            </w:pPr>
            <w:r w:rsidRPr="00427D62">
              <w:rPr>
                <w:rFonts w:ascii="Arial" w:eastAsia="Times New Roman" w:hAnsi="Arial" w:cs="Arial"/>
                <w:sz w:val="24"/>
                <w:szCs w:val="24"/>
              </w:rPr>
              <w:t>2</w:t>
            </w:r>
          </w:p>
        </w:tc>
      </w:tr>
      <w:tr w:rsidR="003C2655" w:rsidRPr="00427D62" w:rsidTr="00A31181">
        <w:trPr>
          <w:trHeight w:val="300"/>
          <w:jc w:val="center"/>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3C2655" w:rsidRPr="00427D62" w:rsidRDefault="003C2655" w:rsidP="00A31181">
            <w:pPr>
              <w:spacing w:after="0" w:line="240" w:lineRule="auto"/>
              <w:rPr>
                <w:rFonts w:ascii="Arial" w:eastAsia="Times New Roman" w:hAnsi="Arial" w:cs="Arial"/>
                <w:sz w:val="24"/>
                <w:szCs w:val="24"/>
              </w:rPr>
            </w:pPr>
            <w:r w:rsidRPr="00427D62">
              <w:rPr>
                <w:rFonts w:ascii="Arial" w:eastAsia="Times New Roman" w:hAnsi="Arial" w:cs="Arial"/>
                <w:sz w:val="24"/>
                <w:szCs w:val="24"/>
              </w:rPr>
              <w:t>Homicidios</w:t>
            </w:r>
          </w:p>
        </w:tc>
        <w:tc>
          <w:tcPr>
            <w:tcW w:w="1980" w:type="dxa"/>
            <w:tcBorders>
              <w:top w:val="nil"/>
              <w:left w:val="nil"/>
              <w:bottom w:val="single" w:sz="4" w:space="0" w:color="auto"/>
              <w:right w:val="single" w:sz="4" w:space="0" w:color="auto"/>
            </w:tcBorders>
            <w:shd w:val="clear" w:color="auto" w:fill="auto"/>
            <w:noWrap/>
            <w:vAlign w:val="bottom"/>
            <w:hideMark/>
          </w:tcPr>
          <w:p w:rsidR="003C2655" w:rsidRPr="00427D62" w:rsidRDefault="003C2655" w:rsidP="00A31181">
            <w:pPr>
              <w:spacing w:after="0" w:line="240" w:lineRule="auto"/>
              <w:jc w:val="center"/>
              <w:rPr>
                <w:rFonts w:ascii="Arial" w:eastAsia="Times New Roman" w:hAnsi="Arial" w:cs="Arial"/>
                <w:sz w:val="24"/>
                <w:szCs w:val="24"/>
              </w:rPr>
            </w:pPr>
            <w:r w:rsidRPr="00427D62">
              <w:rPr>
                <w:rFonts w:ascii="Arial" w:eastAsia="Times New Roman" w:hAnsi="Arial" w:cs="Arial"/>
                <w:sz w:val="24"/>
                <w:szCs w:val="24"/>
              </w:rPr>
              <w:t>4</w:t>
            </w:r>
          </w:p>
        </w:tc>
      </w:tr>
      <w:tr w:rsidR="003C2655" w:rsidRPr="00427D62" w:rsidTr="00A31181">
        <w:trPr>
          <w:trHeight w:val="110"/>
          <w:jc w:val="center"/>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3C2655" w:rsidRPr="00427D62" w:rsidRDefault="003C2655" w:rsidP="00A31181">
            <w:pPr>
              <w:spacing w:after="0" w:line="240" w:lineRule="auto"/>
              <w:jc w:val="center"/>
              <w:rPr>
                <w:rFonts w:ascii="Arial" w:eastAsia="Times New Roman" w:hAnsi="Arial" w:cs="Arial"/>
                <w:b/>
                <w:bCs/>
                <w:sz w:val="24"/>
                <w:szCs w:val="24"/>
              </w:rPr>
            </w:pPr>
            <w:r w:rsidRPr="00427D62">
              <w:rPr>
                <w:rFonts w:ascii="Arial" w:eastAsia="Times New Roman" w:hAnsi="Arial" w:cs="Arial"/>
                <w:b/>
                <w:bCs/>
                <w:sz w:val="24"/>
                <w:szCs w:val="24"/>
              </w:rPr>
              <w:t>TOTAL</w:t>
            </w:r>
          </w:p>
        </w:tc>
        <w:tc>
          <w:tcPr>
            <w:tcW w:w="1980" w:type="dxa"/>
            <w:tcBorders>
              <w:top w:val="nil"/>
              <w:left w:val="nil"/>
              <w:bottom w:val="single" w:sz="4" w:space="0" w:color="auto"/>
              <w:right w:val="single" w:sz="4" w:space="0" w:color="auto"/>
            </w:tcBorders>
            <w:shd w:val="clear" w:color="auto" w:fill="auto"/>
            <w:noWrap/>
            <w:vAlign w:val="bottom"/>
            <w:hideMark/>
          </w:tcPr>
          <w:p w:rsidR="003C2655" w:rsidRPr="00427D62" w:rsidRDefault="003C2655" w:rsidP="00A31181">
            <w:pPr>
              <w:spacing w:after="0" w:line="240" w:lineRule="auto"/>
              <w:jc w:val="center"/>
              <w:rPr>
                <w:rFonts w:ascii="Arial" w:eastAsia="Times New Roman" w:hAnsi="Arial" w:cs="Arial"/>
                <w:b/>
                <w:bCs/>
                <w:sz w:val="24"/>
                <w:szCs w:val="24"/>
              </w:rPr>
            </w:pPr>
            <w:r w:rsidRPr="00427D62">
              <w:rPr>
                <w:rFonts w:ascii="Arial" w:eastAsia="Times New Roman" w:hAnsi="Arial" w:cs="Arial"/>
                <w:b/>
                <w:bCs/>
                <w:sz w:val="24"/>
                <w:szCs w:val="24"/>
              </w:rPr>
              <w:t>238</w:t>
            </w:r>
          </w:p>
        </w:tc>
      </w:tr>
    </w:tbl>
    <w:p w:rsidR="003C2655" w:rsidRPr="00427D62" w:rsidRDefault="003C2655" w:rsidP="003C2655">
      <w:pPr>
        <w:ind w:right="-234"/>
        <w:jc w:val="both"/>
        <w:rPr>
          <w:rFonts w:ascii="Arial" w:eastAsia="Calibri" w:hAnsi="Arial" w:cs="Arial"/>
          <w:b/>
          <w:noProof/>
          <w:sz w:val="24"/>
          <w:szCs w:val="24"/>
          <w:lang w:eastAsia="es-CO"/>
        </w:rPr>
      </w:pPr>
    </w:p>
    <w:p w:rsidR="003C2655" w:rsidRPr="00427D62" w:rsidRDefault="003C2655" w:rsidP="003C2655">
      <w:pPr>
        <w:ind w:right="-234"/>
        <w:rPr>
          <w:rFonts w:ascii="Arial" w:eastAsia="Calibri" w:hAnsi="Arial" w:cs="Arial"/>
          <w:b/>
          <w:noProof/>
          <w:sz w:val="24"/>
          <w:szCs w:val="24"/>
          <w:lang w:eastAsia="es-CO"/>
        </w:rPr>
      </w:pPr>
      <w:r w:rsidRPr="00427D62">
        <w:rPr>
          <w:rFonts w:ascii="Arial" w:eastAsia="Calibri" w:hAnsi="Arial" w:cs="Arial"/>
          <w:b/>
          <w:noProof/>
          <w:sz w:val="24"/>
          <w:szCs w:val="24"/>
          <w:lang w:eastAsia="es-CO"/>
        </w:rPr>
        <w:t>Autocenso</w:t>
      </w:r>
    </w:p>
    <w:p w:rsidR="003C2655" w:rsidRDefault="003C2655" w:rsidP="003C2655">
      <w:pPr>
        <w:ind w:right="-234"/>
        <w:jc w:val="both"/>
        <w:rPr>
          <w:rFonts w:ascii="Arial" w:eastAsia="Calibri" w:hAnsi="Arial" w:cs="Arial"/>
          <w:sz w:val="24"/>
          <w:szCs w:val="24"/>
        </w:rPr>
      </w:pPr>
      <w:r>
        <w:rPr>
          <w:rFonts w:ascii="Arial" w:eastAsia="Calibri" w:hAnsi="Arial" w:cs="Arial"/>
          <w:sz w:val="24"/>
          <w:szCs w:val="24"/>
        </w:rPr>
        <w:t xml:space="preserve">De acuerdo con la información remitida del auto censo realizado en octubre de 2014 se tendría que 221 personas manifiestan vivir en la isla (equivalente a 104 familias). De igual manera se tendrá conocimiento que alrededor de 100 personas que no fueron censadas estarían en el archipiélago, para un total aproximado de 321 personas.  </w:t>
      </w:r>
    </w:p>
    <w:p w:rsidR="003C2655" w:rsidRDefault="003C2655" w:rsidP="003C2655">
      <w:pPr>
        <w:ind w:right="-234"/>
        <w:jc w:val="both"/>
        <w:rPr>
          <w:rFonts w:ascii="Arial" w:eastAsia="Calibri" w:hAnsi="Arial" w:cs="Arial"/>
          <w:sz w:val="24"/>
          <w:szCs w:val="24"/>
        </w:rPr>
      </w:pPr>
      <w:r>
        <w:rPr>
          <w:rFonts w:ascii="Arial" w:eastAsia="Calibri" w:hAnsi="Arial" w:cs="Arial"/>
          <w:sz w:val="24"/>
          <w:szCs w:val="24"/>
        </w:rPr>
        <w:t>Del total de familias caracterizadas durante el 2015 la unidad para las víctimas a apoya la reubicación de 9 familias por fuera del Departamento.</w:t>
      </w:r>
    </w:p>
    <w:p w:rsidR="003C2655" w:rsidRPr="00427D62" w:rsidRDefault="003C2655" w:rsidP="003C2655">
      <w:pPr>
        <w:ind w:right="-234"/>
        <w:jc w:val="both"/>
        <w:rPr>
          <w:rFonts w:ascii="Arial" w:eastAsia="Calibri" w:hAnsi="Arial" w:cs="Arial"/>
          <w:sz w:val="24"/>
          <w:szCs w:val="24"/>
        </w:rPr>
      </w:pPr>
    </w:p>
    <w:p w:rsidR="003C2655" w:rsidRPr="00492875" w:rsidRDefault="003C2655" w:rsidP="003C2655">
      <w:pPr>
        <w:ind w:right="-234"/>
        <w:jc w:val="both"/>
        <w:rPr>
          <w:rFonts w:ascii="Arial" w:eastAsia="Calibri" w:hAnsi="Arial" w:cs="Arial"/>
          <w:sz w:val="24"/>
          <w:szCs w:val="24"/>
        </w:rPr>
      </w:pPr>
      <w:r w:rsidRPr="00427D62">
        <w:rPr>
          <w:rFonts w:ascii="Arial" w:eastAsia="Calibri" w:hAnsi="Arial" w:cs="Arial"/>
          <w:b/>
          <w:noProof/>
          <w:sz w:val="24"/>
          <w:szCs w:val="24"/>
          <w:lang w:eastAsia="es-CO"/>
        </w:rPr>
        <w:lastRenderedPageBreak/>
        <w:t>POBLACIÓN RAIZAL VÌCTIMA:</w:t>
      </w:r>
      <w:r w:rsidRPr="00427D62">
        <w:rPr>
          <w:rFonts w:ascii="Arial" w:eastAsia="Calibri" w:hAnsi="Arial" w:cs="Arial"/>
          <w:noProof/>
          <w:sz w:val="24"/>
          <w:szCs w:val="24"/>
          <w:lang w:eastAsia="es-CO"/>
        </w:rPr>
        <w:t xml:space="preserve">Del total nacional de población víctima incluida en el Registro Único de Víctimas, se detalla que la población raizal que ha declarado la violación a diferentes hechos victimizantes </w:t>
      </w:r>
      <w:r>
        <w:rPr>
          <w:rFonts w:ascii="Arial" w:eastAsia="Calibri" w:hAnsi="Arial" w:cs="Arial"/>
          <w:noProof/>
          <w:sz w:val="24"/>
          <w:szCs w:val="24"/>
          <w:lang w:eastAsia="es-CO"/>
        </w:rPr>
        <w:t>y ha sido incluida con corte a 3</w:t>
      </w:r>
      <w:r w:rsidRPr="00427D62">
        <w:rPr>
          <w:rFonts w:ascii="Arial" w:eastAsia="Calibri" w:hAnsi="Arial" w:cs="Arial"/>
          <w:noProof/>
          <w:sz w:val="24"/>
          <w:szCs w:val="24"/>
          <w:lang w:eastAsia="es-CO"/>
        </w:rPr>
        <w:t xml:space="preserve">1 de </w:t>
      </w:r>
      <w:r>
        <w:rPr>
          <w:rFonts w:ascii="Arial" w:eastAsia="Calibri" w:hAnsi="Arial" w:cs="Arial"/>
          <w:noProof/>
          <w:sz w:val="24"/>
          <w:szCs w:val="24"/>
          <w:lang w:eastAsia="es-CO"/>
        </w:rPr>
        <w:t xml:space="preserve">Diciembre de 2015 es de </w:t>
      </w:r>
      <w:r w:rsidRPr="00427D62">
        <w:rPr>
          <w:rFonts w:ascii="Arial" w:eastAsia="Calibri" w:hAnsi="Arial" w:cs="Arial"/>
          <w:noProof/>
          <w:sz w:val="24"/>
          <w:szCs w:val="24"/>
          <w:lang w:eastAsia="es-CO"/>
        </w:rPr>
        <w:t xml:space="preserve">es de </w:t>
      </w:r>
      <w:r w:rsidRPr="004F444A">
        <w:rPr>
          <w:rFonts w:ascii="Arial" w:eastAsia="Calibri" w:hAnsi="Arial" w:cs="Arial"/>
          <w:noProof/>
          <w:sz w:val="24"/>
          <w:szCs w:val="24"/>
          <w:lang w:eastAsia="es-CO"/>
        </w:rPr>
        <w:t>9.454</w:t>
      </w:r>
      <w:r w:rsidRPr="00427D62">
        <w:rPr>
          <w:rFonts w:ascii="Arial" w:eastAsia="Calibri" w:hAnsi="Arial" w:cs="Arial"/>
          <w:noProof/>
          <w:sz w:val="24"/>
          <w:szCs w:val="24"/>
          <w:lang w:eastAsia="es-CO"/>
        </w:rPr>
        <w:t xml:space="preserve"> personas.</w:t>
      </w:r>
      <w:r>
        <w:rPr>
          <w:rFonts w:ascii="Arial" w:eastAsia="Calibri" w:hAnsi="Arial" w:cs="Arial"/>
          <w:sz w:val="24"/>
          <w:szCs w:val="24"/>
        </w:rPr>
        <w:t xml:space="preserve">  Esta información se encuentra en proceso de validación debido a que el número es demasiado alto en comparación del total </w:t>
      </w:r>
      <w:r w:rsidRPr="00492875">
        <w:rPr>
          <w:rFonts w:ascii="Arial" w:eastAsia="Calibri" w:hAnsi="Arial" w:cs="Arial"/>
          <w:sz w:val="24"/>
          <w:szCs w:val="24"/>
        </w:rPr>
        <w:t>de personas raizales</w:t>
      </w:r>
    </w:p>
    <w:p w:rsidR="003C2655" w:rsidRPr="00492875" w:rsidRDefault="003C2655" w:rsidP="003C2655">
      <w:pPr>
        <w:ind w:left="1560" w:hanging="852"/>
        <w:jc w:val="both"/>
        <w:rPr>
          <w:rFonts w:ascii="Arial" w:eastAsia="Calibri" w:hAnsi="Arial" w:cs="Arial"/>
          <w:color w:val="000000"/>
          <w:sz w:val="24"/>
          <w:szCs w:val="24"/>
        </w:rPr>
      </w:pPr>
      <w:r w:rsidRPr="00492875">
        <w:rPr>
          <w:rFonts w:ascii="Arial" w:eastAsia="Calibri" w:hAnsi="Arial" w:cs="Arial"/>
          <w:b/>
          <w:color w:val="000000"/>
          <w:sz w:val="24"/>
          <w:szCs w:val="24"/>
        </w:rPr>
        <w:t>1.4.1</w:t>
      </w:r>
      <w:r w:rsidRPr="00492875">
        <w:rPr>
          <w:rFonts w:ascii="Arial" w:eastAsia="Calibri" w:hAnsi="Arial" w:cs="Arial"/>
          <w:b/>
          <w:color w:val="000000"/>
          <w:sz w:val="24"/>
          <w:szCs w:val="24"/>
        </w:rPr>
        <w:tab/>
        <w:t>PROGRAMA</w:t>
      </w:r>
      <w:proofErr w:type="gramStart"/>
      <w:r w:rsidRPr="00492875">
        <w:rPr>
          <w:rFonts w:ascii="Arial" w:eastAsia="Calibri" w:hAnsi="Arial" w:cs="Arial"/>
          <w:b/>
          <w:color w:val="000000"/>
          <w:sz w:val="24"/>
          <w:szCs w:val="24"/>
        </w:rPr>
        <w:t>:SAN</w:t>
      </w:r>
      <w:proofErr w:type="gramEnd"/>
      <w:r w:rsidRPr="00492875">
        <w:rPr>
          <w:rFonts w:ascii="Arial" w:eastAsia="Calibri" w:hAnsi="Arial" w:cs="Arial"/>
          <w:b/>
          <w:color w:val="000000"/>
          <w:sz w:val="24"/>
          <w:szCs w:val="24"/>
        </w:rPr>
        <w:t xml:space="preserve"> ANDRÉS, UN TERRITORIO CON DERECHOS MÁS HUMANOS</w:t>
      </w:r>
    </w:p>
    <w:p w:rsidR="003C2655" w:rsidRPr="00492875" w:rsidRDefault="003C2655" w:rsidP="003C2655">
      <w:pPr>
        <w:ind w:right="-234"/>
        <w:jc w:val="both"/>
        <w:rPr>
          <w:rFonts w:ascii="Arial" w:eastAsia="Calibri" w:hAnsi="Arial" w:cs="Arial"/>
          <w:noProof/>
          <w:sz w:val="24"/>
          <w:szCs w:val="24"/>
          <w:lang w:eastAsia="es-CO"/>
        </w:rPr>
      </w:pPr>
      <w:r w:rsidRPr="00492875">
        <w:rPr>
          <w:rFonts w:ascii="Arial" w:eastAsia="Calibri" w:hAnsi="Arial" w:cs="Arial"/>
          <w:noProof/>
          <w:sz w:val="24"/>
          <w:szCs w:val="24"/>
          <w:lang w:eastAsia="es-CO"/>
        </w:rPr>
        <w:t>Alcance: Garantizar un estricto apego a los Derechos Humanos así como al Derecho Internacional Humanitario en todas las actuaciones tanto de la Gobernación como de las autoridades que tienen asiento en la isla.</w:t>
      </w:r>
    </w:p>
    <w:p w:rsidR="003C2655" w:rsidRPr="00492875" w:rsidRDefault="003C2655" w:rsidP="003C2655">
      <w:pPr>
        <w:ind w:right="-234"/>
        <w:jc w:val="both"/>
        <w:rPr>
          <w:rFonts w:ascii="Arial" w:eastAsia="Calibri" w:hAnsi="Arial" w:cs="Arial"/>
          <w:b/>
          <w:color w:val="000000"/>
          <w:sz w:val="24"/>
          <w:szCs w:val="24"/>
        </w:rPr>
      </w:pPr>
    </w:p>
    <w:p w:rsidR="003C2655" w:rsidRPr="00492875" w:rsidRDefault="003C2655" w:rsidP="003C2655">
      <w:pPr>
        <w:pStyle w:val="Default"/>
        <w:ind w:left="1560" w:hanging="851"/>
        <w:jc w:val="both"/>
        <w:rPr>
          <w:rFonts w:eastAsia="Calibri"/>
          <w:b/>
          <w:lang w:eastAsia="en-US"/>
        </w:rPr>
      </w:pPr>
      <w:r w:rsidRPr="00492875">
        <w:rPr>
          <w:rFonts w:eastAsia="Calibri"/>
          <w:b/>
          <w:lang w:eastAsia="en-US"/>
        </w:rPr>
        <w:t>1.4.2</w:t>
      </w:r>
      <w:r w:rsidRPr="00492875">
        <w:rPr>
          <w:rFonts w:eastAsia="Calibri"/>
          <w:b/>
          <w:lang w:eastAsia="en-US"/>
        </w:rPr>
        <w:tab/>
        <w:t>PROGRAMA: IMPLEMENTACIÓN DE LOS PLANES DE CONTINGENCIA Y PLAN DE PREVENCIÓN</w:t>
      </w:r>
    </w:p>
    <w:p w:rsidR="003C2655" w:rsidRPr="00492875" w:rsidRDefault="003C2655" w:rsidP="003C2655">
      <w:pPr>
        <w:pStyle w:val="Default"/>
        <w:jc w:val="both"/>
        <w:rPr>
          <w:rFonts w:eastAsia="Calibri"/>
        </w:rPr>
      </w:pPr>
    </w:p>
    <w:p w:rsidR="003C2655" w:rsidRPr="00492875" w:rsidRDefault="003C2655" w:rsidP="003C2655">
      <w:pPr>
        <w:pStyle w:val="Default"/>
        <w:jc w:val="both"/>
        <w:rPr>
          <w:rFonts w:eastAsia="Calibri"/>
          <w:lang w:eastAsia="en-US"/>
        </w:rPr>
      </w:pPr>
      <w:r w:rsidRPr="00492875">
        <w:rPr>
          <w:rFonts w:eastAsia="Calibri"/>
        </w:rPr>
        <w:t>Alcance: Garantizar el cumplimiento de los planes de gestión del riesgo en conjunto con la Unidad Nacional de Gestión del Riesgo, el Ministerio del Interior, la Corporación Autónoma y en general todas las autoridades civiles y militares que propenden por la gestión del riesgo en el Archipiélago.</w:t>
      </w:r>
    </w:p>
    <w:p w:rsidR="003C2655" w:rsidRPr="00492875" w:rsidRDefault="003C2655" w:rsidP="003C2655">
      <w:pPr>
        <w:ind w:right="-234"/>
        <w:jc w:val="both"/>
        <w:rPr>
          <w:rFonts w:ascii="Arial" w:eastAsia="Calibri" w:hAnsi="Arial" w:cs="Arial"/>
          <w:color w:val="000000"/>
          <w:sz w:val="24"/>
          <w:szCs w:val="24"/>
        </w:rPr>
      </w:pPr>
    </w:p>
    <w:p w:rsidR="003C2655" w:rsidRPr="00492875" w:rsidRDefault="003C2655" w:rsidP="003C2655">
      <w:pPr>
        <w:pStyle w:val="Default"/>
        <w:ind w:left="1560" w:hanging="851"/>
        <w:jc w:val="both"/>
        <w:rPr>
          <w:rFonts w:eastAsia="Calibri"/>
          <w:b/>
          <w:lang w:eastAsia="en-US"/>
        </w:rPr>
      </w:pPr>
      <w:r w:rsidRPr="00492875">
        <w:rPr>
          <w:rFonts w:eastAsia="Calibri"/>
          <w:b/>
          <w:lang w:eastAsia="en-US"/>
        </w:rPr>
        <w:t>1.4.3</w:t>
      </w:r>
      <w:r w:rsidRPr="00492875">
        <w:rPr>
          <w:rFonts w:eastAsia="Calibri"/>
          <w:b/>
          <w:lang w:eastAsia="en-US"/>
        </w:rPr>
        <w:tab/>
        <w:t>PROGRAMA: PROMOCIÓN DE INICIATIVA DE PAZ Y/O RECONCILIACIÓN</w:t>
      </w:r>
    </w:p>
    <w:p w:rsidR="003C2655" w:rsidRPr="00492875" w:rsidRDefault="003C2655" w:rsidP="003C2655">
      <w:pPr>
        <w:ind w:right="-234"/>
        <w:jc w:val="both"/>
        <w:rPr>
          <w:rFonts w:ascii="Arial" w:eastAsia="Calibri" w:hAnsi="Arial" w:cs="Arial"/>
          <w:noProof/>
          <w:sz w:val="24"/>
          <w:szCs w:val="24"/>
          <w:lang w:eastAsia="es-CO"/>
        </w:rPr>
      </w:pPr>
      <w:r w:rsidRPr="00492875">
        <w:rPr>
          <w:rFonts w:ascii="Arial" w:eastAsia="Calibri" w:hAnsi="Arial" w:cs="Arial"/>
          <w:noProof/>
          <w:sz w:val="24"/>
          <w:szCs w:val="24"/>
          <w:lang w:eastAsia="es-CO"/>
        </w:rPr>
        <w:t>Alcance: apoyar con acciones contundentes, la bpusqueda de la paz en todo el territorio del archipiélago, dando así cumplimiento a lo establecido en el Plan Nacional de Desarrollo “Todos por un nuevo país” en su pilar estratégico “Colombia en paz”.</w:t>
      </w:r>
    </w:p>
    <w:p w:rsidR="003C2655" w:rsidRPr="00492875" w:rsidRDefault="003C2655" w:rsidP="003C2655">
      <w:pPr>
        <w:ind w:right="-234"/>
        <w:jc w:val="both"/>
        <w:rPr>
          <w:rFonts w:ascii="Arial" w:eastAsia="Calibri" w:hAnsi="Arial" w:cs="Arial"/>
          <w:noProof/>
          <w:sz w:val="24"/>
          <w:szCs w:val="24"/>
          <w:lang w:eastAsia="es-CO"/>
        </w:rPr>
      </w:pPr>
    </w:p>
    <w:p w:rsidR="003C2655" w:rsidRPr="00492875" w:rsidRDefault="003C2655" w:rsidP="003C2655">
      <w:pPr>
        <w:ind w:left="1560" w:right="-234" w:hanging="851"/>
        <w:jc w:val="both"/>
        <w:rPr>
          <w:rFonts w:ascii="Arial" w:eastAsia="Calibri" w:hAnsi="Arial" w:cs="Arial"/>
          <w:b/>
          <w:noProof/>
          <w:sz w:val="24"/>
          <w:szCs w:val="24"/>
          <w:lang w:eastAsia="es-CO"/>
        </w:rPr>
      </w:pPr>
      <w:r w:rsidRPr="00492875">
        <w:rPr>
          <w:rFonts w:ascii="Arial" w:eastAsia="Times New Roman" w:hAnsi="Arial" w:cs="Arial"/>
          <w:b/>
          <w:sz w:val="24"/>
          <w:szCs w:val="24"/>
          <w:lang w:eastAsia="es-ES"/>
        </w:rPr>
        <w:t xml:space="preserve">1.4.4 </w:t>
      </w:r>
      <w:r w:rsidRPr="00492875">
        <w:rPr>
          <w:rFonts w:ascii="Arial" w:eastAsia="Times New Roman" w:hAnsi="Arial" w:cs="Arial"/>
          <w:b/>
          <w:sz w:val="24"/>
          <w:szCs w:val="24"/>
          <w:lang w:eastAsia="es-ES"/>
        </w:rPr>
        <w:tab/>
        <w:t>PROGRAMA: ATENCIÓN INTEGRAL A VICTIMAS</w:t>
      </w:r>
    </w:p>
    <w:p w:rsidR="003C2655" w:rsidRPr="00492875" w:rsidRDefault="003C2655" w:rsidP="003C2655">
      <w:pPr>
        <w:pStyle w:val="Default"/>
        <w:jc w:val="both"/>
        <w:rPr>
          <w:rFonts w:eastAsia="Times New Roman"/>
          <w:color w:val="auto"/>
          <w:lang w:eastAsia="es-ES"/>
        </w:rPr>
      </w:pPr>
      <w:r w:rsidRPr="00492875">
        <w:rPr>
          <w:rFonts w:eastAsia="Times New Roman"/>
          <w:color w:val="auto"/>
          <w:lang w:eastAsia="es-ES"/>
        </w:rPr>
        <w:t>Alcance: garantizar un proceso de atención integral que culmine con la reinserción de las víctimas a la sociedad civil con plena garantía de derechos, en el marco de la Ley de atención a víctimas.</w:t>
      </w:r>
    </w:p>
    <w:p w:rsidR="003C2655" w:rsidRPr="00492875" w:rsidRDefault="003C2655" w:rsidP="003C2655">
      <w:pPr>
        <w:pStyle w:val="Default"/>
        <w:jc w:val="both"/>
        <w:rPr>
          <w:rFonts w:eastAsia="Times New Roman"/>
          <w:color w:val="auto"/>
          <w:lang w:eastAsia="es-ES"/>
        </w:rPr>
      </w:pPr>
    </w:p>
    <w:p w:rsidR="003C2655" w:rsidRDefault="003C2655" w:rsidP="003C2655">
      <w:pPr>
        <w:pStyle w:val="Default"/>
        <w:ind w:left="1560" w:hanging="851"/>
        <w:jc w:val="both"/>
        <w:rPr>
          <w:rFonts w:eastAsia="Times New Roman"/>
          <w:b/>
          <w:color w:val="auto"/>
          <w:lang w:eastAsia="es-ES"/>
        </w:rPr>
      </w:pPr>
      <w:r w:rsidRPr="00492875">
        <w:rPr>
          <w:rFonts w:eastAsia="Times New Roman"/>
          <w:b/>
          <w:color w:val="auto"/>
          <w:lang w:eastAsia="es-ES"/>
        </w:rPr>
        <w:t xml:space="preserve">1.4.5 </w:t>
      </w:r>
      <w:r w:rsidRPr="00492875">
        <w:rPr>
          <w:rFonts w:eastAsia="Times New Roman"/>
          <w:b/>
          <w:color w:val="auto"/>
          <w:lang w:eastAsia="es-ES"/>
        </w:rPr>
        <w:tab/>
        <w:t>PROGRAMA: RETORNO</w:t>
      </w:r>
      <w:r w:rsidRPr="004F444A">
        <w:rPr>
          <w:rFonts w:eastAsia="Times New Roman"/>
          <w:b/>
          <w:color w:val="auto"/>
          <w:lang w:eastAsia="es-ES"/>
        </w:rPr>
        <w:t xml:space="preserve"> Y REUBICACIÓN</w:t>
      </w:r>
    </w:p>
    <w:p w:rsidR="003C2655" w:rsidRDefault="003C2655" w:rsidP="003C2655">
      <w:pPr>
        <w:pStyle w:val="Default"/>
        <w:jc w:val="both"/>
        <w:rPr>
          <w:rFonts w:eastAsia="Times New Roman"/>
          <w:color w:val="auto"/>
          <w:lang w:eastAsia="es-ES"/>
        </w:rPr>
      </w:pPr>
    </w:p>
    <w:p w:rsidR="003C2655" w:rsidRPr="008E3E93" w:rsidRDefault="003C2655" w:rsidP="003C2655">
      <w:pPr>
        <w:pStyle w:val="Default"/>
        <w:jc w:val="both"/>
        <w:rPr>
          <w:rFonts w:eastAsia="Times New Roman"/>
          <w:color w:val="auto"/>
          <w:lang w:eastAsia="es-ES"/>
        </w:rPr>
      </w:pPr>
      <w:r>
        <w:rPr>
          <w:rFonts w:eastAsia="Times New Roman"/>
          <w:color w:val="auto"/>
          <w:lang w:eastAsia="es-ES"/>
        </w:rPr>
        <w:lastRenderedPageBreak/>
        <w:t>Alcance: Propender por el retorno y reubicación en sus sitios de origen o donde las víctimas lo propongan, para facilitar su reincorporación a la sociedad civil, a través del apoyo logístico y financiero con recursos de la Gobernación, dando cumplimiento a las sentencias de la Corte Constitucional.</w:t>
      </w:r>
    </w:p>
    <w:p w:rsidR="003C2655" w:rsidRDefault="003C2655" w:rsidP="003C2655">
      <w:pPr>
        <w:pStyle w:val="Default"/>
        <w:jc w:val="both"/>
        <w:rPr>
          <w:rFonts w:eastAsia="Times New Roman"/>
          <w:b/>
          <w:color w:val="auto"/>
          <w:lang w:eastAsia="es-ES"/>
        </w:rPr>
      </w:pPr>
    </w:p>
    <w:p w:rsidR="00B7637F" w:rsidRPr="004F444A" w:rsidRDefault="00B7637F" w:rsidP="003C2655">
      <w:pPr>
        <w:pStyle w:val="Default"/>
        <w:jc w:val="both"/>
        <w:rPr>
          <w:rFonts w:eastAsia="Times New Roman"/>
          <w:b/>
          <w:color w:val="auto"/>
          <w:lang w:eastAsia="es-ES"/>
        </w:rPr>
      </w:pPr>
    </w:p>
    <w:p w:rsidR="00443C83" w:rsidRPr="00B7637F" w:rsidRDefault="00B7637F" w:rsidP="004630DA">
      <w:pPr>
        <w:pStyle w:val="Prrafodelista"/>
        <w:numPr>
          <w:ilvl w:val="1"/>
          <w:numId w:val="9"/>
        </w:numPr>
        <w:ind w:left="567" w:right="-234" w:hanging="567"/>
        <w:jc w:val="both"/>
        <w:rPr>
          <w:rFonts w:ascii="Arial" w:eastAsia="Calibri" w:hAnsi="Arial" w:cs="Arial"/>
          <w:b/>
          <w:sz w:val="24"/>
          <w:szCs w:val="24"/>
        </w:rPr>
      </w:pPr>
      <w:r w:rsidRPr="00B7637F">
        <w:rPr>
          <w:rFonts w:ascii="Arial" w:eastAsia="Calibri" w:hAnsi="Arial" w:cs="Arial"/>
          <w:b/>
          <w:sz w:val="24"/>
          <w:szCs w:val="24"/>
        </w:rPr>
        <w:t>GESTIÓN DEL RIESGO Y DE DESASTRES</w:t>
      </w:r>
    </w:p>
    <w:p w:rsidR="00B7637F" w:rsidRDefault="00B7637F" w:rsidP="00B7637F">
      <w:pPr>
        <w:spacing w:before="100" w:beforeAutospacing="1" w:after="100" w:afterAutospacing="1"/>
        <w:jc w:val="both"/>
        <w:rPr>
          <w:rFonts w:ascii="Arial" w:hAnsi="Arial" w:cs="Arial"/>
          <w:b/>
          <w:sz w:val="24"/>
          <w:szCs w:val="24"/>
          <w:lang w:val="es-MX"/>
        </w:rPr>
      </w:pPr>
      <w:r w:rsidRPr="00B7637F">
        <w:rPr>
          <w:rFonts w:ascii="Arial" w:hAnsi="Arial" w:cs="Arial"/>
          <w:b/>
          <w:bCs/>
          <w:sz w:val="24"/>
          <w:szCs w:val="24"/>
          <w:lang w:val="es-MX"/>
        </w:rPr>
        <w:t xml:space="preserve">OBJETIVO GENERAL: </w:t>
      </w:r>
      <w:r w:rsidRPr="00B7637F">
        <w:rPr>
          <w:rFonts w:ascii="Arial" w:hAnsi="Arial" w:cs="Arial"/>
          <w:b/>
          <w:sz w:val="24"/>
          <w:szCs w:val="24"/>
          <w:lang w:val="es-MX"/>
        </w:rPr>
        <w:t xml:space="preserve">Generar  los recursos y las condiciones sostenibles mediante estrategias que venzan las adversidades del cambio climático; Logrando mitigar y minimizar la vulnerabilidad de la comunidad insular, fortaleciendo  la </w:t>
      </w:r>
      <w:proofErr w:type="spellStart"/>
      <w:r w:rsidRPr="00B7637F">
        <w:rPr>
          <w:rFonts w:ascii="Arial" w:hAnsi="Arial" w:cs="Arial"/>
          <w:b/>
          <w:sz w:val="24"/>
          <w:szCs w:val="24"/>
          <w:lang w:val="es-MX"/>
        </w:rPr>
        <w:t>resiliencia</w:t>
      </w:r>
      <w:proofErr w:type="spellEnd"/>
      <w:r w:rsidRPr="00B7637F">
        <w:rPr>
          <w:rFonts w:ascii="Arial" w:hAnsi="Arial" w:cs="Arial"/>
          <w:b/>
          <w:sz w:val="24"/>
          <w:szCs w:val="24"/>
          <w:lang w:val="es-MX"/>
        </w:rPr>
        <w:t xml:space="preserve"> de sus habitantes. </w:t>
      </w:r>
    </w:p>
    <w:p w:rsidR="00E4297E" w:rsidRDefault="00E4297E" w:rsidP="00B7637F">
      <w:pPr>
        <w:spacing w:before="100" w:beforeAutospacing="1" w:after="100" w:afterAutospacing="1"/>
        <w:jc w:val="both"/>
        <w:rPr>
          <w:rFonts w:ascii="Arial" w:hAnsi="Arial" w:cs="Arial"/>
          <w:b/>
          <w:sz w:val="24"/>
          <w:szCs w:val="24"/>
          <w:lang w:val="es-MX"/>
        </w:rPr>
      </w:pPr>
      <w:r>
        <w:rPr>
          <w:rFonts w:ascii="Arial" w:hAnsi="Arial" w:cs="Arial"/>
          <w:b/>
          <w:sz w:val="24"/>
          <w:szCs w:val="24"/>
          <w:lang w:val="es-MX"/>
        </w:rPr>
        <w:t>DIAGNÓSTICO</w:t>
      </w:r>
    </w:p>
    <w:p w:rsidR="00E4297E" w:rsidRPr="00E4297E" w:rsidRDefault="00E4297E" w:rsidP="00E4297E">
      <w:pPr>
        <w:spacing w:after="0" w:line="240" w:lineRule="auto"/>
        <w:jc w:val="both"/>
        <w:rPr>
          <w:rFonts w:ascii="Arial" w:hAnsi="Arial" w:cs="Arial"/>
          <w:color w:val="000000" w:themeColor="text1"/>
          <w:sz w:val="24"/>
          <w:szCs w:val="20"/>
          <w:lang w:val="es-MX"/>
        </w:rPr>
      </w:pPr>
      <w:r w:rsidRPr="00E4297E">
        <w:rPr>
          <w:rFonts w:ascii="Arial" w:hAnsi="Arial" w:cs="Arial"/>
          <w:color w:val="000000" w:themeColor="text1"/>
          <w:sz w:val="24"/>
          <w:szCs w:val="20"/>
          <w:lang w:val="es-MX"/>
        </w:rPr>
        <w:t xml:space="preserve">En la última década las playas de San Andrés en el sector de </w:t>
      </w:r>
      <w:proofErr w:type="spellStart"/>
      <w:r w:rsidRPr="00E4297E">
        <w:rPr>
          <w:rFonts w:ascii="Arial" w:hAnsi="Arial" w:cs="Arial"/>
          <w:color w:val="000000" w:themeColor="text1"/>
          <w:sz w:val="24"/>
          <w:szCs w:val="20"/>
          <w:lang w:val="es-MX"/>
        </w:rPr>
        <w:t>Nort</w:t>
      </w:r>
      <w:proofErr w:type="spellEnd"/>
      <w:r w:rsidRPr="00E4297E">
        <w:rPr>
          <w:rFonts w:ascii="Arial" w:hAnsi="Arial" w:cs="Arial"/>
          <w:color w:val="000000" w:themeColor="text1"/>
          <w:sz w:val="24"/>
          <w:szCs w:val="20"/>
          <w:lang w:val="es-MX"/>
        </w:rPr>
        <w:t xml:space="preserve"> </w:t>
      </w:r>
      <w:proofErr w:type="spellStart"/>
      <w:r w:rsidRPr="00E4297E">
        <w:rPr>
          <w:rFonts w:ascii="Arial" w:hAnsi="Arial" w:cs="Arial"/>
          <w:color w:val="000000" w:themeColor="text1"/>
          <w:sz w:val="24"/>
          <w:szCs w:val="20"/>
          <w:lang w:val="es-MX"/>
        </w:rPr>
        <w:t>End</w:t>
      </w:r>
      <w:proofErr w:type="spellEnd"/>
      <w:r w:rsidRPr="00E4297E">
        <w:rPr>
          <w:rFonts w:ascii="Arial" w:hAnsi="Arial" w:cs="Arial"/>
          <w:color w:val="000000" w:themeColor="text1"/>
          <w:sz w:val="24"/>
          <w:szCs w:val="20"/>
          <w:lang w:val="es-MX"/>
        </w:rPr>
        <w:t xml:space="preserve"> y el Sector de San Luis han venido presentando una compleja problemática por perdida de las playas, bordes costeros, perdida de la bancada y vías, deterioro de infraestructura hotelera, viviendas particulares entre otros; a pesar de intervenciones de obras físicas, es evidente el progreso de las erosiones costeras, situación que amerita una atención especial del Gobierno Local y Nacional. </w:t>
      </w:r>
    </w:p>
    <w:p w:rsidR="00E4297E" w:rsidRPr="00E4297E" w:rsidRDefault="00E4297E" w:rsidP="00E4297E">
      <w:pPr>
        <w:spacing w:after="0" w:line="240" w:lineRule="auto"/>
        <w:jc w:val="both"/>
        <w:rPr>
          <w:rFonts w:ascii="Arial" w:hAnsi="Arial" w:cs="Arial"/>
          <w:color w:val="000000" w:themeColor="text1"/>
          <w:sz w:val="24"/>
          <w:szCs w:val="20"/>
          <w:lang w:val="es-MX"/>
        </w:rPr>
      </w:pPr>
    </w:p>
    <w:p w:rsidR="00E4297E" w:rsidRPr="00E4297E" w:rsidRDefault="00E4297E" w:rsidP="00E4297E">
      <w:pPr>
        <w:spacing w:after="0" w:line="240" w:lineRule="auto"/>
        <w:jc w:val="both"/>
        <w:rPr>
          <w:rFonts w:ascii="Arial" w:hAnsi="Arial" w:cs="Arial"/>
          <w:color w:val="000000" w:themeColor="text1"/>
          <w:sz w:val="24"/>
          <w:szCs w:val="20"/>
          <w:lang w:val="es-MX"/>
        </w:rPr>
      </w:pPr>
      <w:r w:rsidRPr="00E4297E">
        <w:rPr>
          <w:rFonts w:ascii="Arial" w:hAnsi="Arial" w:cs="Arial"/>
          <w:color w:val="000000" w:themeColor="text1"/>
          <w:sz w:val="24"/>
          <w:szCs w:val="20"/>
          <w:lang w:val="es-MX"/>
        </w:rPr>
        <w:t xml:space="preserve">Recomendación: gestionar estudios técnicos que indiquen las rutas de solución a esta compleja problemática. </w:t>
      </w:r>
    </w:p>
    <w:p w:rsidR="00E4297E" w:rsidRPr="00E4297E" w:rsidRDefault="00E4297E" w:rsidP="00E4297E">
      <w:pPr>
        <w:spacing w:after="0" w:line="240" w:lineRule="auto"/>
        <w:ind w:left="360"/>
        <w:jc w:val="both"/>
        <w:rPr>
          <w:rFonts w:ascii="Arial" w:hAnsi="Arial" w:cs="Arial"/>
          <w:color w:val="000000" w:themeColor="text1"/>
          <w:sz w:val="24"/>
          <w:szCs w:val="20"/>
          <w:lang w:val="es-MX"/>
        </w:rPr>
      </w:pPr>
    </w:p>
    <w:p w:rsidR="00E4297E" w:rsidRPr="00E4297E" w:rsidRDefault="00E4297E" w:rsidP="00E4297E">
      <w:pPr>
        <w:spacing w:after="0" w:line="240" w:lineRule="auto"/>
        <w:jc w:val="both"/>
        <w:rPr>
          <w:rFonts w:ascii="Arial" w:hAnsi="Arial" w:cs="Arial"/>
          <w:color w:val="000000" w:themeColor="text1"/>
          <w:sz w:val="24"/>
          <w:szCs w:val="20"/>
          <w:lang w:val="es-MX"/>
        </w:rPr>
      </w:pPr>
      <w:r w:rsidRPr="00E4297E">
        <w:rPr>
          <w:rFonts w:ascii="Arial" w:hAnsi="Arial" w:cs="Arial"/>
          <w:color w:val="000000" w:themeColor="text1"/>
          <w:sz w:val="24"/>
          <w:szCs w:val="20"/>
          <w:lang w:val="es-MX"/>
        </w:rPr>
        <w:t xml:space="preserve">Teniendo en cuenta las proyecciones futuras de los efectos del cambio climático, nos indican que los bordes costeros de las islas oceánicas se verán afectadas por inundaciones asociadas al océano, actualmente el sector habitado en las Playas de </w:t>
      </w:r>
      <w:proofErr w:type="spellStart"/>
      <w:r w:rsidRPr="00E4297E">
        <w:rPr>
          <w:rFonts w:ascii="Arial" w:hAnsi="Arial" w:cs="Arial"/>
          <w:color w:val="000000" w:themeColor="text1"/>
          <w:sz w:val="24"/>
          <w:szCs w:val="20"/>
          <w:lang w:val="es-MX"/>
        </w:rPr>
        <w:t>Sound</w:t>
      </w:r>
      <w:proofErr w:type="spellEnd"/>
      <w:r w:rsidRPr="00E4297E">
        <w:rPr>
          <w:rFonts w:ascii="Arial" w:hAnsi="Arial" w:cs="Arial"/>
          <w:color w:val="000000" w:themeColor="text1"/>
          <w:sz w:val="24"/>
          <w:szCs w:val="20"/>
          <w:lang w:val="es-MX"/>
        </w:rPr>
        <w:t xml:space="preserve"> Bay, ha venido presentando grandes colapsos de estructuras físicas situación que requiere de una urgente intervención, con el fin, de garantizar la vida de los vecinos del sector en mención.</w:t>
      </w:r>
    </w:p>
    <w:p w:rsidR="00E4297E" w:rsidRPr="00E4297E" w:rsidRDefault="00E4297E" w:rsidP="00E4297E">
      <w:pPr>
        <w:spacing w:after="0" w:line="240" w:lineRule="auto"/>
        <w:jc w:val="both"/>
        <w:rPr>
          <w:rFonts w:ascii="Arial" w:hAnsi="Arial" w:cs="Arial"/>
          <w:color w:val="000000" w:themeColor="text1"/>
          <w:sz w:val="24"/>
          <w:szCs w:val="20"/>
          <w:lang w:val="es-MX"/>
        </w:rPr>
      </w:pPr>
    </w:p>
    <w:p w:rsidR="00E4297E" w:rsidRPr="00E4297E" w:rsidRDefault="00E4297E" w:rsidP="00E4297E">
      <w:pPr>
        <w:spacing w:after="0" w:line="240" w:lineRule="auto"/>
        <w:jc w:val="both"/>
        <w:rPr>
          <w:rFonts w:ascii="Arial" w:hAnsi="Arial" w:cs="Arial"/>
          <w:color w:val="000000" w:themeColor="text1"/>
          <w:sz w:val="24"/>
          <w:szCs w:val="20"/>
          <w:lang w:val="es-MX"/>
        </w:rPr>
      </w:pPr>
      <w:r w:rsidRPr="00E4297E">
        <w:rPr>
          <w:rFonts w:ascii="Arial" w:hAnsi="Arial" w:cs="Arial"/>
          <w:color w:val="000000" w:themeColor="text1"/>
          <w:sz w:val="24"/>
          <w:szCs w:val="20"/>
          <w:lang w:val="es-MX"/>
        </w:rPr>
        <w:t xml:space="preserve">La isla de San Andrés cuenta en el sector Norte con un Cerro denominado el Cerro del Cliff, este cerro cuenta con grietas y erosiones importantes que podrían generar desprendimientos de grandes rocas, y en su parte baja se encuentran asentadas por lo menos 150 familias que viven en inminente riesgo. </w:t>
      </w:r>
    </w:p>
    <w:p w:rsidR="00E4297E" w:rsidRDefault="00E4297E" w:rsidP="00E4297E">
      <w:pPr>
        <w:spacing w:after="0" w:line="240" w:lineRule="auto"/>
        <w:jc w:val="both"/>
        <w:rPr>
          <w:rFonts w:ascii="Arial" w:hAnsi="Arial" w:cs="Arial"/>
          <w:color w:val="000000" w:themeColor="text1"/>
          <w:sz w:val="24"/>
          <w:szCs w:val="20"/>
          <w:lang w:val="es-MX"/>
        </w:rPr>
      </w:pPr>
    </w:p>
    <w:p w:rsidR="004D69F6" w:rsidRPr="00E4297E" w:rsidRDefault="004D69F6" w:rsidP="004D69F6">
      <w:pPr>
        <w:spacing w:after="0" w:line="240" w:lineRule="auto"/>
        <w:jc w:val="both"/>
        <w:rPr>
          <w:rFonts w:ascii="Arial" w:hAnsi="Arial" w:cs="Arial"/>
          <w:color w:val="000000" w:themeColor="text1"/>
          <w:sz w:val="24"/>
          <w:szCs w:val="20"/>
          <w:lang w:val="es-MX"/>
        </w:rPr>
      </w:pPr>
      <w:r>
        <w:rPr>
          <w:rFonts w:ascii="Arial" w:hAnsi="Arial" w:cs="Arial"/>
          <w:color w:val="000000" w:themeColor="text1"/>
          <w:sz w:val="24"/>
          <w:szCs w:val="20"/>
          <w:lang w:val="es-MX"/>
        </w:rPr>
        <w:t xml:space="preserve">En el eje estratégico de Sostenibilidad de este plan de desarrollo, se incluyen las acciones concretas frente a las obras que se requieren y sus recursos pero desde la perspectiva de gestión del riesgo, se incluirá un componente de prevención para el manejo de playas y litorales así como para las familias que se encuentran hoy </w:t>
      </w:r>
      <w:r>
        <w:rPr>
          <w:rFonts w:ascii="Arial" w:hAnsi="Arial" w:cs="Arial"/>
          <w:color w:val="000000" w:themeColor="text1"/>
          <w:sz w:val="24"/>
          <w:szCs w:val="20"/>
          <w:lang w:val="es-MX"/>
        </w:rPr>
        <w:lastRenderedPageBreak/>
        <w:t>asentadas en zonas de riesgo.  Para ello se buscará el apoyo y el concurso de la Unidad Nacional de Gestión del Riesgo, como se ha venido haciendo hoy con sectores como el Cliff.</w:t>
      </w:r>
    </w:p>
    <w:p w:rsidR="004D69F6" w:rsidRPr="00E4297E" w:rsidRDefault="004D69F6" w:rsidP="004D69F6">
      <w:pPr>
        <w:spacing w:after="0" w:line="240" w:lineRule="auto"/>
        <w:jc w:val="both"/>
        <w:rPr>
          <w:rFonts w:ascii="Arial" w:hAnsi="Arial" w:cs="Arial"/>
          <w:color w:val="000000" w:themeColor="text1"/>
          <w:sz w:val="24"/>
          <w:szCs w:val="20"/>
          <w:lang w:val="es-MX"/>
        </w:rPr>
      </w:pPr>
    </w:p>
    <w:p w:rsidR="00E4297E" w:rsidRPr="00E4297E" w:rsidRDefault="00E4297E" w:rsidP="00E4297E">
      <w:pPr>
        <w:spacing w:after="0" w:line="240" w:lineRule="auto"/>
        <w:jc w:val="both"/>
        <w:rPr>
          <w:rFonts w:ascii="Arial" w:hAnsi="Arial" w:cs="Arial"/>
          <w:color w:val="000000" w:themeColor="text1"/>
          <w:sz w:val="24"/>
          <w:szCs w:val="20"/>
          <w:lang w:val="es-MX"/>
        </w:rPr>
      </w:pPr>
      <w:r w:rsidRPr="00E4297E">
        <w:rPr>
          <w:rFonts w:ascii="Arial" w:hAnsi="Arial" w:cs="Arial"/>
          <w:color w:val="000000" w:themeColor="text1"/>
          <w:sz w:val="24"/>
          <w:szCs w:val="20"/>
          <w:lang w:val="es-MX"/>
        </w:rPr>
        <w:t xml:space="preserve">El Departamento Insular se encuentra ubicado </w:t>
      </w:r>
      <w:r w:rsidRPr="00E4297E">
        <w:rPr>
          <w:rFonts w:ascii="Arial" w:hAnsi="Arial" w:cs="Arial"/>
          <w:color w:val="000000" w:themeColor="text1"/>
          <w:sz w:val="24"/>
          <w:szCs w:val="20"/>
        </w:rPr>
        <w:t>está en el sector occidental del mar Caribe o de las Antillas, al noroeste del territorio continental nacional, aproximadamente a 700 Km de la costa norte colombiana. Ubicación geográfica de paso obligatorio de tormentas tropicales y ciclones, situación que nos obliga a prepararnos y a ser autosuficientes, ya que ante el impacto de un evento ciclónico  las ayudas de la Colombia Continental No serian inmediatas. Por lo anterior expuesto se requiere, construir, habilitar o adecuar sitios para proteger la población.</w:t>
      </w:r>
    </w:p>
    <w:p w:rsidR="00E4297E" w:rsidRPr="00E4297E" w:rsidRDefault="00E4297E" w:rsidP="00E4297E">
      <w:pPr>
        <w:spacing w:after="0" w:line="240" w:lineRule="auto"/>
        <w:ind w:left="360"/>
        <w:jc w:val="both"/>
        <w:rPr>
          <w:rFonts w:ascii="Arial" w:hAnsi="Arial" w:cs="Arial"/>
          <w:color w:val="000000" w:themeColor="text1"/>
          <w:sz w:val="24"/>
          <w:szCs w:val="20"/>
          <w:lang w:val="es-MX"/>
        </w:rPr>
      </w:pPr>
    </w:p>
    <w:p w:rsidR="00E4297E" w:rsidRPr="00E4297E" w:rsidRDefault="00E4297E" w:rsidP="004D69F6">
      <w:pPr>
        <w:spacing w:after="0" w:line="240" w:lineRule="auto"/>
        <w:jc w:val="both"/>
        <w:rPr>
          <w:rFonts w:ascii="Arial" w:hAnsi="Arial" w:cs="Arial"/>
          <w:color w:val="000000" w:themeColor="text1"/>
          <w:sz w:val="24"/>
          <w:szCs w:val="20"/>
          <w:lang w:val="es-MX"/>
        </w:rPr>
      </w:pPr>
      <w:r w:rsidRPr="00E4297E">
        <w:rPr>
          <w:rFonts w:ascii="Arial" w:hAnsi="Arial" w:cs="Arial"/>
          <w:color w:val="000000" w:themeColor="text1"/>
          <w:sz w:val="24"/>
          <w:szCs w:val="20"/>
          <w:lang w:val="es-MX"/>
        </w:rPr>
        <w:t>El Cuerpo Oficial de Bomberos San Andrés fue fundado el 1970. Desde su creación a la fecha ha presentado múltiples deficiencias de dotación, situación que refiere ser intervenida de forma eficaz, apropiando los recursos necesarios, fortaleciendo y dotando este Organismo de Socorro.</w:t>
      </w:r>
    </w:p>
    <w:p w:rsidR="00E4297E" w:rsidRPr="00E4297E" w:rsidRDefault="00E4297E" w:rsidP="00E4297E">
      <w:pPr>
        <w:spacing w:after="0" w:line="240" w:lineRule="auto"/>
        <w:ind w:left="360"/>
        <w:jc w:val="both"/>
        <w:rPr>
          <w:rFonts w:ascii="Arial" w:hAnsi="Arial" w:cs="Arial"/>
          <w:color w:val="000000" w:themeColor="text1"/>
          <w:sz w:val="24"/>
          <w:szCs w:val="20"/>
          <w:lang w:val="es-MX"/>
        </w:rPr>
      </w:pPr>
    </w:p>
    <w:p w:rsidR="00B7637F" w:rsidRPr="00492875" w:rsidRDefault="00B7637F" w:rsidP="004630DA">
      <w:pPr>
        <w:pStyle w:val="Prrafodelista"/>
        <w:numPr>
          <w:ilvl w:val="2"/>
          <w:numId w:val="21"/>
        </w:numPr>
        <w:spacing w:before="100" w:beforeAutospacing="1" w:after="100" w:afterAutospacing="1"/>
        <w:rPr>
          <w:rFonts w:ascii="Arial" w:hAnsi="Arial" w:cs="Arial"/>
          <w:b/>
          <w:sz w:val="24"/>
          <w:szCs w:val="24"/>
          <w:lang w:val="es-MX"/>
        </w:rPr>
      </w:pPr>
      <w:r w:rsidRPr="00492875">
        <w:rPr>
          <w:rFonts w:ascii="Arial" w:hAnsi="Arial" w:cs="Arial"/>
          <w:b/>
          <w:sz w:val="24"/>
          <w:szCs w:val="24"/>
          <w:lang w:val="es-MX"/>
        </w:rPr>
        <w:t xml:space="preserve">PROGRAMA: </w:t>
      </w:r>
      <w:r w:rsidR="004D69F6" w:rsidRPr="00492875">
        <w:rPr>
          <w:rFonts w:ascii="Arial" w:hAnsi="Arial" w:cs="Arial"/>
          <w:b/>
          <w:sz w:val="24"/>
          <w:szCs w:val="24"/>
          <w:lang w:val="es-MX"/>
        </w:rPr>
        <w:t>TRATAMIENTO</w:t>
      </w:r>
      <w:r w:rsidRPr="00492875">
        <w:rPr>
          <w:rFonts w:ascii="Arial" w:hAnsi="Arial" w:cs="Arial"/>
          <w:b/>
          <w:sz w:val="24"/>
          <w:szCs w:val="24"/>
          <w:lang w:val="es-MX"/>
        </w:rPr>
        <w:t xml:space="preserve"> DE LA PLAYAS Y BOR</w:t>
      </w:r>
      <w:r w:rsidR="004D69F6" w:rsidRPr="00492875">
        <w:rPr>
          <w:rFonts w:ascii="Arial" w:hAnsi="Arial" w:cs="Arial"/>
          <w:b/>
          <w:sz w:val="24"/>
          <w:szCs w:val="24"/>
          <w:lang w:val="es-MX"/>
        </w:rPr>
        <w:t>DES COSTEROS DE SAN ANDRÉS ISLA CON ENFOQUE DE MITIGACIÓN DEL RIESGO</w:t>
      </w:r>
    </w:p>
    <w:p w:rsidR="00B7637F" w:rsidRPr="00492875" w:rsidRDefault="002A3842" w:rsidP="002A3842">
      <w:pPr>
        <w:spacing w:before="100" w:beforeAutospacing="1" w:after="100" w:afterAutospacing="1"/>
        <w:rPr>
          <w:rFonts w:ascii="Arial" w:hAnsi="Arial" w:cs="Arial"/>
          <w:sz w:val="24"/>
          <w:szCs w:val="24"/>
        </w:rPr>
      </w:pPr>
      <w:r w:rsidRPr="00492875">
        <w:rPr>
          <w:rFonts w:ascii="Arial" w:hAnsi="Arial" w:cs="Arial"/>
          <w:sz w:val="24"/>
          <w:szCs w:val="24"/>
        </w:rPr>
        <w:t xml:space="preserve">Alcance: </w:t>
      </w:r>
      <w:r w:rsidRPr="00492875">
        <w:rPr>
          <w:rFonts w:ascii="Arial" w:eastAsia="Calibri" w:hAnsi="Arial" w:cs="Arial"/>
          <w:bCs/>
          <w:sz w:val="24"/>
          <w:szCs w:val="24"/>
        </w:rPr>
        <w:t>Este componente se encuentra en revisión y consolidación por la Gobernación, se presentara en la versión final del Plan.</w:t>
      </w:r>
    </w:p>
    <w:p w:rsidR="00B7637F" w:rsidRPr="00492875" w:rsidRDefault="00B7637F" w:rsidP="004630DA">
      <w:pPr>
        <w:pStyle w:val="Prrafodelista"/>
        <w:numPr>
          <w:ilvl w:val="2"/>
          <w:numId w:val="21"/>
        </w:numPr>
        <w:spacing w:before="100" w:beforeAutospacing="1" w:after="100" w:afterAutospacing="1"/>
        <w:ind w:left="1560" w:hanging="1200"/>
        <w:rPr>
          <w:rFonts w:ascii="Arial" w:hAnsi="Arial" w:cs="Arial"/>
          <w:b/>
          <w:sz w:val="24"/>
          <w:szCs w:val="24"/>
        </w:rPr>
      </w:pPr>
      <w:r w:rsidRPr="00492875">
        <w:rPr>
          <w:rFonts w:ascii="Arial" w:hAnsi="Arial" w:cs="Arial"/>
          <w:b/>
          <w:sz w:val="24"/>
          <w:szCs w:val="24"/>
          <w:lang w:val="es-MX"/>
        </w:rPr>
        <w:t>PROGRAMA: MI  HOGAR UN SITIO + SEGURO.</w:t>
      </w:r>
    </w:p>
    <w:p w:rsidR="00B7637F" w:rsidRPr="00492875" w:rsidRDefault="00B7637F" w:rsidP="00B7637F">
      <w:pPr>
        <w:pStyle w:val="Prrafodelista"/>
        <w:spacing w:before="100" w:beforeAutospacing="1" w:after="100" w:afterAutospacing="1"/>
        <w:ind w:left="0"/>
        <w:rPr>
          <w:rFonts w:ascii="Arial" w:hAnsi="Arial" w:cs="Arial"/>
          <w:sz w:val="24"/>
          <w:szCs w:val="24"/>
        </w:rPr>
      </w:pPr>
    </w:p>
    <w:p w:rsidR="00B7637F" w:rsidRPr="00492875" w:rsidRDefault="002A3842" w:rsidP="00B7637F">
      <w:pPr>
        <w:pStyle w:val="Prrafodelista"/>
        <w:spacing w:before="100" w:beforeAutospacing="1" w:after="100" w:afterAutospacing="1"/>
        <w:ind w:left="0"/>
        <w:rPr>
          <w:rFonts w:ascii="Arial" w:hAnsi="Arial" w:cs="Arial"/>
          <w:sz w:val="24"/>
          <w:szCs w:val="24"/>
        </w:rPr>
      </w:pPr>
      <w:r w:rsidRPr="00492875">
        <w:rPr>
          <w:rFonts w:ascii="Arial" w:hAnsi="Arial" w:cs="Arial"/>
          <w:sz w:val="24"/>
          <w:szCs w:val="24"/>
        </w:rPr>
        <w:t xml:space="preserve">Alcance: </w:t>
      </w:r>
      <w:r w:rsidRPr="00492875">
        <w:rPr>
          <w:rFonts w:ascii="Arial" w:hAnsi="Arial" w:cs="Arial"/>
          <w:bCs/>
          <w:sz w:val="24"/>
          <w:szCs w:val="24"/>
        </w:rPr>
        <w:t>Este componente se encuentra en revisión y consolidación por la Gobernación, se presentara en la versión final del Plan.</w:t>
      </w:r>
    </w:p>
    <w:p w:rsidR="00B7637F" w:rsidRPr="00492875" w:rsidRDefault="00B7637F" w:rsidP="00B7637F">
      <w:pPr>
        <w:pStyle w:val="Prrafodelista"/>
        <w:spacing w:before="100" w:beforeAutospacing="1" w:after="100" w:afterAutospacing="1"/>
        <w:ind w:left="0"/>
        <w:rPr>
          <w:rFonts w:ascii="Arial" w:hAnsi="Arial" w:cs="Arial"/>
          <w:sz w:val="24"/>
          <w:szCs w:val="24"/>
        </w:rPr>
      </w:pPr>
    </w:p>
    <w:p w:rsidR="00B7637F" w:rsidRPr="00492875" w:rsidRDefault="00B7637F" w:rsidP="004630DA">
      <w:pPr>
        <w:pStyle w:val="Prrafodelista"/>
        <w:numPr>
          <w:ilvl w:val="2"/>
          <w:numId w:val="22"/>
        </w:numPr>
        <w:spacing w:before="100" w:beforeAutospacing="1" w:after="100" w:afterAutospacing="1"/>
        <w:rPr>
          <w:rFonts w:ascii="Arial" w:hAnsi="Arial" w:cs="Arial"/>
          <w:b/>
          <w:sz w:val="24"/>
          <w:szCs w:val="24"/>
          <w:lang w:val="es-MX"/>
        </w:rPr>
      </w:pPr>
      <w:r w:rsidRPr="00492875">
        <w:rPr>
          <w:rFonts w:ascii="Arial" w:hAnsi="Arial" w:cs="Arial"/>
          <w:b/>
          <w:sz w:val="24"/>
          <w:szCs w:val="24"/>
          <w:lang w:val="es-MX"/>
        </w:rPr>
        <w:t>PROGRAMA: ACONDICIONAMIENTO DE ALOJAMIENTO TEMPORAL</w:t>
      </w:r>
    </w:p>
    <w:p w:rsidR="00B7637F" w:rsidRDefault="00B7637F" w:rsidP="00B7637F">
      <w:pPr>
        <w:spacing w:before="100" w:beforeAutospacing="1" w:after="100" w:afterAutospacing="1"/>
        <w:rPr>
          <w:rFonts w:ascii="Arial" w:eastAsia="Calibri" w:hAnsi="Arial" w:cs="Arial"/>
          <w:bCs/>
          <w:sz w:val="24"/>
          <w:szCs w:val="24"/>
        </w:rPr>
      </w:pPr>
      <w:r w:rsidRPr="00492875">
        <w:rPr>
          <w:rFonts w:ascii="Arial" w:hAnsi="Arial" w:cs="Arial"/>
          <w:sz w:val="24"/>
          <w:szCs w:val="24"/>
        </w:rPr>
        <w:t xml:space="preserve">Alcance: </w:t>
      </w:r>
      <w:r w:rsidR="002A3842" w:rsidRPr="00492875">
        <w:rPr>
          <w:rFonts w:ascii="Arial" w:eastAsia="Calibri" w:hAnsi="Arial" w:cs="Arial"/>
          <w:bCs/>
          <w:sz w:val="24"/>
          <w:szCs w:val="24"/>
        </w:rPr>
        <w:t>Este componente se encuentra en revisión y consolidación por la Gobernación, se presentara</w:t>
      </w:r>
      <w:r w:rsidR="002A3842">
        <w:rPr>
          <w:rFonts w:ascii="Arial" w:eastAsia="Calibri" w:hAnsi="Arial" w:cs="Arial"/>
          <w:bCs/>
          <w:sz w:val="24"/>
          <w:szCs w:val="24"/>
        </w:rPr>
        <w:t xml:space="preserve"> en la versión final del Plan.</w:t>
      </w:r>
    </w:p>
    <w:p w:rsidR="00B91531" w:rsidRPr="00B7637F" w:rsidRDefault="00B91531" w:rsidP="00B7637F">
      <w:pPr>
        <w:spacing w:before="100" w:beforeAutospacing="1" w:after="100" w:afterAutospacing="1"/>
        <w:rPr>
          <w:rFonts w:ascii="Arial" w:hAnsi="Arial" w:cs="Arial"/>
          <w:sz w:val="24"/>
          <w:szCs w:val="24"/>
        </w:rPr>
      </w:pPr>
    </w:p>
    <w:p w:rsidR="00B7637F" w:rsidRPr="00492875" w:rsidRDefault="00B7637F" w:rsidP="004630DA">
      <w:pPr>
        <w:pStyle w:val="Prrafodelista"/>
        <w:numPr>
          <w:ilvl w:val="2"/>
          <w:numId w:val="22"/>
        </w:numPr>
        <w:spacing w:before="100" w:beforeAutospacing="1" w:after="100" w:afterAutospacing="1"/>
        <w:rPr>
          <w:rFonts w:ascii="Arial" w:hAnsi="Arial" w:cs="Arial"/>
          <w:b/>
          <w:sz w:val="24"/>
          <w:szCs w:val="24"/>
        </w:rPr>
      </w:pPr>
      <w:r w:rsidRPr="00492875">
        <w:rPr>
          <w:rFonts w:ascii="Arial" w:hAnsi="Arial" w:cs="Arial"/>
          <w:b/>
          <w:sz w:val="24"/>
          <w:szCs w:val="24"/>
          <w:lang w:val="es-MX"/>
        </w:rPr>
        <w:lastRenderedPageBreak/>
        <w:t>PROGRAMA: MODERNIZACIÓN Y FORTALECIMIENTO DE LOS ORGANISMO DE SOCORRO.</w:t>
      </w:r>
    </w:p>
    <w:p w:rsidR="00B91531" w:rsidRPr="00492875" w:rsidRDefault="00B91531" w:rsidP="00B91531">
      <w:pPr>
        <w:pStyle w:val="Prrafodelista"/>
        <w:spacing w:before="100" w:beforeAutospacing="1" w:after="100" w:afterAutospacing="1"/>
        <w:ind w:left="1428"/>
        <w:rPr>
          <w:rFonts w:ascii="Arial" w:hAnsi="Arial" w:cs="Arial"/>
          <w:b/>
          <w:sz w:val="24"/>
          <w:szCs w:val="24"/>
        </w:rPr>
      </w:pPr>
    </w:p>
    <w:p w:rsidR="00B7637F" w:rsidRDefault="00B91531" w:rsidP="00B7637F">
      <w:pPr>
        <w:pStyle w:val="Prrafodelista"/>
        <w:spacing w:before="100" w:beforeAutospacing="1" w:after="100" w:afterAutospacing="1"/>
        <w:ind w:left="0"/>
        <w:rPr>
          <w:rFonts w:ascii="Arial" w:eastAsia="Calibri" w:hAnsi="Arial" w:cs="Arial"/>
          <w:bCs/>
          <w:sz w:val="24"/>
          <w:szCs w:val="24"/>
        </w:rPr>
      </w:pPr>
      <w:r w:rsidRPr="00492875">
        <w:rPr>
          <w:rFonts w:ascii="Arial" w:hAnsi="Arial" w:cs="Arial"/>
          <w:sz w:val="24"/>
          <w:szCs w:val="24"/>
        </w:rPr>
        <w:t xml:space="preserve">Alcance: </w:t>
      </w:r>
      <w:r w:rsidRPr="00492875">
        <w:rPr>
          <w:rFonts w:ascii="Arial" w:eastAsia="Calibri" w:hAnsi="Arial" w:cs="Arial"/>
          <w:bCs/>
          <w:sz w:val="24"/>
          <w:szCs w:val="24"/>
        </w:rPr>
        <w:t>Este componente se encuentra en revisión y consolidación por la Gobernación, se presentara en la versión final del Plan.</w:t>
      </w:r>
    </w:p>
    <w:p w:rsidR="00023714" w:rsidRDefault="00023714" w:rsidP="00B7637F">
      <w:pPr>
        <w:pStyle w:val="Prrafodelista"/>
        <w:spacing w:before="100" w:beforeAutospacing="1" w:after="100" w:afterAutospacing="1"/>
        <w:ind w:left="0"/>
        <w:rPr>
          <w:rFonts w:ascii="Arial" w:eastAsia="Calibri" w:hAnsi="Arial" w:cs="Arial"/>
          <w:bCs/>
          <w:sz w:val="24"/>
          <w:szCs w:val="24"/>
        </w:rPr>
      </w:pPr>
    </w:p>
    <w:p w:rsidR="00023714" w:rsidRDefault="00023714" w:rsidP="00B7637F">
      <w:pPr>
        <w:pStyle w:val="Prrafodelista"/>
        <w:spacing w:before="100" w:beforeAutospacing="1" w:after="100" w:afterAutospacing="1"/>
        <w:ind w:left="0"/>
        <w:rPr>
          <w:rFonts w:ascii="Arial" w:eastAsia="Calibri" w:hAnsi="Arial" w:cs="Arial"/>
          <w:bCs/>
          <w:sz w:val="24"/>
          <w:szCs w:val="24"/>
        </w:rPr>
      </w:pPr>
    </w:p>
    <w:p w:rsidR="00023714" w:rsidRDefault="00023714" w:rsidP="00B7637F">
      <w:pPr>
        <w:pStyle w:val="Prrafodelista"/>
        <w:spacing w:before="100" w:beforeAutospacing="1" w:after="100" w:afterAutospacing="1"/>
        <w:ind w:left="0"/>
        <w:rPr>
          <w:rFonts w:ascii="Arial" w:eastAsia="Calibri" w:hAnsi="Arial" w:cs="Arial"/>
          <w:bCs/>
          <w:sz w:val="24"/>
          <w:szCs w:val="24"/>
        </w:rPr>
      </w:pPr>
    </w:p>
    <w:p w:rsidR="00023714" w:rsidRPr="00023714" w:rsidRDefault="00023714" w:rsidP="00023714">
      <w:pPr>
        <w:pStyle w:val="Prrafodelista"/>
        <w:numPr>
          <w:ilvl w:val="1"/>
          <w:numId w:val="22"/>
        </w:numPr>
        <w:spacing w:before="100" w:beforeAutospacing="1" w:after="100" w:afterAutospacing="1"/>
        <w:rPr>
          <w:rFonts w:ascii="Arial" w:hAnsi="Arial" w:cs="Arial"/>
          <w:b/>
          <w:sz w:val="24"/>
          <w:szCs w:val="24"/>
        </w:rPr>
      </w:pPr>
      <w:r>
        <w:rPr>
          <w:rFonts w:ascii="Arial" w:hAnsi="Arial" w:cs="Arial"/>
          <w:b/>
          <w:sz w:val="24"/>
          <w:szCs w:val="24"/>
          <w:lang w:val="es-MX"/>
        </w:rPr>
        <w:t>CONTROL POBLACIONAL.</w:t>
      </w:r>
    </w:p>
    <w:p w:rsidR="00023714" w:rsidRPr="00023714" w:rsidRDefault="00023714" w:rsidP="00023714">
      <w:pPr>
        <w:spacing w:before="100" w:beforeAutospacing="1" w:after="100" w:afterAutospacing="1"/>
        <w:rPr>
          <w:rFonts w:ascii="Arial" w:hAnsi="Arial" w:cs="Arial"/>
          <w:sz w:val="24"/>
          <w:szCs w:val="24"/>
        </w:rPr>
      </w:pPr>
      <w:r>
        <w:rPr>
          <w:rFonts w:ascii="Arial" w:hAnsi="Arial" w:cs="Arial"/>
          <w:sz w:val="24"/>
          <w:szCs w:val="24"/>
        </w:rPr>
        <w:t>Éste elemento se encuentra actualmente en construcción y desarrollo por la Gobernación, se presentará en la versión final del Plan.</w:t>
      </w:r>
    </w:p>
    <w:p w:rsidR="00023714" w:rsidRPr="00B7637F" w:rsidRDefault="00023714" w:rsidP="00B7637F">
      <w:pPr>
        <w:pStyle w:val="Prrafodelista"/>
        <w:spacing w:before="100" w:beforeAutospacing="1" w:after="100" w:afterAutospacing="1"/>
        <w:ind w:left="0"/>
        <w:rPr>
          <w:rFonts w:ascii="Arial" w:hAnsi="Arial" w:cs="Arial"/>
          <w:sz w:val="24"/>
          <w:szCs w:val="24"/>
        </w:rPr>
      </w:pPr>
    </w:p>
    <w:p w:rsidR="00B7637F" w:rsidRPr="00B7637F" w:rsidRDefault="00B7637F" w:rsidP="00B7637F">
      <w:pPr>
        <w:spacing w:before="100" w:beforeAutospacing="1" w:after="100" w:afterAutospacing="1"/>
        <w:rPr>
          <w:rFonts w:ascii="Arial" w:hAnsi="Arial" w:cs="Arial"/>
          <w:b/>
          <w:sz w:val="24"/>
          <w:szCs w:val="24"/>
        </w:rPr>
      </w:pPr>
    </w:p>
    <w:p w:rsidR="00B7637F" w:rsidRPr="00B7637F" w:rsidRDefault="00B7637F" w:rsidP="00B7637F">
      <w:pPr>
        <w:ind w:right="-234"/>
        <w:jc w:val="both"/>
        <w:rPr>
          <w:rFonts w:ascii="Arial" w:eastAsia="Calibri" w:hAnsi="Arial" w:cs="Arial"/>
          <w:sz w:val="24"/>
          <w:szCs w:val="24"/>
        </w:rPr>
      </w:pPr>
    </w:p>
    <w:p w:rsidR="007D3D15" w:rsidRDefault="007D3D15">
      <w:pPr>
        <w:rPr>
          <w:rFonts w:ascii="Arial" w:hAnsi="Arial" w:cs="Arial"/>
          <w:b/>
          <w:sz w:val="24"/>
          <w:szCs w:val="24"/>
        </w:rPr>
      </w:pPr>
      <w:r>
        <w:rPr>
          <w:rFonts w:ascii="Arial" w:hAnsi="Arial" w:cs="Arial"/>
          <w:b/>
          <w:sz w:val="24"/>
          <w:szCs w:val="24"/>
        </w:rPr>
        <w:br w:type="page"/>
      </w:r>
    </w:p>
    <w:p w:rsidR="007D3D15" w:rsidRDefault="007D3D15" w:rsidP="001F1F46">
      <w:pPr>
        <w:pStyle w:val="Prrafodelista"/>
        <w:numPr>
          <w:ilvl w:val="0"/>
          <w:numId w:val="22"/>
        </w:numPr>
        <w:autoSpaceDE w:val="0"/>
        <w:autoSpaceDN w:val="0"/>
        <w:adjustRightInd w:val="0"/>
        <w:spacing w:after="0" w:line="276" w:lineRule="auto"/>
        <w:jc w:val="both"/>
        <w:rPr>
          <w:rFonts w:ascii="Arial" w:hAnsi="Arial" w:cs="Arial"/>
          <w:b/>
          <w:sz w:val="32"/>
          <w:szCs w:val="24"/>
        </w:rPr>
      </w:pPr>
      <w:r w:rsidRPr="007D3D15">
        <w:rPr>
          <w:rFonts w:ascii="Arial" w:hAnsi="Arial" w:cs="Arial"/>
          <w:b/>
          <w:sz w:val="32"/>
          <w:szCs w:val="24"/>
        </w:rPr>
        <w:lastRenderedPageBreak/>
        <w:t xml:space="preserve">EJE ESTRATÉGICO 2: </w:t>
      </w:r>
      <w:r>
        <w:rPr>
          <w:rFonts w:ascii="Arial" w:hAnsi="Arial" w:cs="Arial"/>
          <w:b/>
          <w:sz w:val="32"/>
          <w:szCs w:val="24"/>
        </w:rPr>
        <w:t>UN ARCHIPIÉ</w:t>
      </w:r>
      <w:r w:rsidRPr="007D3D15">
        <w:rPr>
          <w:rFonts w:ascii="Arial" w:hAnsi="Arial" w:cs="Arial"/>
          <w:b/>
          <w:sz w:val="32"/>
          <w:szCs w:val="24"/>
        </w:rPr>
        <w:t>LAGO + EQUITATIVO</w:t>
      </w:r>
      <w:bookmarkStart w:id="0" w:name="_GoBack"/>
      <w:bookmarkEnd w:id="0"/>
    </w:p>
    <w:p w:rsidR="004D69F6" w:rsidRPr="007D78BB" w:rsidRDefault="004D69F6" w:rsidP="004D69F6">
      <w:pPr>
        <w:autoSpaceDE w:val="0"/>
        <w:autoSpaceDN w:val="0"/>
        <w:adjustRightInd w:val="0"/>
        <w:spacing w:after="0" w:line="276" w:lineRule="auto"/>
        <w:rPr>
          <w:rFonts w:ascii="Arial" w:hAnsi="Arial" w:cs="Arial"/>
          <w:b/>
          <w:sz w:val="24"/>
          <w:szCs w:val="24"/>
        </w:rPr>
      </w:pPr>
    </w:p>
    <w:p w:rsidR="004D69F6" w:rsidRPr="007D78BB" w:rsidRDefault="004D69F6" w:rsidP="004D69F6">
      <w:pPr>
        <w:rPr>
          <w:rFonts w:ascii="Arial" w:hAnsi="Arial" w:cs="Arial"/>
          <w:b/>
          <w:color w:val="000000" w:themeColor="text1"/>
          <w:sz w:val="24"/>
          <w:szCs w:val="24"/>
        </w:rPr>
      </w:pPr>
      <w:r w:rsidRPr="007D78BB">
        <w:rPr>
          <w:rFonts w:ascii="Arial" w:hAnsi="Arial" w:cs="Arial"/>
          <w:b/>
          <w:sz w:val="24"/>
          <w:szCs w:val="24"/>
        </w:rPr>
        <w:t>OBJETIVOS</w:t>
      </w:r>
    </w:p>
    <w:p w:rsidR="004D69F6" w:rsidRPr="00787A07" w:rsidRDefault="004D69F6" w:rsidP="004D69F6">
      <w:pPr>
        <w:spacing w:after="0" w:line="240" w:lineRule="auto"/>
        <w:jc w:val="both"/>
        <w:rPr>
          <w:rFonts w:ascii="Arial" w:hAnsi="Arial" w:cs="Arial"/>
          <w:color w:val="000000" w:themeColor="text1"/>
          <w:sz w:val="24"/>
          <w:szCs w:val="24"/>
        </w:rPr>
      </w:pPr>
      <w:r w:rsidRPr="00787A07">
        <w:rPr>
          <w:rFonts w:ascii="Arial" w:hAnsi="Arial" w:cs="Arial"/>
          <w:color w:val="000000" w:themeColor="text1"/>
          <w:sz w:val="24"/>
          <w:szCs w:val="24"/>
        </w:rPr>
        <w:t>Privilegiar  la inversión  social   con el fin de  generar  capital humano y social  para que los ciudadanos y ciudadanas del Archipiélago de San Andrés, Providencia y Santa Catalina  puedan   ampliar las oportunidades para gozar de un acceso en condiciones de equidad  a las  oportunidades  de integración al desarrollo social que se  ofrecen desde las políticas sociales, programas y proyectos   que brindan  servicios  para la satisfacción de necesidades básicas insatisfechas en el área de salud, educación y vivienda, pero sin dejar de lado otros componentes reconocidos como aportantes a la calidad de vida de las personas como son el deporte y la recreación.</w:t>
      </w:r>
    </w:p>
    <w:p w:rsidR="004D69F6" w:rsidRPr="00787A07" w:rsidRDefault="004D69F6" w:rsidP="004D69F6">
      <w:pPr>
        <w:spacing w:after="0" w:line="240" w:lineRule="auto"/>
        <w:jc w:val="both"/>
        <w:rPr>
          <w:rFonts w:ascii="Arial" w:hAnsi="Arial" w:cs="Arial"/>
          <w:color w:val="000000" w:themeColor="text1"/>
          <w:sz w:val="24"/>
          <w:szCs w:val="24"/>
        </w:rPr>
      </w:pPr>
      <w:r w:rsidRPr="00787A07">
        <w:rPr>
          <w:rFonts w:ascii="Arial" w:hAnsi="Arial" w:cs="Arial"/>
          <w:color w:val="000000" w:themeColor="text1"/>
          <w:sz w:val="24"/>
          <w:szCs w:val="24"/>
        </w:rPr>
        <w:t>Avanzar en la formulación, incorporación   e implementación de  políticas sectoriales para la    inclusión social  y  la protección de los derechos humanos y sociales de  la población de niños, niñas y adolescentes y el mejoramiento de las capacidades de todas las personas y grupos sociales que requieren una intervención desde un enfoque diferencial,    desde  una institucionalidad adecuada y competente.</w:t>
      </w:r>
    </w:p>
    <w:p w:rsidR="004D69F6" w:rsidRPr="007D78BB" w:rsidRDefault="004D69F6" w:rsidP="004D69F6">
      <w:pPr>
        <w:rPr>
          <w:rFonts w:ascii="Arial" w:hAnsi="Arial" w:cs="Arial"/>
          <w:b/>
          <w:color w:val="000000" w:themeColor="text1"/>
          <w:sz w:val="24"/>
          <w:szCs w:val="24"/>
        </w:rPr>
      </w:pPr>
    </w:p>
    <w:p w:rsidR="004D69F6" w:rsidRPr="007D78BB" w:rsidRDefault="004D69F6" w:rsidP="004D69F6">
      <w:pPr>
        <w:jc w:val="both"/>
        <w:rPr>
          <w:rFonts w:ascii="Arial" w:hAnsi="Arial" w:cs="Arial"/>
          <w:b/>
          <w:color w:val="000000" w:themeColor="text1"/>
          <w:sz w:val="24"/>
          <w:szCs w:val="24"/>
        </w:rPr>
      </w:pPr>
      <w:r>
        <w:rPr>
          <w:rFonts w:ascii="Arial" w:hAnsi="Arial" w:cs="Arial"/>
          <w:b/>
          <w:color w:val="000000" w:themeColor="text1"/>
          <w:sz w:val="24"/>
          <w:szCs w:val="24"/>
        </w:rPr>
        <w:t>DIAGNÓ</w:t>
      </w:r>
      <w:r w:rsidRPr="007D78BB">
        <w:rPr>
          <w:rFonts w:ascii="Arial" w:hAnsi="Arial" w:cs="Arial"/>
          <w:b/>
          <w:color w:val="000000" w:themeColor="text1"/>
          <w:sz w:val="24"/>
          <w:szCs w:val="24"/>
        </w:rPr>
        <w:t xml:space="preserve">STICO </w:t>
      </w:r>
    </w:p>
    <w:p w:rsidR="004D69F6" w:rsidRPr="007D78BB" w:rsidRDefault="004D69F6" w:rsidP="004D69F6">
      <w:pPr>
        <w:jc w:val="both"/>
        <w:rPr>
          <w:rFonts w:ascii="Arial" w:hAnsi="Arial" w:cs="Arial"/>
          <w:sz w:val="24"/>
          <w:szCs w:val="24"/>
        </w:rPr>
      </w:pPr>
      <w:r>
        <w:rPr>
          <w:rFonts w:ascii="Arial" w:hAnsi="Arial" w:cs="Arial"/>
          <w:color w:val="000000" w:themeColor="text1"/>
          <w:sz w:val="24"/>
          <w:szCs w:val="24"/>
        </w:rPr>
        <w:t>La educación en el t</w:t>
      </w:r>
      <w:r w:rsidRPr="007D78BB">
        <w:rPr>
          <w:rFonts w:ascii="Arial" w:hAnsi="Arial" w:cs="Arial"/>
          <w:color w:val="000000" w:themeColor="text1"/>
          <w:sz w:val="24"/>
          <w:szCs w:val="24"/>
        </w:rPr>
        <w:t>erritorio insular afronta el reto de implementar la Jornada  única y la educación bilingüe, para lo cual se requiere de la infraestructura que permita no solo cumplir con estas metas, sino ofrecer un servicio de alta calidad a los estudiantes</w:t>
      </w:r>
      <w:r w:rsidRPr="007D78BB">
        <w:rPr>
          <w:rFonts w:ascii="Arial" w:hAnsi="Arial" w:cs="Arial"/>
          <w:sz w:val="24"/>
          <w:szCs w:val="24"/>
        </w:rPr>
        <w:t>. En ése respecto se cuenta con la oportunidad del inicio de la construcción y adecuación de la infraestructura de los centros educativos desde la vigencia anterior.</w:t>
      </w:r>
    </w:p>
    <w:p w:rsidR="004D69F6" w:rsidRPr="007D78BB" w:rsidRDefault="004D69F6" w:rsidP="004D69F6">
      <w:pPr>
        <w:jc w:val="both"/>
        <w:rPr>
          <w:rFonts w:ascii="Arial" w:hAnsi="Arial" w:cs="Arial"/>
          <w:sz w:val="24"/>
          <w:szCs w:val="24"/>
        </w:rPr>
      </w:pPr>
      <w:r w:rsidRPr="007D78BB">
        <w:rPr>
          <w:rFonts w:ascii="Arial" w:hAnsi="Arial" w:cs="Arial"/>
          <w:sz w:val="24"/>
          <w:szCs w:val="24"/>
        </w:rPr>
        <w:t>Por otra parte,  se requiere que la oferta de servicio educativo  garantice la formación de seres humanos, ciudadanos con valores éticos, respetuosos de lo público, que ejercen los derechos humanos,  cumplen con sus deberes y conviven con la paz.  Una educación que genera oportunidades legítimas de progreso y prosperidad para ellos y para el Departamento.</w:t>
      </w:r>
    </w:p>
    <w:p w:rsidR="004D69F6" w:rsidRPr="007D78BB" w:rsidRDefault="004D69F6" w:rsidP="004D69F6">
      <w:pPr>
        <w:jc w:val="both"/>
        <w:rPr>
          <w:rFonts w:ascii="Arial" w:hAnsi="Arial" w:cs="Arial"/>
          <w:sz w:val="24"/>
          <w:szCs w:val="24"/>
        </w:rPr>
      </w:pPr>
      <w:r w:rsidRPr="007D78BB">
        <w:rPr>
          <w:rFonts w:ascii="Arial" w:hAnsi="Arial" w:cs="Arial"/>
          <w:sz w:val="24"/>
          <w:szCs w:val="24"/>
        </w:rPr>
        <w:t>En el análisis de la situación de la salud en el archipiélago se presentan como los principales ejes de la problemática del sector  los siguientes tres aspectos:</w:t>
      </w:r>
    </w:p>
    <w:p w:rsidR="004D69F6" w:rsidRPr="007D78BB" w:rsidRDefault="004D69F6" w:rsidP="004630DA">
      <w:pPr>
        <w:pStyle w:val="Prrafodelista"/>
        <w:numPr>
          <w:ilvl w:val="0"/>
          <w:numId w:val="11"/>
        </w:numPr>
        <w:spacing w:after="0" w:line="240" w:lineRule="auto"/>
        <w:jc w:val="both"/>
        <w:rPr>
          <w:rFonts w:ascii="Arial" w:hAnsi="Arial" w:cs="Arial"/>
          <w:spacing w:val="-3"/>
          <w:sz w:val="24"/>
          <w:szCs w:val="24"/>
        </w:rPr>
      </w:pPr>
      <w:r w:rsidRPr="007D78BB">
        <w:rPr>
          <w:rFonts w:ascii="Arial" w:hAnsi="Arial" w:cs="Arial"/>
          <w:spacing w:val="-3"/>
          <w:sz w:val="24"/>
          <w:szCs w:val="24"/>
        </w:rPr>
        <w:lastRenderedPageBreak/>
        <w:t>La dinámica migratoria que se ha venido dando en el territorio, sumado a la  débil institucionalidad evidenciado especialmente en la falta  de control en puntos de entrada,  genera condiciones de sobrepoblación afectando las condiciones y calidad de vida de la población del Departamento Archipiélago,  que se visualizan en el índice de necesidades básicas insatisfechas, poca disponibilidad de servicios públicos y deficientes condiciones para asegurar la oferta de servicios de salud a la población lo que resulta en la incidencia de eventos de interés en salud pública que impactan en los índices de morbilidad.</w:t>
      </w:r>
    </w:p>
    <w:p w:rsidR="004D69F6" w:rsidRPr="007D78BB" w:rsidRDefault="004D69F6" w:rsidP="004D69F6">
      <w:pPr>
        <w:pStyle w:val="Prrafodelista"/>
        <w:ind w:left="360"/>
        <w:rPr>
          <w:rFonts w:ascii="Arial" w:hAnsi="Arial" w:cs="Arial"/>
          <w:spacing w:val="-3"/>
          <w:sz w:val="24"/>
          <w:szCs w:val="24"/>
        </w:rPr>
      </w:pPr>
    </w:p>
    <w:p w:rsidR="004D69F6" w:rsidRPr="007D78BB" w:rsidRDefault="004D69F6" w:rsidP="004630DA">
      <w:pPr>
        <w:pStyle w:val="Prrafodelista"/>
        <w:numPr>
          <w:ilvl w:val="0"/>
          <w:numId w:val="11"/>
        </w:numPr>
        <w:spacing w:after="0" w:line="240" w:lineRule="auto"/>
        <w:jc w:val="both"/>
        <w:rPr>
          <w:rFonts w:ascii="Arial" w:hAnsi="Arial" w:cs="Arial"/>
          <w:spacing w:val="-3"/>
          <w:sz w:val="24"/>
          <w:szCs w:val="24"/>
        </w:rPr>
      </w:pPr>
      <w:r w:rsidRPr="007D78BB">
        <w:rPr>
          <w:rFonts w:ascii="Arial" w:hAnsi="Arial" w:cs="Arial"/>
          <w:spacing w:val="-3"/>
          <w:sz w:val="24"/>
          <w:szCs w:val="24"/>
        </w:rPr>
        <w:t xml:space="preserve">Las deficientes condiciones sanitarias evidenciadas en distintos sectores de la isla que se dan como consecuencia de las inadecuada disposición de residuos sólidos y líquidos entre otros, generan un alto grado de contaminación en el ambiente natural y diversos factores de riesgo para la salud de los pobladores del territorio insular  por el aumento de vectores transmisores de enfermedades y la amenaza de contaminación del acuífero como única fuente disponible de agua  para los habitantes de la isla. </w:t>
      </w:r>
    </w:p>
    <w:p w:rsidR="004D69F6" w:rsidRPr="007D78BB" w:rsidRDefault="004D69F6" w:rsidP="004D69F6">
      <w:pPr>
        <w:pStyle w:val="Prrafodelista"/>
        <w:rPr>
          <w:rFonts w:ascii="Arial" w:hAnsi="Arial" w:cs="Arial"/>
          <w:spacing w:val="-3"/>
          <w:sz w:val="24"/>
          <w:szCs w:val="24"/>
        </w:rPr>
      </w:pPr>
    </w:p>
    <w:p w:rsidR="004D69F6" w:rsidRPr="007D78BB" w:rsidRDefault="004D69F6" w:rsidP="004630DA">
      <w:pPr>
        <w:pStyle w:val="Prrafodelista"/>
        <w:numPr>
          <w:ilvl w:val="0"/>
          <w:numId w:val="11"/>
        </w:numPr>
        <w:spacing w:after="0" w:line="240" w:lineRule="auto"/>
        <w:jc w:val="both"/>
        <w:rPr>
          <w:rFonts w:ascii="Arial" w:hAnsi="Arial" w:cs="Arial"/>
          <w:spacing w:val="-3"/>
          <w:sz w:val="24"/>
          <w:szCs w:val="24"/>
        </w:rPr>
      </w:pPr>
      <w:r>
        <w:rPr>
          <w:rFonts w:ascii="Arial" w:hAnsi="Arial" w:cs="Arial"/>
          <w:spacing w:val="-3"/>
          <w:sz w:val="24"/>
          <w:szCs w:val="24"/>
        </w:rPr>
        <w:t>L</w:t>
      </w:r>
      <w:r w:rsidRPr="007D78BB">
        <w:rPr>
          <w:rFonts w:ascii="Arial" w:hAnsi="Arial" w:cs="Arial"/>
          <w:spacing w:val="-3"/>
          <w:sz w:val="24"/>
          <w:szCs w:val="24"/>
        </w:rPr>
        <w:t xml:space="preserve">a dinámica económica del Departamento Archipiélago representada mayormente por la actividad turística genera una alta demanda de </w:t>
      </w:r>
      <w:r>
        <w:rPr>
          <w:rFonts w:ascii="Arial" w:hAnsi="Arial" w:cs="Arial"/>
          <w:spacing w:val="-3"/>
          <w:sz w:val="24"/>
          <w:szCs w:val="24"/>
        </w:rPr>
        <w:t>servicios básicos como agua potable y saneamiento, mayor producción de residuos pero en especial, generan</w:t>
      </w:r>
      <w:r w:rsidRPr="007D78BB">
        <w:rPr>
          <w:rFonts w:ascii="Arial" w:hAnsi="Arial" w:cs="Arial"/>
          <w:spacing w:val="-3"/>
          <w:sz w:val="24"/>
          <w:szCs w:val="24"/>
        </w:rPr>
        <w:t xml:space="preserve"> una mayor carga en la demanda de los servicios de salud. </w:t>
      </w:r>
    </w:p>
    <w:p w:rsidR="004D69F6" w:rsidRPr="007D78BB" w:rsidRDefault="004D69F6" w:rsidP="004D69F6">
      <w:pPr>
        <w:jc w:val="both"/>
        <w:rPr>
          <w:rFonts w:ascii="Arial" w:hAnsi="Arial" w:cs="Arial"/>
          <w:spacing w:val="-3"/>
          <w:sz w:val="24"/>
          <w:szCs w:val="24"/>
        </w:rPr>
      </w:pPr>
    </w:p>
    <w:p w:rsidR="004D69F6" w:rsidRPr="007D78BB" w:rsidRDefault="004D69F6" w:rsidP="004D69F6">
      <w:pPr>
        <w:jc w:val="both"/>
        <w:rPr>
          <w:rFonts w:ascii="Arial" w:hAnsi="Arial" w:cs="Arial"/>
          <w:spacing w:val="-3"/>
          <w:sz w:val="24"/>
          <w:szCs w:val="24"/>
        </w:rPr>
      </w:pPr>
      <w:r w:rsidRPr="007D78BB">
        <w:rPr>
          <w:rFonts w:ascii="Arial" w:hAnsi="Arial" w:cs="Arial"/>
          <w:spacing w:val="-3"/>
          <w:sz w:val="24"/>
          <w:szCs w:val="24"/>
        </w:rPr>
        <w:t>En este orden de ideas consideramos que los principales desafíos son los siguientes:</w:t>
      </w:r>
    </w:p>
    <w:p w:rsidR="004D69F6" w:rsidRPr="007D78BB" w:rsidRDefault="004D69F6" w:rsidP="004D69F6">
      <w:pPr>
        <w:jc w:val="both"/>
        <w:rPr>
          <w:rFonts w:ascii="Arial" w:hAnsi="Arial" w:cs="Arial"/>
          <w:spacing w:val="-3"/>
          <w:sz w:val="24"/>
          <w:szCs w:val="24"/>
        </w:rPr>
      </w:pPr>
      <w:r w:rsidRPr="007D78BB">
        <w:rPr>
          <w:rFonts w:ascii="Arial" w:hAnsi="Arial" w:cs="Arial"/>
          <w:spacing w:val="-3"/>
          <w:sz w:val="24"/>
          <w:szCs w:val="24"/>
        </w:rPr>
        <w:t xml:space="preserve"> Fortalecimiento de la Gobernabilidad y de la Autoridad Sanitaria que impacten en el mejoramiento de las condiciones de calidad de vida de la población del Departamento Archipiélago de san Andrés, mejorando los procedimientos de control migratorio en  todos los puntos de entrada de población del departamento, reducir los índices de necesidades básicas insatisfechas lograr una mayor cobertura de Salud, Aseguramiento y de servicios públicos en condiciones de calidad para su población.</w:t>
      </w:r>
    </w:p>
    <w:p w:rsidR="004D69F6" w:rsidRPr="007D78BB" w:rsidRDefault="004D69F6" w:rsidP="004D69F6">
      <w:pPr>
        <w:pStyle w:val="Prrafodelista"/>
        <w:ind w:left="360"/>
        <w:rPr>
          <w:rFonts w:ascii="Arial" w:hAnsi="Arial" w:cs="Arial"/>
          <w:spacing w:val="-3"/>
          <w:sz w:val="24"/>
          <w:szCs w:val="24"/>
        </w:rPr>
      </w:pPr>
    </w:p>
    <w:p w:rsidR="004D69F6" w:rsidRPr="007D78BB" w:rsidRDefault="004D69F6" w:rsidP="004630DA">
      <w:pPr>
        <w:pStyle w:val="Prrafodelista"/>
        <w:numPr>
          <w:ilvl w:val="0"/>
          <w:numId w:val="10"/>
        </w:numPr>
        <w:spacing w:after="0" w:line="240" w:lineRule="auto"/>
        <w:jc w:val="both"/>
        <w:rPr>
          <w:rFonts w:ascii="Arial" w:hAnsi="Arial" w:cs="Arial"/>
          <w:spacing w:val="-3"/>
          <w:sz w:val="24"/>
          <w:szCs w:val="24"/>
        </w:rPr>
      </w:pPr>
      <w:r w:rsidRPr="007D78BB">
        <w:rPr>
          <w:rFonts w:ascii="Arial" w:hAnsi="Arial" w:cs="Arial"/>
          <w:spacing w:val="-3"/>
          <w:sz w:val="24"/>
          <w:szCs w:val="24"/>
        </w:rPr>
        <w:t xml:space="preserve">Mejorar las condiciones sanitarias del Departamento Archipiélago que garanticen  el goce de Entornos Saludables para los pobladores mediante el uso de tecnologías alternativas sustentables y sostenibles  para el adecuado manejo y tratamiento  de residuos sólidos y líquidos entre otros, disminuyendo los factores </w:t>
      </w:r>
      <w:r w:rsidRPr="007D78BB">
        <w:rPr>
          <w:rFonts w:ascii="Arial" w:hAnsi="Arial" w:cs="Arial"/>
          <w:spacing w:val="-3"/>
          <w:sz w:val="24"/>
          <w:szCs w:val="24"/>
        </w:rPr>
        <w:lastRenderedPageBreak/>
        <w:t xml:space="preserve">de riesgo en la salud a través de la implementación de estrategias de educación sanitaria y promoción de la salud. </w:t>
      </w:r>
    </w:p>
    <w:p w:rsidR="004D69F6" w:rsidRPr="007D78BB" w:rsidRDefault="004D69F6" w:rsidP="004D69F6">
      <w:pPr>
        <w:pStyle w:val="Prrafodelista"/>
        <w:rPr>
          <w:rFonts w:ascii="Arial" w:hAnsi="Arial" w:cs="Arial"/>
          <w:spacing w:val="-3"/>
          <w:sz w:val="24"/>
          <w:szCs w:val="24"/>
        </w:rPr>
      </w:pPr>
    </w:p>
    <w:p w:rsidR="004D69F6" w:rsidRPr="007D78BB" w:rsidRDefault="004D69F6" w:rsidP="004630DA">
      <w:pPr>
        <w:pStyle w:val="Prrafodelista"/>
        <w:numPr>
          <w:ilvl w:val="0"/>
          <w:numId w:val="10"/>
        </w:numPr>
        <w:spacing w:after="0" w:line="240" w:lineRule="auto"/>
        <w:jc w:val="both"/>
        <w:rPr>
          <w:rFonts w:ascii="Arial" w:hAnsi="Arial" w:cs="Arial"/>
          <w:spacing w:val="-3"/>
          <w:sz w:val="24"/>
          <w:szCs w:val="24"/>
        </w:rPr>
      </w:pPr>
      <w:r w:rsidRPr="007D78BB">
        <w:rPr>
          <w:rFonts w:ascii="Arial" w:hAnsi="Arial" w:cs="Arial"/>
          <w:spacing w:val="-3"/>
          <w:sz w:val="24"/>
          <w:szCs w:val="24"/>
        </w:rPr>
        <w:t xml:space="preserve">Generar un equilibrio en el desarrollo económico del sector turístico que garantice la sostenibilidad de la reserva de biosfera Sea </w:t>
      </w:r>
      <w:proofErr w:type="spellStart"/>
      <w:r w:rsidRPr="007D78BB">
        <w:rPr>
          <w:rFonts w:ascii="Arial" w:hAnsi="Arial" w:cs="Arial"/>
          <w:spacing w:val="-3"/>
          <w:sz w:val="24"/>
          <w:szCs w:val="24"/>
        </w:rPr>
        <w:t>Flower</w:t>
      </w:r>
      <w:proofErr w:type="spellEnd"/>
      <w:r w:rsidRPr="007D78BB">
        <w:rPr>
          <w:rFonts w:ascii="Arial" w:hAnsi="Arial" w:cs="Arial"/>
          <w:spacing w:val="-3"/>
          <w:sz w:val="24"/>
          <w:szCs w:val="24"/>
        </w:rPr>
        <w:t>,  una mejor prestación de servicios públicos y de salud, contribuyendo al mejora</w:t>
      </w:r>
      <w:r>
        <w:rPr>
          <w:rFonts w:ascii="Arial" w:hAnsi="Arial" w:cs="Arial"/>
          <w:spacing w:val="-3"/>
          <w:sz w:val="24"/>
          <w:szCs w:val="24"/>
        </w:rPr>
        <w:t>miento de</w:t>
      </w:r>
      <w:r w:rsidRPr="007D78BB">
        <w:rPr>
          <w:rFonts w:ascii="Arial" w:hAnsi="Arial" w:cs="Arial"/>
          <w:spacing w:val="-3"/>
          <w:sz w:val="24"/>
          <w:szCs w:val="24"/>
        </w:rPr>
        <w:t xml:space="preserve"> las condiciones de vida de los pobladores del territorio insular. </w:t>
      </w:r>
    </w:p>
    <w:p w:rsidR="004D69F6" w:rsidRPr="007D78BB" w:rsidRDefault="004D69F6" w:rsidP="004D69F6">
      <w:pPr>
        <w:jc w:val="both"/>
        <w:rPr>
          <w:rFonts w:ascii="Arial" w:hAnsi="Arial" w:cs="Arial"/>
          <w:sz w:val="24"/>
          <w:szCs w:val="24"/>
        </w:rPr>
      </w:pPr>
    </w:p>
    <w:p w:rsidR="004D69F6" w:rsidRPr="007D78BB" w:rsidRDefault="004D69F6" w:rsidP="004D69F6">
      <w:pPr>
        <w:jc w:val="both"/>
        <w:rPr>
          <w:rFonts w:ascii="Arial" w:hAnsi="Arial" w:cs="Arial"/>
          <w:sz w:val="24"/>
          <w:szCs w:val="24"/>
        </w:rPr>
      </w:pPr>
      <w:r w:rsidRPr="007D78BB">
        <w:rPr>
          <w:rFonts w:ascii="Arial" w:hAnsi="Arial" w:cs="Arial"/>
          <w:sz w:val="24"/>
          <w:szCs w:val="24"/>
        </w:rPr>
        <w:t xml:space="preserve">Ahora bien en materia deportiva, </w:t>
      </w:r>
      <w:r>
        <w:rPr>
          <w:rFonts w:ascii="Arial" w:hAnsi="Arial" w:cs="Arial"/>
          <w:sz w:val="24"/>
          <w:szCs w:val="24"/>
        </w:rPr>
        <w:t xml:space="preserve">el </w:t>
      </w:r>
      <w:r w:rsidRPr="007D78BB">
        <w:rPr>
          <w:rFonts w:ascii="Arial" w:hAnsi="Arial" w:cs="Arial"/>
          <w:sz w:val="24"/>
          <w:szCs w:val="24"/>
        </w:rPr>
        <w:t>Departamento es el reflejo de la carencia de una política pública deportiva, que establezca los lineamientos, para consolidar y conservar programas y proyectos, que fomenten la práctica deportiva y recreativa, y a su vez, contribuyan a recuperar la representatividad y jerarquía del deporte isleño a nivel nacional e internacional.</w:t>
      </w:r>
    </w:p>
    <w:p w:rsidR="004D69F6" w:rsidRPr="007D78BB" w:rsidRDefault="004D69F6" w:rsidP="004D69F6">
      <w:pPr>
        <w:pStyle w:val="Default"/>
        <w:jc w:val="both"/>
      </w:pPr>
      <w:r w:rsidRPr="007D78BB">
        <w:t>Es de anotar, que</w:t>
      </w:r>
      <w:r>
        <w:t xml:space="preserve"> en los últimos años</w:t>
      </w:r>
      <w:r w:rsidRPr="007D78BB">
        <w:t xml:space="preserve"> el Gobierno Nacional realizó grandes inversiones, en programas de índole deportivo y recreativo, los cuales generaron un gran impacto social, y mejora en la calidad de vida de los habitantes de la región.  Gracias a esas inversiones, se cuenta con escenarios deportivos, a los cuales se les viene realizando mantenimientos correctivos, en su parte estructural, factor, que permitirá la puesta en marcha de torneos y campeonatos, que nos impulsen a seguir con los diversos procesos de  deportiva y recreativa. </w:t>
      </w:r>
    </w:p>
    <w:p w:rsidR="004D69F6" w:rsidRPr="007D78BB" w:rsidRDefault="004D69F6" w:rsidP="004D69F6">
      <w:pPr>
        <w:pStyle w:val="Default"/>
        <w:jc w:val="both"/>
      </w:pPr>
    </w:p>
    <w:p w:rsidR="004D69F6" w:rsidRPr="007D78BB" w:rsidRDefault="004D69F6" w:rsidP="004D69F6">
      <w:pPr>
        <w:pStyle w:val="Default"/>
        <w:jc w:val="both"/>
      </w:pPr>
      <w:r w:rsidRPr="007D78BB">
        <w:rPr>
          <w:noProof/>
          <w:spacing w:val="-5"/>
        </w:rPr>
        <w:t xml:space="preserve">El gran reto de la Secretaria de Deportes y Recreacion Departamental, es reactivar y fortalecer las diferentes ligas y clubes, a traves del </w:t>
      </w:r>
      <w:r w:rsidRPr="007D78BB">
        <w:t>apoyo a los deportistas y selecciones que representan al Departamento en los diferentes eventos competitivos a nivel Local, Departamental, Nacional e Internacional y formular la política pública Deportiva del Departamento, fortaleciendo programas como: Deporte Formativo, Deporte Estudiantil, Deporte de Rendimiento, Deporte Social-Comunitario, Deporte para Personas con Discapacidad y todos los temas de Recreación, que determinen el impacto social de estas inversiones en el mejoramiento de la calidad de vida y pertinencia social.</w:t>
      </w:r>
    </w:p>
    <w:p w:rsidR="004D69F6" w:rsidRPr="007D78BB" w:rsidRDefault="004D69F6" w:rsidP="004D69F6">
      <w:pPr>
        <w:pStyle w:val="Default"/>
        <w:jc w:val="both"/>
      </w:pPr>
    </w:p>
    <w:p w:rsidR="004D69F6" w:rsidRPr="007D78BB" w:rsidRDefault="004D69F6" w:rsidP="004D69F6">
      <w:pPr>
        <w:pStyle w:val="Default"/>
        <w:jc w:val="both"/>
      </w:pPr>
      <w:r w:rsidRPr="007D78BB">
        <w:t>San Andrés es</w:t>
      </w:r>
      <w:r>
        <w:t xml:space="preserve"> una región socioculturalmente d</w:t>
      </w:r>
      <w:r w:rsidRPr="007D78BB">
        <w:t xml:space="preserve">iversa en la que el grupo étnico originario convive con otros en el mismo territorio.  Como resultado de éste proceso, el actual escenario denota una pérdida paulatina de las costumbres que identifican a la cultura  raizal y el predominio de aspectos de las otras culturas.  Desde esta premisa se visualiza el compromiso de definir estrategias que posibiliten el reconocimiento de la cultura ancestral y tradicional,  mejorando la convivencia con las otras  asentadas.  Esto  desde una perspectiva multicultural, que dimensiona la diversidad como una oportunidad competitiva.  </w:t>
      </w:r>
    </w:p>
    <w:p w:rsidR="004D69F6" w:rsidRPr="007D78BB" w:rsidRDefault="004D69F6" w:rsidP="004D69F6">
      <w:pPr>
        <w:pStyle w:val="Default"/>
        <w:jc w:val="both"/>
      </w:pPr>
    </w:p>
    <w:p w:rsidR="004D69F6" w:rsidRPr="007D78BB" w:rsidRDefault="004D69F6" w:rsidP="004D69F6">
      <w:pPr>
        <w:pStyle w:val="Default"/>
        <w:jc w:val="both"/>
      </w:pPr>
      <w:r w:rsidRPr="007D78BB">
        <w:lastRenderedPageBreak/>
        <w:t>En este sentido se considera relevante fortalecer las redes culturales locales, apoyar a los artistas, mejorar la infraestructura física y capacidad instalada, promover la enseñanza y la difusión de la lengua, costumbres, música, gastronomía,  y eventos tradicionales de la cultura raizal así como su reconocimiento a nivel nacional e internacional.</w:t>
      </w:r>
    </w:p>
    <w:p w:rsidR="004D69F6" w:rsidRPr="007D78BB" w:rsidRDefault="004D69F6" w:rsidP="004D69F6">
      <w:pPr>
        <w:pStyle w:val="Default"/>
        <w:jc w:val="both"/>
      </w:pPr>
    </w:p>
    <w:p w:rsidR="004D69F6" w:rsidRPr="007D78BB" w:rsidRDefault="004D69F6" w:rsidP="004D69F6">
      <w:pPr>
        <w:pStyle w:val="Default"/>
        <w:jc w:val="both"/>
        <w:rPr>
          <w:color w:val="000000" w:themeColor="text1"/>
          <w:vertAlign w:val="superscript"/>
        </w:rPr>
      </w:pPr>
      <w:r w:rsidRPr="007D78BB">
        <w:rPr>
          <w:color w:val="000000" w:themeColor="text1"/>
        </w:rPr>
        <w:t>En cuanto al comportamiento del Índice de Pobreza Multidimensional de San Andrés asociado a la Habitabilidad según los datos del 2013, el “Acceso a Servicios Públicos Domiciliarios y Condiciones de la Vivienda” se ubica en el principal nivel de carencia y en él los mayores niveles se encuentran concentrados en el acceso a alcantarillado, y falta de acceso a acueducto, estos niveles se ubican por encima del promedio nacional y se convierten a la dimensión que afecta más la pobreza en la isla.</w:t>
      </w:r>
      <w:r w:rsidRPr="007D78BB">
        <w:rPr>
          <w:color w:val="000000" w:themeColor="text1"/>
          <w:vertAlign w:val="superscript"/>
        </w:rPr>
        <w:t xml:space="preserve"> 1</w:t>
      </w:r>
    </w:p>
    <w:p w:rsidR="004D69F6" w:rsidRPr="007D78BB" w:rsidRDefault="004D69F6" w:rsidP="004D69F6">
      <w:pPr>
        <w:pStyle w:val="Default"/>
        <w:jc w:val="both"/>
        <w:rPr>
          <w:color w:val="000000" w:themeColor="text1"/>
        </w:rPr>
      </w:pPr>
    </w:p>
    <w:p w:rsidR="004D69F6" w:rsidRPr="007D78BB" w:rsidRDefault="004D69F6" w:rsidP="004D69F6">
      <w:pPr>
        <w:jc w:val="both"/>
        <w:rPr>
          <w:rFonts w:ascii="Arial" w:hAnsi="Arial" w:cs="Arial"/>
          <w:color w:val="000000" w:themeColor="text1"/>
          <w:sz w:val="24"/>
          <w:szCs w:val="24"/>
        </w:rPr>
      </w:pPr>
      <w:r w:rsidRPr="007D78BB">
        <w:rPr>
          <w:rFonts w:ascii="Arial" w:hAnsi="Arial" w:cs="Arial"/>
          <w:color w:val="000000" w:themeColor="text1"/>
          <w:sz w:val="24"/>
          <w:szCs w:val="24"/>
        </w:rPr>
        <w:t>Igualmente se presenta hacinamiento crítico y déficit de vivienda a nivel cualitativo y cuantitativo, se debe continuar con los proyectos de mejoramiento y construcción de vivienda nueva iniciados por la administración anterior, formulara y presentar proyectos nuevos con el fin de reducir al máximo estos déficit; en gran medida las metas que se establezcan en el Plan de Desarrollo así como las políticas que en tema de vivienda deben quedar incluidas en el proceso de revisión y ajustes del Plan de Ordenamiento Territorial, de manera que contribuyan a suplir la necesidad de vivienda y saneamiento básicos existentes.</w:t>
      </w:r>
    </w:p>
    <w:p w:rsidR="004D69F6" w:rsidRPr="007D78BB" w:rsidRDefault="004D69F6" w:rsidP="004D69F6">
      <w:pPr>
        <w:jc w:val="both"/>
        <w:rPr>
          <w:rFonts w:ascii="Arial" w:hAnsi="Arial" w:cs="Arial"/>
          <w:color w:val="000000" w:themeColor="text1"/>
          <w:sz w:val="24"/>
          <w:szCs w:val="24"/>
        </w:rPr>
      </w:pPr>
      <w:r w:rsidRPr="007D78BB">
        <w:rPr>
          <w:rFonts w:ascii="Arial" w:hAnsi="Arial" w:cs="Arial"/>
          <w:color w:val="000000" w:themeColor="text1"/>
          <w:sz w:val="24"/>
          <w:szCs w:val="24"/>
        </w:rPr>
        <w:t xml:space="preserve"> La superación de la pobreza es otro de los grandes retos de la actual administración.  Si bien el porcentaje de NBI en el departamento ha verificado una disminución respecto a años anteriores, todavía existen grandes condicionantes que afectan el desarrollo social de la población, especialmente la de los grupos de protección especial en condición de vulnerabilidad: mujeres, grupo étnico raizal, negritudes, población LGTBI, población en condición de discapacidad, primera infancia y adolescentes, juventud y personas mayores de 60 años.</w:t>
      </w:r>
    </w:p>
    <w:p w:rsidR="004D69F6" w:rsidRPr="007D78BB" w:rsidRDefault="004D69F6" w:rsidP="004D69F6">
      <w:pPr>
        <w:jc w:val="both"/>
        <w:rPr>
          <w:rFonts w:ascii="Arial" w:hAnsi="Arial" w:cs="Arial"/>
          <w:color w:val="000000" w:themeColor="text1"/>
          <w:sz w:val="24"/>
          <w:szCs w:val="24"/>
        </w:rPr>
      </w:pPr>
      <w:r w:rsidRPr="007D78BB">
        <w:rPr>
          <w:rFonts w:ascii="Arial" w:hAnsi="Arial" w:cs="Arial"/>
          <w:color w:val="000000" w:themeColor="text1"/>
          <w:sz w:val="24"/>
          <w:szCs w:val="24"/>
        </w:rPr>
        <w:t>Hay avances en cuanto a la política pública de</w:t>
      </w:r>
      <w:r>
        <w:rPr>
          <w:rFonts w:ascii="Arial" w:hAnsi="Arial" w:cs="Arial"/>
          <w:color w:val="000000" w:themeColor="text1"/>
          <w:sz w:val="24"/>
          <w:szCs w:val="24"/>
        </w:rPr>
        <w:t xml:space="preserve"> la población LGTBI, juventud, m</w:t>
      </w:r>
      <w:r w:rsidRPr="007D78BB">
        <w:rPr>
          <w:rFonts w:ascii="Arial" w:hAnsi="Arial" w:cs="Arial"/>
          <w:color w:val="000000" w:themeColor="text1"/>
          <w:sz w:val="24"/>
          <w:szCs w:val="24"/>
        </w:rPr>
        <w:t>ujeres, población raizal (en revisión), vejez (lineamientos) y personas en condi</w:t>
      </w:r>
      <w:r>
        <w:rPr>
          <w:rFonts w:ascii="Arial" w:hAnsi="Arial" w:cs="Arial"/>
          <w:color w:val="000000" w:themeColor="text1"/>
          <w:sz w:val="24"/>
          <w:szCs w:val="24"/>
        </w:rPr>
        <w:t xml:space="preserve">ción de </w:t>
      </w:r>
      <w:proofErr w:type="spellStart"/>
      <w:r>
        <w:rPr>
          <w:rFonts w:ascii="Arial" w:hAnsi="Arial" w:cs="Arial"/>
          <w:color w:val="000000" w:themeColor="text1"/>
          <w:sz w:val="24"/>
          <w:szCs w:val="24"/>
        </w:rPr>
        <w:t>discapacidad</w:t>
      </w:r>
      <w:proofErr w:type="gramStart"/>
      <w:r>
        <w:rPr>
          <w:rFonts w:ascii="Arial" w:hAnsi="Arial" w:cs="Arial"/>
          <w:color w:val="000000" w:themeColor="text1"/>
          <w:sz w:val="24"/>
          <w:szCs w:val="24"/>
        </w:rPr>
        <w:t>,q</w:t>
      </w:r>
      <w:r w:rsidRPr="007D78BB">
        <w:rPr>
          <w:rFonts w:ascii="Arial" w:hAnsi="Arial" w:cs="Arial"/>
          <w:color w:val="000000" w:themeColor="text1"/>
          <w:sz w:val="24"/>
          <w:szCs w:val="24"/>
        </w:rPr>
        <w:t>ue</w:t>
      </w:r>
      <w:proofErr w:type="spellEnd"/>
      <w:proofErr w:type="gramEnd"/>
      <w:r w:rsidRPr="007D78BB">
        <w:rPr>
          <w:rFonts w:ascii="Arial" w:hAnsi="Arial" w:cs="Arial"/>
          <w:color w:val="000000" w:themeColor="text1"/>
          <w:sz w:val="24"/>
          <w:szCs w:val="24"/>
        </w:rPr>
        <w:t xml:space="preserve"> posibilita</w:t>
      </w:r>
      <w:r>
        <w:rPr>
          <w:rFonts w:ascii="Arial" w:hAnsi="Arial" w:cs="Arial"/>
          <w:color w:val="000000" w:themeColor="text1"/>
          <w:sz w:val="24"/>
          <w:szCs w:val="24"/>
        </w:rPr>
        <w:t>n</w:t>
      </w:r>
      <w:r w:rsidRPr="007D78BB">
        <w:rPr>
          <w:rFonts w:ascii="Arial" w:hAnsi="Arial" w:cs="Arial"/>
          <w:color w:val="000000" w:themeColor="text1"/>
          <w:sz w:val="24"/>
          <w:szCs w:val="24"/>
        </w:rPr>
        <w:t xml:space="preserve"> un avance de ejecución en el cuatrienio.</w:t>
      </w:r>
    </w:p>
    <w:p w:rsidR="004D69F6" w:rsidRPr="007D78BB" w:rsidRDefault="004D69F6" w:rsidP="004D69F6">
      <w:pPr>
        <w:jc w:val="both"/>
        <w:rPr>
          <w:rFonts w:ascii="Arial" w:hAnsi="Arial" w:cs="Arial"/>
          <w:color w:val="44546A" w:themeColor="text2"/>
          <w:sz w:val="24"/>
          <w:szCs w:val="24"/>
          <w:lang w:val="es-ES"/>
        </w:rPr>
      </w:pPr>
      <w:r>
        <w:rPr>
          <w:rFonts w:ascii="Arial" w:hAnsi="Arial" w:cs="Arial"/>
          <w:color w:val="000000" w:themeColor="text1"/>
          <w:sz w:val="24"/>
          <w:szCs w:val="24"/>
        </w:rPr>
        <w:t>T</w:t>
      </w:r>
      <w:r w:rsidRPr="007D78BB">
        <w:rPr>
          <w:rFonts w:ascii="Arial" w:hAnsi="Arial" w:cs="Arial"/>
          <w:color w:val="000000" w:themeColor="text1"/>
          <w:sz w:val="24"/>
          <w:szCs w:val="24"/>
        </w:rPr>
        <w:t xml:space="preserve">ambién es importante, tener en cuenta que el fenómeno de transición demográfica ubica a San Andrés por encima del promedio nacional, donde el efecto de la pirámide invertida, puede abordarse aprovechando el bono demográfico, que implica la reducción de </w:t>
      </w:r>
      <w:r>
        <w:rPr>
          <w:rFonts w:ascii="Arial" w:hAnsi="Arial" w:cs="Arial"/>
          <w:color w:val="000000" w:themeColor="text1"/>
          <w:sz w:val="24"/>
          <w:szCs w:val="24"/>
        </w:rPr>
        <w:t xml:space="preserve">poblaciones </w:t>
      </w:r>
      <w:r w:rsidRPr="007D78BB">
        <w:rPr>
          <w:rFonts w:ascii="Arial" w:hAnsi="Arial" w:cs="Arial"/>
          <w:color w:val="000000" w:themeColor="text1"/>
          <w:sz w:val="24"/>
          <w:szCs w:val="24"/>
        </w:rPr>
        <w:t>dependiente</w:t>
      </w:r>
      <w:r>
        <w:rPr>
          <w:rFonts w:ascii="Arial" w:hAnsi="Arial" w:cs="Arial"/>
          <w:color w:val="000000" w:themeColor="text1"/>
          <w:sz w:val="24"/>
          <w:szCs w:val="24"/>
        </w:rPr>
        <w:t>s como los</w:t>
      </w:r>
      <w:r w:rsidRPr="007D78BB">
        <w:rPr>
          <w:rFonts w:ascii="Arial" w:hAnsi="Arial" w:cs="Arial"/>
          <w:color w:val="000000" w:themeColor="text1"/>
          <w:sz w:val="24"/>
          <w:szCs w:val="24"/>
        </w:rPr>
        <w:t xml:space="preserve"> menores de edad y mayores de 65 años y el aumento de la población mayor altamente productiva.  Esto ofrece una gran oportunidad para desarrollar y abordar </w:t>
      </w:r>
      <w:r w:rsidRPr="007D78BB">
        <w:rPr>
          <w:rFonts w:ascii="Arial" w:hAnsi="Arial" w:cs="Arial"/>
          <w:color w:val="000000" w:themeColor="text1"/>
          <w:sz w:val="24"/>
          <w:szCs w:val="24"/>
        </w:rPr>
        <w:lastRenderedPageBreak/>
        <w:t>desde la inversión social programas y proyectos que posibiliten acciones diferenciales dirigidas a ésta población permitiendo su desarrollo a escala humana, inclusión social, acumular</w:t>
      </w:r>
      <w:r w:rsidR="00B25CA4">
        <w:rPr>
          <w:rFonts w:ascii="Arial" w:hAnsi="Arial" w:cs="Arial"/>
          <w:color w:val="000000" w:themeColor="text1"/>
          <w:sz w:val="24"/>
          <w:szCs w:val="24"/>
        </w:rPr>
        <w:t xml:space="preserve"> activos y por qué no,</w:t>
      </w:r>
      <w:r w:rsidRPr="007D78BB">
        <w:rPr>
          <w:rFonts w:ascii="Arial" w:hAnsi="Arial" w:cs="Arial"/>
          <w:color w:val="000000" w:themeColor="text1"/>
          <w:sz w:val="24"/>
          <w:szCs w:val="24"/>
        </w:rPr>
        <w:t xml:space="preserve"> riqueza. </w:t>
      </w:r>
    </w:p>
    <w:p w:rsidR="004D69F6" w:rsidRDefault="004D69F6" w:rsidP="004D69F6">
      <w:pPr>
        <w:autoSpaceDE w:val="0"/>
        <w:autoSpaceDN w:val="0"/>
        <w:adjustRightInd w:val="0"/>
        <w:spacing w:after="0" w:line="276" w:lineRule="auto"/>
        <w:rPr>
          <w:rFonts w:ascii="Arial" w:hAnsi="Arial" w:cs="Arial"/>
          <w:b/>
          <w:sz w:val="24"/>
          <w:szCs w:val="24"/>
        </w:rPr>
      </w:pPr>
    </w:p>
    <w:p w:rsidR="00B25CA4" w:rsidRPr="007D78BB" w:rsidRDefault="00B25CA4" w:rsidP="004D69F6">
      <w:pPr>
        <w:autoSpaceDE w:val="0"/>
        <w:autoSpaceDN w:val="0"/>
        <w:adjustRightInd w:val="0"/>
        <w:spacing w:after="0" w:line="276" w:lineRule="auto"/>
        <w:rPr>
          <w:rFonts w:ascii="Arial" w:hAnsi="Arial" w:cs="Arial"/>
          <w:b/>
          <w:sz w:val="24"/>
          <w:szCs w:val="24"/>
        </w:rPr>
      </w:pPr>
    </w:p>
    <w:p w:rsidR="004D69F6" w:rsidRPr="007D78BB" w:rsidRDefault="00B25CA4" w:rsidP="004630DA">
      <w:pPr>
        <w:pStyle w:val="Prrafodelista"/>
        <w:numPr>
          <w:ilvl w:val="1"/>
          <w:numId w:val="26"/>
        </w:numPr>
        <w:autoSpaceDE w:val="0"/>
        <w:autoSpaceDN w:val="0"/>
        <w:adjustRightInd w:val="0"/>
        <w:spacing w:after="0" w:line="276" w:lineRule="auto"/>
        <w:ind w:left="426" w:hanging="426"/>
        <w:rPr>
          <w:rFonts w:ascii="Arial" w:hAnsi="Arial" w:cs="Arial"/>
          <w:b/>
          <w:sz w:val="24"/>
          <w:szCs w:val="24"/>
        </w:rPr>
      </w:pPr>
      <w:r w:rsidRPr="007D78BB">
        <w:rPr>
          <w:rFonts w:ascii="Arial" w:hAnsi="Arial" w:cs="Arial"/>
          <w:b/>
          <w:sz w:val="24"/>
          <w:szCs w:val="24"/>
        </w:rPr>
        <w:t>EDUCACIÓN INCLUSIVA</w:t>
      </w:r>
    </w:p>
    <w:p w:rsidR="00B25CA4" w:rsidRDefault="00B25CA4" w:rsidP="00B25CA4">
      <w:pPr>
        <w:autoSpaceDE w:val="0"/>
        <w:autoSpaceDN w:val="0"/>
        <w:adjustRightInd w:val="0"/>
        <w:spacing w:after="0" w:line="276" w:lineRule="auto"/>
        <w:rPr>
          <w:rFonts w:ascii="Arial" w:hAnsi="Arial" w:cs="Arial"/>
          <w:b/>
          <w:sz w:val="24"/>
          <w:szCs w:val="24"/>
        </w:rPr>
      </w:pPr>
    </w:p>
    <w:p w:rsidR="00B25CA4" w:rsidRDefault="00B25CA4" w:rsidP="00B25CA4">
      <w:pPr>
        <w:autoSpaceDE w:val="0"/>
        <w:autoSpaceDN w:val="0"/>
        <w:adjustRightInd w:val="0"/>
        <w:spacing w:after="0" w:line="276" w:lineRule="auto"/>
        <w:rPr>
          <w:rFonts w:ascii="Arial" w:hAnsi="Arial" w:cs="Arial"/>
          <w:b/>
          <w:sz w:val="24"/>
          <w:szCs w:val="24"/>
        </w:rPr>
      </w:pPr>
      <w:r>
        <w:rPr>
          <w:rFonts w:ascii="Arial" w:hAnsi="Arial" w:cs="Arial"/>
          <w:b/>
          <w:sz w:val="24"/>
          <w:szCs w:val="24"/>
        </w:rPr>
        <w:t>DIAGNÓSTICO</w:t>
      </w:r>
    </w:p>
    <w:p w:rsidR="00B25CA4" w:rsidRPr="00B25CA4" w:rsidRDefault="00B25CA4" w:rsidP="00B25CA4">
      <w:pPr>
        <w:autoSpaceDE w:val="0"/>
        <w:autoSpaceDN w:val="0"/>
        <w:adjustRightInd w:val="0"/>
        <w:spacing w:after="0" w:line="276" w:lineRule="auto"/>
        <w:rPr>
          <w:rFonts w:ascii="Arial" w:hAnsi="Arial" w:cs="Arial"/>
          <w:b/>
          <w:sz w:val="24"/>
          <w:szCs w:val="24"/>
        </w:rPr>
      </w:pPr>
    </w:p>
    <w:p w:rsidR="00B25CA4" w:rsidRDefault="00B25CA4" w:rsidP="00B25CA4">
      <w:pPr>
        <w:autoSpaceDE w:val="0"/>
        <w:autoSpaceDN w:val="0"/>
        <w:adjustRightInd w:val="0"/>
        <w:spacing w:after="0"/>
        <w:jc w:val="both"/>
        <w:rPr>
          <w:rFonts w:ascii="Arial" w:hAnsi="Arial" w:cs="Arial"/>
          <w:sz w:val="24"/>
          <w:szCs w:val="24"/>
          <w:shd w:val="clear" w:color="auto" w:fill="FFFFFF"/>
        </w:rPr>
      </w:pPr>
      <w:r w:rsidRPr="008332AB">
        <w:rPr>
          <w:rFonts w:ascii="Arial" w:hAnsi="Arial" w:cs="Arial"/>
          <w:sz w:val="24"/>
          <w:szCs w:val="24"/>
          <w:shd w:val="clear" w:color="auto" w:fill="FFFFFF"/>
        </w:rPr>
        <w:t>La inclusión significa, atender con calidad, pertinencia y equidad a las necesidades comunes y específicas de la  población que  presenta Necesidades Educativas Especiales. y/o discapacidad, esto hace necesario que gradualmente el sistema educativo defina y aplique concepciones éticas que permitan considerar la inclusión como un asunto de derechos y de valores, lo que está significando implementar estrategias de enseñanza flexibles e innovadoras que abren el camino a una educación que reconoce estilos de aprendizaje y capacidades diferentes entre los estudiantes y que, en consonancia, ofrece diferentes alternativas de acceso al conocimiento y evalúa diferentes niveles de competencia.</w:t>
      </w:r>
    </w:p>
    <w:p w:rsidR="00B25CA4" w:rsidRDefault="00B25CA4" w:rsidP="00B25CA4">
      <w:pPr>
        <w:autoSpaceDE w:val="0"/>
        <w:autoSpaceDN w:val="0"/>
        <w:adjustRightInd w:val="0"/>
        <w:spacing w:after="0"/>
        <w:jc w:val="both"/>
        <w:rPr>
          <w:rFonts w:ascii="Arial" w:hAnsi="Arial" w:cs="Arial"/>
          <w:sz w:val="24"/>
          <w:szCs w:val="24"/>
          <w:shd w:val="clear" w:color="auto" w:fill="FFFFFF"/>
        </w:rPr>
      </w:pPr>
    </w:p>
    <w:p w:rsidR="00B25CA4" w:rsidRDefault="00B25CA4" w:rsidP="00B25CA4">
      <w:pPr>
        <w:autoSpaceDE w:val="0"/>
        <w:autoSpaceDN w:val="0"/>
        <w:adjustRightInd w:val="0"/>
        <w:spacing w:after="0"/>
        <w:jc w:val="both"/>
        <w:rPr>
          <w:rFonts w:ascii="Arial" w:hAnsi="Arial" w:cs="Arial"/>
          <w:sz w:val="24"/>
          <w:szCs w:val="24"/>
          <w:shd w:val="clear" w:color="auto" w:fill="FFFFFF"/>
        </w:rPr>
      </w:pPr>
      <w:r w:rsidRPr="008332AB">
        <w:rPr>
          <w:rFonts w:ascii="Arial" w:hAnsi="Arial" w:cs="Arial"/>
          <w:sz w:val="24"/>
          <w:szCs w:val="24"/>
          <w:shd w:val="clear" w:color="auto" w:fill="FFFFFF"/>
        </w:rPr>
        <w:t>La educación inclusiva da la posibilidad de acoger en la institución educativa a todos los estudiantes, independientemente de sus características personales o culturales. Parte de la premisa según la cual todos pueden aprender, siempre y cuando su entorno educativo ofrezca condiciones y provea experiencias de aprendizaje significativas; en otras palabras, que todos los niños y niñas de una comunidad determinada puedan estudiar juntos.</w:t>
      </w:r>
    </w:p>
    <w:p w:rsidR="00B25CA4" w:rsidRDefault="00B25CA4" w:rsidP="00B25CA4">
      <w:pPr>
        <w:autoSpaceDE w:val="0"/>
        <w:autoSpaceDN w:val="0"/>
        <w:adjustRightInd w:val="0"/>
        <w:spacing w:after="0"/>
        <w:jc w:val="both"/>
        <w:rPr>
          <w:rFonts w:ascii="Arial" w:hAnsi="Arial" w:cs="Arial"/>
          <w:sz w:val="24"/>
          <w:szCs w:val="24"/>
          <w:shd w:val="clear" w:color="auto" w:fill="FFFFFF"/>
        </w:rPr>
      </w:pPr>
    </w:p>
    <w:p w:rsidR="00B25CA4" w:rsidRDefault="00B25CA4" w:rsidP="00B25CA4">
      <w:pPr>
        <w:autoSpaceDE w:val="0"/>
        <w:autoSpaceDN w:val="0"/>
        <w:adjustRightInd w:val="0"/>
        <w:spacing w:after="0"/>
        <w:jc w:val="both"/>
        <w:rPr>
          <w:rFonts w:ascii="Arial" w:hAnsi="Arial" w:cs="Arial"/>
          <w:sz w:val="24"/>
          <w:szCs w:val="24"/>
          <w:shd w:val="clear" w:color="auto" w:fill="FFFFFF"/>
        </w:rPr>
      </w:pPr>
      <w:r w:rsidRPr="008332AB">
        <w:rPr>
          <w:rFonts w:ascii="Arial" w:hAnsi="Arial" w:cs="Arial"/>
          <w:sz w:val="24"/>
          <w:szCs w:val="24"/>
          <w:shd w:val="clear" w:color="auto" w:fill="FFFFFF"/>
        </w:rPr>
        <w:t>La inclusión tiene que ver con construir una sociedad más democrática, tolerante y respetuosa de las diferencias, y constituye una preocupación universal común a los procesos de reforma educativa, pues se visualiza como una estrategia central para abordar las causas y consecuencias de la exclusión, dentro del enfoque y las metas de la Educación Para Todos y de la concepción de la educación como un derecho.</w:t>
      </w:r>
      <w:r w:rsidRPr="008332AB">
        <w:rPr>
          <w:rFonts w:ascii="Arial" w:hAnsi="Arial" w:cs="Arial"/>
          <w:sz w:val="24"/>
          <w:szCs w:val="24"/>
        </w:rPr>
        <w:br/>
      </w:r>
      <w:r w:rsidRPr="008332AB">
        <w:rPr>
          <w:rFonts w:ascii="Arial" w:hAnsi="Arial" w:cs="Arial"/>
          <w:sz w:val="24"/>
          <w:szCs w:val="24"/>
        </w:rPr>
        <w:br/>
      </w:r>
      <w:r w:rsidRPr="008332AB">
        <w:rPr>
          <w:rFonts w:ascii="Arial" w:hAnsi="Arial" w:cs="Arial"/>
          <w:sz w:val="24"/>
          <w:szCs w:val="24"/>
          <w:shd w:val="clear" w:color="auto" w:fill="FFFFFF"/>
        </w:rPr>
        <w:t xml:space="preserve">El concepto de inclusión ha evolucionado hacia la idea que niñas, niños y jóvenes tienen derecho a la educación, lo que implica equivalentes oportunidades de aprendizaje en diferentes tipos de escuelas, independientemente de sus </w:t>
      </w:r>
      <w:r w:rsidRPr="008332AB">
        <w:rPr>
          <w:rFonts w:ascii="Arial" w:hAnsi="Arial" w:cs="Arial"/>
          <w:sz w:val="24"/>
          <w:szCs w:val="24"/>
          <w:shd w:val="clear" w:color="auto" w:fill="FFFFFF"/>
        </w:rPr>
        <w:lastRenderedPageBreak/>
        <w:t xml:space="preserve">antecedentes sociales y culturales y de sus diferencias en las habilidades y capacidades, Ellos también son sujetos de derechos. Se trata de generar ambientes inclusivos en todas las Instituciones Educativas, que provean de  un conjunto variado y complementario de ofertas que se ajusten a las necesidades particulares </w:t>
      </w:r>
      <w:proofErr w:type="spellStart"/>
      <w:r w:rsidRPr="008332AB">
        <w:rPr>
          <w:rFonts w:ascii="Arial" w:hAnsi="Arial" w:cs="Arial"/>
          <w:sz w:val="24"/>
          <w:szCs w:val="24"/>
          <w:shd w:val="clear" w:color="auto" w:fill="FFFFFF"/>
        </w:rPr>
        <w:t>yespecíficas</w:t>
      </w:r>
      <w:proofErr w:type="spellEnd"/>
      <w:r w:rsidRPr="008332AB">
        <w:rPr>
          <w:rFonts w:ascii="Arial" w:hAnsi="Arial" w:cs="Arial"/>
          <w:sz w:val="24"/>
          <w:szCs w:val="24"/>
          <w:shd w:val="clear" w:color="auto" w:fill="FFFFFF"/>
        </w:rPr>
        <w:t>.</w:t>
      </w:r>
    </w:p>
    <w:p w:rsidR="00B25CA4" w:rsidRDefault="00B25CA4" w:rsidP="00B25CA4">
      <w:pPr>
        <w:autoSpaceDE w:val="0"/>
        <w:autoSpaceDN w:val="0"/>
        <w:adjustRightInd w:val="0"/>
        <w:spacing w:after="0"/>
        <w:jc w:val="both"/>
        <w:rPr>
          <w:rFonts w:ascii="Arial" w:hAnsi="Arial" w:cs="Arial"/>
          <w:sz w:val="24"/>
          <w:szCs w:val="24"/>
          <w:shd w:val="clear" w:color="auto" w:fill="FFFFFF"/>
        </w:rPr>
      </w:pPr>
      <w:r w:rsidRPr="008332AB">
        <w:rPr>
          <w:rFonts w:ascii="Arial" w:hAnsi="Arial" w:cs="Arial"/>
          <w:sz w:val="24"/>
          <w:szCs w:val="24"/>
        </w:rPr>
        <w:br/>
      </w:r>
      <w:r w:rsidRPr="008332AB">
        <w:rPr>
          <w:rFonts w:ascii="Arial" w:hAnsi="Arial" w:cs="Arial"/>
          <w:sz w:val="24"/>
          <w:szCs w:val="24"/>
          <w:shd w:val="clear" w:color="auto" w:fill="FFFFFF"/>
        </w:rPr>
        <w:t>En este sentido la política de educación inclusiva se propone atender a los niños, niñas y jóvenes con Necesidades Educativas Especiales y/ discapacidad  a través de todo el ciclo educativo, desde la educación inicial hasta la superior. La inclusión pretende que dichas poblaciones desarrollen sus competencias para la vida en todos los niveles, alcancen los estándares y puedan aplicar las pruebas de evaluación, con apoyos particulares. Por ejemplo, con un intérprete de lengua de señas para los sordos, un lector para los ciegos, más tiempo y tutoría, para la población con discapacidad cognitiva, y Modelos Flexibles que se ajunten al desarrollo académico de la población en extraedad y con Necesidades Educativas Especiales  de tal modo que accedan a  procesos educativos formales.</w:t>
      </w:r>
    </w:p>
    <w:p w:rsidR="00B25CA4" w:rsidRPr="008332AB" w:rsidRDefault="00B25CA4" w:rsidP="00B25CA4">
      <w:pPr>
        <w:autoSpaceDE w:val="0"/>
        <w:autoSpaceDN w:val="0"/>
        <w:adjustRightInd w:val="0"/>
        <w:spacing w:after="0"/>
        <w:jc w:val="both"/>
        <w:rPr>
          <w:rFonts w:ascii="Arial" w:hAnsi="Arial" w:cs="Arial"/>
          <w:sz w:val="24"/>
          <w:szCs w:val="24"/>
          <w:shd w:val="clear" w:color="auto" w:fill="FFFFFF"/>
        </w:rPr>
      </w:pPr>
    </w:p>
    <w:p w:rsidR="00B25CA4" w:rsidRDefault="00B25CA4" w:rsidP="00B25CA4">
      <w:pPr>
        <w:jc w:val="both"/>
        <w:rPr>
          <w:rFonts w:ascii="Arial" w:eastAsia="Calibri" w:hAnsi="Arial" w:cs="Arial"/>
          <w:sz w:val="24"/>
          <w:szCs w:val="24"/>
        </w:rPr>
      </w:pPr>
      <w:r w:rsidRPr="008332AB">
        <w:rPr>
          <w:rFonts w:ascii="Arial" w:eastAsia="Calibri" w:hAnsi="Arial" w:cs="Arial"/>
          <w:sz w:val="24"/>
          <w:szCs w:val="24"/>
        </w:rPr>
        <w:t>Para el Departamento la  tasa de Deserción  de Educación Básica Primaria tiene tendencia a la baja.  A modo de garantizar la permanencia en el sistema educativo de los niños y niñas en extra edad; por lo menos dos años por encima de la edad promedio para el grado de primaria que cursa, existen programas de metodología flexible, tales como alfabetización en Aula Multigradual con dos aulas implementadas 1 en el Instituto Bolivariano y 1 en Flowers Hill Bilingual School atendiendo 50 estudiantes; y Aceleración del Aprendizaje en la Primaria, Se tiene implementadas 4 aulas así 1 en Institución Educativa Antonia Santos, Brooks Hill Bilingual School, Bolivariano y Técnico Industrial con una atención a 108 estudiantes. Para el Departamento la  tasa de Deserción  de Educación Básica Primaria tiene tendencia a la baja.  A modo de garantizar la permanencia en el sistema educativo de los niños y niñas en extra edad; por lo menos dos años por encima de la edad promedio para el grado de primaria que cursa, existen programas de metodología flexible, tales como alfabetización en Aula Multigradual con dos aulas implementadas 1 en el Instituto Bolivariano y 1 en Flowers Hill Bilingual School atendiendo 50 estudiantes; y Aceleración del Aprendizaje en la Primaria, Se tiene implementadas 4 aulas así 1 en Institución Educativa Antonia Santos, Brooks Hill Bilingual School, Bolivariano y Técnico Industrial con una atención a 98 estudiantes.</w:t>
      </w:r>
    </w:p>
    <w:p w:rsidR="00B25CA4" w:rsidRDefault="00B25CA4" w:rsidP="00B25CA4">
      <w:pPr>
        <w:rPr>
          <w:rFonts w:ascii="Arial" w:hAnsi="Arial" w:cs="Arial"/>
          <w:b/>
          <w:color w:val="000000"/>
          <w:sz w:val="24"/>
          <w:szCs w:val="23"/>
        </w:rPr>
      </w:pPr>
    </w:p>
    <w:p w:rsidR="00B25CA4" w:rsidRPr="00AE1E1B" w:rsidRDefault="00B25CA4" w:rsidP="00B25CA4">
      <w:pPr>
        <w:tabs>
          <w:tab w:val="left" w:pos="1440"/>
        </w:tabs>
        <w:rPr>
          <w:rFonts w:ascii="Arial" w:hAnsi="Arial" w:cs="Arial"/>
          <w:b/>
          <w:bCs/>
          <w:sz w:val="24"/>
          <w:szCs w:val="24"/>
        </w:rPr>
      </w:pPr>
      <w:r w:rsidRPr="00AE1E1B">
        <w:rPr>
          <w:rFonts w:ascii="Arial" w:hAnsi="Arial" w:cs="Arial"/>
          <w:b/>
          <w:bCs/>
          <w:sz w:val="24"/>
          <w:szCs w:val="24"/>
        </w:rPr>
        <w:lastRenderedPageBreak/>
        <w:t>COBERTURA 2016-2019</w:t>
      </w:r>
    </w:p>
    <w:p w:rsidR="00B25CA4" w:rsidRPr="00AE1E1B" w:rsidRDefault="00B25CA4" w:rsidP="00B25CA4">
      <w:pPr>
        <w:jc w:val="both"/>
        <w:rPr>
          <w:rFonts w:ascii="Arial" w:hAnsi="Arial" w:cs="Arial"/>
          <w:sz w:val="24"/>
          <w:szCs w:val="24"/>
          <w:shd w:val="clear" w:color="auto" w:fill="FFFFFF"/>
        </w:rPr>
      </w:pPr>
      <w:r w:rsidRPr="00AE1E1B">
        <w:rPr>
          <w:rFonts w:ascii="Arial" w:hAnsi="Arial" w:cs="Arial"/>
          <w:sz w:val="24"/>
          <w:szCs w:val="24"/>
        </w:rPr>
        <w:t xml:space="preserve">En el presente estudio se </w:t>
      </w:r>
      <w:r>
        <w:rPr>
          <w:rFonts w:ascii="Arial" w:hAnsi="Arial" w:cs="Arial"/>
          <w:sz w:val="24"/>
          <w:szCs w:val="24"/>
          <w:shd w:val="clear" w:color="auto" w:fill="FFFFFF"/>
        </w:rPr>
        <w:t>determina</w:t>
      </w:r>
      <w:r w:rsidRPr="00AE1E1B">
        <w:rPr>
          <w:rFonts w:ascii="Arial" w:hAnsi="Arial" w:cs="Arial"/>
          <w:sz w:val="24"/>
          <w:szCs w:val="24"/>
          <w:shd w:val="clear" w:color="auto" w:fill="FFFFFF"/>
        </w:rPr>
        <w:t xml:space="preserve"> la problemática educativa y social de la entidad territorial,</w:t>
      </w:r>
      <w:r w:rsidRPr="00AE1E1B">
        <w:rPr>
          <w:rFonts w:ascii="Arial" w:hAnsi="Arial" w:cs="Arial"/>
          <w:sz w:val="24"/>
          <w:szCs w:val="24"/>
        </w:rPr>
        <w:t xml:space="preserve"> se incluyen datos referentes al comportamiento de la demanda, oferta, </w:t>
      </w:r>
      <w:r w:rsidRPr="00AE1E1B">
        <w:rPr>
          <w:rFonts w:ascii="Arial" w:hAnsi="Arial" w:cs="Arial"/>
          <w:sz w:val="24"/>
          <w:szCs w:val="24"/>
          <w:shd w:val="clear" w:color="auto" w:fill="FFFFFF"/>
        </w:rPr>
        <w:t xml:space="preserve">matrícula oficial  y </w:t>
      </w:r>
      <w:r w:rsidRPr="00AE1E1B">
        <w:rPr>
          <w:rFonts w:ascii="Arial" w:hAnsi="Arial" w:cs="Arial"/>
          <w:sz w:val="24"/>
          <w:szCs w:val="24"/>
        </w:rPr>
        <w:t>no oficial</w:t>
      </w:r>
      <w:r w:rsidRPr="00AE1E1B">
        <w:rPr>
          <w:rFonts w:ascii="Arial" w:hAnsi="Arial" w:cs="Arial"/>
          <w:sz w:val="24"/>
          <w:szCs w:val="24"/>
          <w:shd w:val="clear" w:color="auto" w:fill="FFFFFF"/>
        </w:rPr>
        <w:t xml:space="preserve"> y contratada, </w:t>
      </w:r>
      <w:r w:rsidRPr="00AE1E1B">
        <w:rPr>
          <w:rFonts w:ascii="Arial" w:hAnsi="Arial" w:cs="Arial"/>
          <w:sz w:val="24"/>
          <w:szCs w:val="24"/>
        </w:rPr>
        <w:t xml:space="preserve"> matrícula por zona, por comunas y niveles educativos, se </w:t>
      </w:r>
      <w:r w:rsidRPr="00AE1E1B">
        <w:rPr>
          <w:rFonts w:ascii="Arial" w:hAnsi="Arial" w:cs="Arial"/>
          <w:sz w:val="24"/>
          <w:szCs w:val="24"/>
          <w:shd w:val="clear" w:color="auto" w:fill="FFFFFF"/>
        </w:rPr>
        <w:t xml:space="preserve">identifica la planta docente oficial viabilizada indicando el número de docentes por sector y niveles, información respecto a los establecimientos educativos según el DUE. </w:t>
      </w:r>
      <w:r w:rsidRPr="00AE1E1B">
        <w:rPr>
          <w:rStyle w:val="apple-converted-space"/>
          <w:rFonts w:ascii="Arial" w:hAnsi="Arial" w:cs="Arial"/>
          <w:sz w:val="24"/>
          <w:szCs w:val="24"/>
          <w:shd w:val="clear" w:color="auto" w:fill="FFFFFF"/>
        </w:rPr>
        <w:t> </w:t>
      </w:r>
      <w:r w:rsidRPr="00AE1E1B">
        <w:rPr>
          <w:rFonts w:ascii="Arial" w:hAnsi="Arial" w:cs="Arial"/>
          <w:sz w:val="24"/>
          <w:szCs w:val="24"/>
          <w:shd w:val="clear" w:color="auto" w:fill="FFFFFF"/>
        </w:rPr>
        <w:t>Análisis de la información sobre el estado de la infraestructura educativa y la  caracterización por tipo de población.</w:t>
      </w:r>
    </w:p>
    <w:p w:rsidR="00B25CA4" w:rsidRPr="00AE1E1B" w:rsidRDefault="00B25CA4" w:rsidP="00B25CA4">
      <w:pPr>
        <w:pStyle w:val="NormalWeb"/>
        <w:spacing w:after="0"/>
        <w:jc w:val="both"/>
        <w:rPr>
          <w:rFonts w:ascii="Arial" w:hAnsi="Arial" w:cs="Arial"/>
          <w:color w:val="000000"/>
        </w:rPr>
      </w:pPr>
      <w:r w:rsidRPr="00AE1E1B">
        <w:rPr>
          <w:rFonts w:ascii="Arial" w:hAnsi="Arial" w:cs="Arial"/>
          <w:color w:val="000000"/>
        </w:rPr>
        <w:t xml:space="preserve">De acuerdo a la </w:t>
      </w:r>
      <w:r w:rsidRPr="00AE1E1B">
        <w:rPr>
          <w:rFonts w:ascii="Arial" w:hAnsi="Arial" w:cs="Arial"/>
          <w:i/>
          <w:color w:val="000000"/>
        </w:rPr>
        <w:t>proyección de estudiantes</w:t>
      </w:r>
      <w:r w:rsidRPr="00AE1E1B">
        <w:rPr>
          <w:rFonts w:ascii="Arial" w:hAnsi="Arial" w:cs="Arial"/>
          <w:color w:val="000000"/>
        </w:rPr>
        <w:t xml:space="preserve"> para el año 2015 el  departamento tiene una oferta educativa de sus establecimientos educativos de 10.734 entre los 5 y 16 años para atender la demanda.</w:t>
      </w:r>
    </w:p>
    <w:p w:rsidR="00B25CA4" w:rsidRPr="00AE1E1B" w:rsidRDefault="00B25CA4" w:rsidP="00B25CA4">
      <w:pPr>
        <w:pStyle w:val="NormalWeb"/>
        <w:spacing w:after="0"/>
        <w:jc w:val="both"/>
        <w:rPr>
          <w:rFonts w:ascii="Arial" w:hAnsi="Arial" w:cs="Arial"/>
          <w:iCs/>
        </w:rPr>
      </w:pPr>
    </w:p>
    <w:tbl>
      <w:tblPr>
        <w:tblW w:w="0" w:type="auto"/>
        <w:tblInd w:w="105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458"/>
        <w:gridCol w:w="2694"/>
        <w:gridCol w:w="1842"/>
      </w:tblGrid>
      <w:tr w:rsidR="00B25CA4" w:rsidRPr="00AE1E1B" w:rsidTr="009D76B9">
        <w:tc>
          <w:tcPr>
            <w:tcW w:w="6994" w:type="dxa"/>
            <w:gridSpan w:val="3"/>
          </w:tcPr>
          <w:p w:rsidR="00B25CA4" w:rsidRPr="00AE1E1B" w:rsidRDefault="00B25CA4" w:rsidP="009D76B9">
            <w:pPr>
              <w:pStyle w:val="NormalWeb"/>
              <w:spacing w:after="0"/>
              <w:jc w:val="both"/>
              <w:rPr>
                <w:rFonts w:ascii="Arial" w:hAnsi="Arial" w:cs="Arial"/>
                <w:b/>
                <w:bCs/>
                <w:color w:val="000000"/>
              </w:rPr>
            </w:pPr>
          </w:p>
          <w:p w:rsidR="00B25CA4" w:rsidRPr="00AE1E1B" w:rsidRDefault="00B25CA4" w:rsidP="009D76B9">
            <w:pPr>
              <w:pStyle w:val="NormalWeb"/>
              <w:spacing w:after="0"/>
              <w:jc w:val="both"/>
              <w:rPr>
                <w:rFonts w:ascii="Arial" w:hAnsi="Arial" w:cs="Arial"/>
                <w:b/>
                <w:bCs/>
                <w:color w:val="000000"/>
              </w:rPr>
            </w:pPr>
            <w:r w:rsidRPr="00AE1E1B">
              <w:rPr>
                <w:rFonts w:ascii="Arial" w:hAnsi="Arial" w:cs="Arial"/>
                <w:b/>
                <w:bCs/>
                <w:color w:val="000000"/>
              </w:rPr>
              <w:t>PROYECCION DE CUPOS SECTOR OFICIAL 2015-2016</w:t>
            </w:r>
          </w:p>
          <w:p w:rsidR="00B25CA4" w:rsidRPr="00AE1E1B" w:rsidRDefault="00B25CA4" w:rsidP="009D76B9">
            <w:pPr>
              <w:pStyle w:val="NormalWeb"/>
              <w:spacing w:after="0"/>
              <w:jc w:val="both"/>
              <w:rPr>
                <w:rFonts w:ascii="Arial" w:hAnsi="Arial" w:cs="Arial"/>
                <w:b/>
                <w:iCs/>
              </w:rPr>
            </w:pPr>
          </w:p>
        </w:tc>
      </w:tr>
      <w:tr w:rsidR="00B25CA4" w:rsidRPr="00AE1E1B" w:rsidTr="009D76B9">
        <w:tc>
          <w:tcPr>
            <w:tcW w:w="2458" w:type="dxa"/>
            <w:shd w:val="clear" w:color="auto" w:fill="D9D9D9" w:themeFill="background1" w:themeFillShade="D9"/>
            <w:vAlign w:val="center"/>
          </w:tcPr>
          <w:p w:rsidR="00B25CA4" w:rsidRPr="00AE1E1B" w:rsidRDefault="00B25CA4" w:rsidP="009D76B9">
            <w:pPr>
              <w:autoSpaceDE w:val="0"/>
              <w:autoSpaceDN w:val="0"/>
              <w:adjustRightInd w:val="0"/>
              <w:jc w:val="both"/>
              <w:rPr>
                <w:rFonts w:ascii="Arial" w:hAnsi="Arial" w:cs="Arial"/>
                <w:color w:val="000000"/>
                <w:sz w:val="24"/>
                <w:szCs w:val="24"/>
              </w:rPr>
            </w:pPr>
            <w:r w:rsidRPr="00AE1E1B">
              <w:rPr>
                <w:rFonts w:ascii="Arial" w:hAnsi="Arial" w:cs="Arial"/>
                <w:b/>
                <w:bCs/>
                <w:color w:val="000000"/>
                <w:sz w:val="24"/>
                <w:szCs w:val="24"/>
              </w:rPr>
              <w:t>GRADO</w:t>
            </w:r>
          </w:p>
        </w:tc>
        <w:tc>
          <w:tcPr>
            <w:tcW w:w="2694" w:type="dxa"/>
            <w:shd w:val="clear" w:color="auto" w:fill="D9D9D9" w:themeFill="background1" w:themeFillShade="D9"/>
            <w:vAlign w:val="center"/>
          </w:tcPr>
          <w:p w:rsidR="00B25CA4" w:rsidRPr="00AE1E1B" w:rsidRDefault="00B25CA4" w:rsidP="009D76B9">
            <w:pPr>
              <w:pStyle w:val="NormalWeb"/>
              <w:spacing w:after="0"/>
              <w:jc w:val="both"/>
              <w:rPr>
                <w:rFonts w:ascii="Arial" w:hAnsi="Arial" w:cs="Arial"/>
                <w:b/>
                <w:iCs/>
              </w:rPr>
            </w:pPr>
            <w:r w:rsidRPr="00AE1E1B">
              <w:rPr>
                <w:rFonts w:ascii="Arial" w:hAnsi="Arial" w:cs="Arial"/>
                <w:b/>
                <w:bCs/>
                <w:color w:val="000000"/>
              </w:rPr>
              <w:t>MATRICULA 2015</w:t>
            </w:r>
          </w:p>
        </w:tc>
        <w:tc>
          <w:tcPr>
            <w:tcW w:w="1842" w:type="dxa"/>
            <w:shd w:val="clear" w:color="auto" w:fill="D9D9D9" w:themeFill="background1" w:themeFillShade="D9"/>
            <w:vAlign w:val="center"/>
          </w:tcPr>
          <w:p w:rsidR="00B25CA4" w:rsidRPr="00AE1E1B" w:rsidRDefault="00B25CA4" w:rsidP="009D76B9">
            <w:pPr>
              <w:pStyle w:val="NormalWeb"/>
              <w:spacing w:after="0"/>
              <w:jc w:val="both"/>
              <w:rPr>
                <w:rFonts w:ascii="Arial" w:hAnsi="Arial" w:cs="Arial"/>
                <w:b/>
                <w:iCs/>
              </w:rPr>
            </w:pPr>
            <w:r w:rsidRPr="00AE1E1B">
              <w:rPr>
                <w:rFonts w:ascii="Arial" w:hAnsi="Arial" w:cs="Arial"/>
                <w:b/>
                <w:bCs/>
                <w:color w:val="000000"/>
              </w:rPr>
              <w:t>PROYECCIÓN DE CUPOS 2016</w:t>
            </w:r>
          </w:p>
        </w:tc>
      </w:tr>
      <w:tr w:rsidR="00B25CA4" w:rsidRPr="00AE1E1B" w:rsidTr="009D76B9">
        <w:tc>
          <w:tcPr>
            <w:tcW w:w="2458" w:type="dxa"/>
            <w:vAlign w:val="bottom"/>
          </w:tcPr>
          <w:p w:rsidR="00B25CA4" w:rsidRPr="00AE1E1B" w:rsidRDefault="00B25CA4" w:rsidP="009D76B9">
            <w:pPr>
              <w:jc w:val="both"/>
              <w:rPr>
                <w:rFonts w:ascii="Arial" w:hAnsi="Arial" w:cs="Arial"/>
                <w:bCs/>
                <w:sz w:val="24"/>
                <w:szCs w:val="24"/>
              </w:rPr>
            </w:pPr>
            <w:r w:rsidRPr="00AE1E1B">
              <w:rPr>
                <w:rFonts w:ascii="Arial" w:hAnsi="Arial" w:cs="Arial"/>
                <w:bCs/>
                <w:sz w:val="24"/>
                <w:szCs w:val="24"/>
              </w:rPr>
              <w:t>PREESCOLAR</w:t>
            </w:r>
          </w:p>
        </w:tc>
        <w:tc>
          <w:tcPr>
            <w:tcW w:w="2694" w:type="dxa"/>
            <w:vAlign w:val="bottom"/>
          </w:tcPr>
          <w:p w:rsidR="00B25CA4" w:rsidRPr="00AE1E1B" w:rsidRDefault="00B25CA4" w:rsidP="00B25CA4">
            <w:pPr>
              <w:jc w:val="center"/>
              <w:rPr>
                <w:rFonts w:ascii="Arial" w:hAnsi="Arial" w:cs="Arial"/>
                <w:sz w:val="24"/>
                <w:szCs w:val="24"/>
              </w:rPr>
            </w:pPr>
            <w:r w:rsidRPr="00AE1E1B">
              <w:rPr>
                <w:rFonts w:ascii="Arial" w:hAnsi="Arial" w:cs="Arial"/>
                <w:sz w:val="24"/>
                <w:szCs w:val="24"/>
              </w:rPr>
              <w:t>688</w:t>
            </w:r>
          </w:p>
        </w:tc>
        <w:tc>
          <w:tcPr>
            <w:tcW w:w="1842" w:type="dxa"/>
            <w:shd w:val="clear" w:color="auto" w:fill="FFFFFF" w:themeFill="background1"/>
          </w:tcPr>
          <w:p w:rsidR="00B25CA4" w:rsidRPr="00AE1E1B" w:rsidRDefault="00B25CA4" w:rsidP="00B25CA4">
            <w:pPr>
              <w:pStyle w:val="NormalWeb"/>
              <w:spacing w:after="0"/>
              <w:jc w:val="center"/>
              <w:rPr>
                <w:rFonts w:ascii="Arial" w:hAnsi="Arial" w:cs="Arial"/>
                <w:iCs/>
              </w:rPr>
            </w:pPr>
            <w:r w:rsidRPr="00AE1E1B">
              <w:rPr>
                <w:rFonts w:ascii="Arial" w:hAnsi="Arial" w:cs="Arial"/>
                <w:iCs/>
              </w:rPr>
              <w:t>892</w:t>
            </w:r>
          </w:p>
        </w:tc>
      </w:tr>
      <w:tr w:rsidR="00B25CA4" w:rsidRPr="00AE1E1B" w:rsidTr="009D76B9">
        <w:tc>
          <w:tcPr>
            <w:tcW w:w="2458" w:type="dxa"/>
            <w:vAlign w:val="bottom"/>
          </w:tcPr>
          <w:p w:rsidR="00B25CA4" w:rsidRPr="00AE1E1B" w:rsidRDefault="00B25CA4" w:rsidP="009D76B9">
            <w:pPr>
              <w:jc w:val="both"/>
              <w:rPr>
                <w:rFonts w:ascii="Arial" w:hAnsi="Arial" w:cs="Arial"/>
                <w:bCs/>
                <w:sz w:val="24"/>
                <w:szCs w:val="24"/>
              </w:rPr>
            </w:pPr>
            <w:r w:rsidRPr="00AE1E1B">
              <w:rPr>
                <w:rFonts w:ascii="Arial" w:hAnsi="Arial" w:cs="Arial"/>
                <w:bCs/>
                <w:sz w:val="24"/>
                <w:szCs w:val="24"/>
              </w:rPr>
              <w:t>B. PRIMARIA</w:t>
            </w:r>
          </w:p>
        </w:tc>
        <w:tc>
          <w:tcPr>
            <w:tcW w:w="2694" w:type="dxa"/>
            <w:vAlign w:val="bottom"/>
          </w:tcPr>
          <w:p w:rsidR="00B25CA4" w:rsidRPr="00AE1E1B" w:rsidRDefault="00B25CA4" w:rsidP="00B25CA4">
            <w:pPr>
              <w:jc w:val="center"/>
              <w:rPr>
                <w:rFonts w:ascii="Arial" w:hAnsi="Arial" w:cs="Arial"/>
                <w:sz w:val="24"/>
                <w:szCs w:val="24"/>
              </w:rPr>
            </w:pPr>
            <w:r w:rsidRPr="00AE1E1B">
              <w:rPr>
                <w:rFonts w:ascii="Arial" w:hAnsi="Arial" w:cs="Arial"/>
                <w:sz w:val="24"/>
                <w:szCs w:val="24"/>
              </w:rPr>
              <w:t>4.024</w:t>
            </w:r>
          </w:p>
        </w:tc>
        <w:tc>
          <w:tcPr>
            <w:tcW w:w="1842" w:type="dxa"/>
            <w:shd w:val="clear" w:color="auto" w:fill="FFFFFF" w:themeFill="background1"/>
          </w:tcPr>
          <w:p w:rsidR="00B25CA4" w:rsidRPr="00AE1E1B" w:rsidRDefault="00B25CA4" w:rsidP="00B25CA4">
            <w:pPr>
              <w:pStyle w:val="NormalWeb"/>
              <w:spacing w:after="0"/>
              <w:jc w:val="center"/>
              <w:rPr>
                <w:rFonts w:ascii="Arial" w:hAnsi="Arial" w:cs="Arial"/>
                <w:iCs/>
              </w:rPr>
            </w:pPr>
            <w:r w:rsidRPr="00AE1E1B">
              <w:rPr>
                <w:rFonts w:ascii="Arial" w:hAnsi="Arial" w:cs="Arial"/>
                <w:iCs/>
              </w:rPr>
              <w:t>4.959</w:t>
            </w:r>
          </w:p>
        </w:tc>
      </w:tr>
      <w:tr w:rsidR="00B25CA4" w:rsidRPr="00AE1E1B" w:rsidTr="009D76B9">
        <w:tc>
          <w:tcPr>
            <w:tcW w:w="2458" w:type="dxa"/>
            <w:vAlign w:val="bottom"/>
          </w:tcPr>
          <w:p w:rsidR="00B25CA4" w:rsidRPr="00AE1E1B" w:rsidRDefault="00B25CA4" w:rsidP="009D76B9">
            <w:pPr>
              <w:jc w:val="both"/>
              <w:rPr>
                <w:rFonts w:ascii="Arial" w:hAnsi="Arial" w:cs="Arial"/>
                <w:bCs/>
                <w:sz w:val="24"/>
                <w:szCs w:val="24"/>
              </w:rPr>
            </w:pPr>
            <w:r w:rsidRPr="00AE1E1B">
              <w:rPr>
                <w:rFonts w:ascii="Arial" w:hAnsi="Arial" w:cs="Arial"/>
                <w:bCs/>
                <w:sz w:val="24"/>
                <w:szCs w:val="24"/>
              </w:rPr>
              <w:t>B. SECUNDARIA</w:t>
            </w:r>
          </w:p>
        </w:tc>
        <w:tc>
          <w:tcPr>
            <w:tcW w:w="2694" w:type="dxa"/>
            <w:vAlign w:val="bottom"/>
          </w:tcPr>
          <w:p w:rsidR="00B25CA4" w:rsidRPr="00AE1E1B" w:rsidRDefault="00B25CA4" w:rsidP="00B25CA4">
            <w:pPr>
              <w:jc w:val="center"/>
              <w:rPr>
                <w:rFonts w:ascii="Arial" w:hAnsi="Arial" w:cs="Arial"/>
                <w:sz w:val="24"/>
                <w:szCs w:val="24"/>
              </w:rPr>
            </w:pPr>
            <w:r w:rsidRPr="00AE1E1B">
              <w:rPr>
                <w:rFonts w:ascii="Arial" w:hAnsi="Arial" w:cs="Arial"/>
                <w:sz w:val="24"/>
                <w:szCs w:val="24"/>
              </w:rPr>
              <w:t>3.191</w:t>
            </w:r>
          </w:p>
        </w:tc>
        <w:tc>
          <w:tcPr>
            <w:tcW w:w="1842" w:type="dxa"/>
            <w:shd w:val="clear" w:color="auto" w:fill="FFFFFF" w:themeFill="background1"/>
          </w:tcPr>
          <w:p w:rsidR="00B25CA4" w:rsidRPr="00AE1E1B" w:rsidRDefault="00B25CA4" w:rsidP="00B25CA4">
            <w:pPr>
              <w:pStyle w:val="NormalWeb"/>
              <w:spacing w:after="0"/>
              <w:jc w:val="center"/>
              <w:rPr>
                <w:rFonts w:ascii="Arial" w:hAnsi="Arial" w:cs="Arial"/>
                <w:iCs/>
              </w:rPr>
            </w:pPr>
            <w:r w:rsidRPr="00AE1E1B">
              <w:rPr>
                <w:rFonts w:ascii="Arial" w:hAnsi="Arial" w:cs="Arial"/>
                <w:iCs/>
              </w:rPr>
              <w:t>3.595</w:t>
            </w:r>
          </w:p>
        </w:tc>
      </w:tr>
      <w:tr w:rsidR="00B25CA4" w:rsidRPr="00AE1E1B" w:rsidTr="009D76B9">
        <w:tc>
          <w:tcPr>
            <w:tcW w:w="2458" w:type="dxa"/>
            <w:vAlign w:val="bottom"/>
          </w:tcPr>
          <w:p w:rsidR="00B25CA4" w:rsidRPr="00AE1E1B" w:rsidRDefault="00B25CA4" w:rsidP="009D76B9">
            <w:pPr>
              <w:jc w:val="both"/>
              <w:rPr>
                <w:rFonts w:ascii="Arial" w:hAnsi="Arial" w:cs="Arial"/>
                <w:bCs/>
                <w:sz w:val="24"/>
                <w:szCs w:val="24"/>
              </w:rPr>
            </w:pPr>
            <w:r w:rsidRPr="00AE1E1B">
              <w:rPr>
                <w:rFonts w:ascii="Arial" w:hAnsi="Arial" w:cs="Arial"/>
                <w:bCs/>
                <w:sz w:val="24"/>
                <w:szCs w:val="24"/>
              </w:rPr>
              <w:t>MEDIA</w:t>
            </w:r>
          </w:p>
        </w:tc>
        <w:tc>
          <w:tcPr>
            <w:tcW w:w="2694" w:type="dxa"/>
            <w:vAlign w:val="bottom"/>
          </w:tcPr>
          <w:p w:rsidR="00B25CA4" w:rsidRPr="00AE1E1B" w:rsidRDefault="00B25CA4" w:rsidP="00B25CA4">
            <w:pPr>
              <w:jc w:val="center"/>
              <w:rPr>
                <w:rFonts w:ascii="Arial" w:hAnsi="Arial" w:cs="Arial"/>
                <w:sz w:val="24"/>
                <w:szCs w:val="24"/>
              </w:rPr>
            </w:pPr>
            <w:r w:rsidRPr="00AE1E1B">
              <w:rPr>
                <w:rFonts w:ascii="Arial" w:hAnsi="Arial" w:cs="Arial"/>
                <w:sz w:val="24"/>
                <w:szCs w:val="24"/>
              </w:rPr>
              <w:t>1.257</w:t>
            </w:r>
          </w:p>
        </w:tc>
        <w:tc>
          <w:tcPr>
            <w:tcW w:w="1842" w:type="dxa"/>
            <w:shd w:val="clear" w:color="auto" w:fill="FFFFFF" w:themeFill="background1"/>
          </w:tcPr>
          <w:p w:rsidR="00B25CA4" w:rsidRPr="00AE1E1B" w:rsidRDefault="00B25CA4" w:rsidP="00B25CA4">
            <w:pPr>
              <w:pStyle w:val="NormalWeb"/>
              <w:spacing w:after="0"/>
              <w:jc w:val="center"/>
              <w:rPr>
                <w:rFonts w:ascii="Arial" w:hAnsi="Arial" w:cs="Arial"/>
                <w:iCs/>
              </w:rPr>
            </w:pPr>
            <w:r w:rsidRPr="00AE1E1B">
              <w:rPr>
                <w:rFonts w:ascii="Arial" w:hAnsi="Arial" w:cs="Arial"/>
                <w:iCs/>
              </w:rPr>
              <w:t>1.428</w:t>
            </w:r>
          </w:p>
        </w:tc>
      </w:tr>
      <w:tr w:rsidR="00B25CA4" w:rsidRPr="00AE1E1B" w:rsidTr="009D76B9">
        <w:tc>
          <w:tcPr>
            <w:tcW w:w="2458" w:type="dxa"/>
            <w:shd w:val="clear" w:color="auto" w:fill="D9D9D9" w:themeFill="background1" w:themeFillShade="D9"/>
            <w:vAlign w:val="bottom"/>
          </w:tcPr>
          <w:p w:rsidR="00B25CA4" w:rsidRPr="00AE1E1B" w:rsidRDefault="00B25CA4" w:rsidP="00B25CA4">
            <w:pPr>
              <w:jc w:val="both"/>
              <w:rPr>
                <w:rFonts w:ascii="Arial" w:hAnsi="Arial" w:cs="Arial"/>
                <w:bCs/>
                <w:sz w:val="24"/>
                <w:szCs w:val="24"/>
              </w:rPr>
            </w:pPr>
            <w:r w:rsidRPr="00AE1E1B">
              <w:rPr>
                <w:rFonts w:ascii="Arial" w:hAnsi="Arial" w:cs="Arial"/>
                <w:bCs/>
                <w:sz w:val="24"/>
                <w:szCs w:val="24"/>
              </w:rPr>
              <w:t>TOTAL</w:t>
            </w:r>
          </w:p>
        </w:tc>
        <w:tc>
          <w:tcPr>
            <w:tcW w:w="2694" w:type="dxa"/>
            <w:shd w:val="clear" w:color="auto" w:fill="D9D9D9" w:themeFill="background1" w:themeFillShade="D9"/>
            <w:vAlign w:val="bottom"/>
          </w:tcPr>
          <w:p w:rsidR="00B25CA4" w:rsidRPr="00AE1E1B" w:rsidRDefault="00B25CA4" w:rsidP="00B25CA4">
            <w:pPr>
              <w:jc w:val="center"/>
              <w:rPr>
                <w:rFonts w:ascii="Arial" w:hAnsi="Arial" w:cs="Arial"/>
                <w:sz w:val="24"/>
                <w:szCs w:val="24"/>
              </w:rPr>
            </w:pPr>
            <w:r w:rsidRPr="00AE1E1B">
              <w:rPr>
                <w:rFonts w:ascii="Arial" w:hAnsi="Arial" w:cs="Arial"/>
                <w:sz w:val="24"/>
                <w:szCs w:val="24"/>
              </w:rPr>
              <w:t>9.160</w:t>
            </w:r>
          </w:p>
        </w:tc>
        <w:tc>
          <w:tcPr>
            <w:tcW w:w="1842" w:type="dxa"/>
            <w:shd w:val="clear" w:color="auto" w:fill="D9D9D9" w:themeFill="background1" w:themeFillShade="D9"/>
          </w:tcPr>
          <w:p w:rsidR="00B25CA4" w:rsidRPr="00AE1E1B" w:rsidRDefault="00B25CA4" w:rsidP="00B25CA4">
            <w:pPr>
              <w:pStyle w:val="NormalWeb"/>
              <w:spacing w:after="0"/>
              <w:jc w:val="center"/>
              <w:rPr>
                <w:rFonts w:ascii="Arial" w:hAnsi="Arial" w:cs="Arial"/>
                <w:iCs/>
              </w:rPr>
            </w:pPr>
            <w:r w:rsidRPr="00AE1E1B">
              <w:rPr>
                <w:rFonts w:ascii="Arial" w:hAnsi="Arial" w:cs="Arial"/>
                <w:iCs/>
              </w:rPr>
              <w:t>10.874</w:t>
            </w:r>
          </w:p>
        </w:tc>
      </w:tr>
    </w:tbl>
    <w:p w:rsidR="00B25CA4" w:rsidRPr="00AE1E1B" w:rsidRDefault="00B25CA4" w:rsidP="00B25CA4">
      <w:pPr>
        <w:pStyle w:val="NormalWeb"/>
        <w:spacing w:after="0"/>
        <w:jc w:val="both"/>
        <w:rPr>
          <w:rFonts w:ascii="Arial" w:hAnsi="Arial" w:cs="Arial"/>
          <w:iCs/>
        </w:rPr>
      </w:pPr>
      <w:r w:rsidRPr="00AE1E1B">
        <w:rPr>
          <w:rFonts w:ascii="Arial" w:hAnsi="Arial" w:cs="Arial"/>
          <w:b/>
          <w:bCs/>
        </w:rPr>
        <w:t xml:space="preserve">                     Fuente </w:t>
      </w:r>
      <w:r w:rsidRPr="00AE1E1B">
        <w:rPr>
          <w:rFonts w:ascii="Arial" w:hAnsi="Arial" w:cs="Arial"/>
          <w:bCs/>
        </w:rPr>
        <w:t>SIMAT .Secretaría de Educación</w:t>
      </w:r>
    </w:p>
    <w:p w:rsidR="00B25CA4" w:rsidRPr="00AE1E1B" w:rsidRDefault="00B25CA4" w:rsidP="00B25CA4">
      <w:pPr>
        <w:pStyle w:val="NormalWeb"/>
        <w:spacing w:after="0"/>
        <w:jc w:val="both"/>
        <w:rPr>
          <w:rFonts w:ascii="Arial" w:hAnsi="Arial" w:cs="Arial"/>
          <w:iCs/>
        </w:rPr>
      </w:pPr>
    </w:p>
    <w:p w:rsidR="00B25CA4" w:rsidRPr="00AE1E1B" w:rsidRDefault="00B25CA4" w:rsidP="00B25CA4">
      <w:pPr>
        <w:pStyle w:val="NormalWeb"/>
        <w:shd w:val="clear" w:color="auto" w:fill="FFFFFF" w:themeFill="background1"/>
        <w:spacing w:after="0"/>
        <w:jc w:val="both"/>
        <w:rPr>
          <w:rFonts w:ascii="Arial" w:hAnsi="Arial" w:cs="Arial"/>
          <w:b/>
          <w:iCs/>
        </w:rPr>
      </w:pPr>
      <w:r w:rsidRPr="00AE1E1B">
        <w:rPr>
          <w:rFonts w:ascii="Arial" w:hAnsi="Arial" w:cs="Arial"/>
        </w:rPr>
        <w:t>Lo cual parcialmente nos permite deducir que el departamento cuenta con suficiencia para atender la población en edad escolar. Adicionalmente la ubicación estratégica de las Instituciones y Centros Educativos Rurales nos permite ofertar una cobertura pertinente y cercana a todos los niveles sociales del municipio.</w:t>
      </w:r>
    </w:p>
    <w:p w:rsidR="00B25CA4" w:rsidRPr="00AE1E1B" w:rsidRDefault="00B25CA4" w:rsidP="00B25CA4">
      <w:pPr>
        <w:pStyle w:val="NormalWeb"/>
        <w:shd w:val="clear" w:color="auto" w:fill="FFFFFF" w:themeFill="background1"/>
        <w:spacing w:after="0"/>
        <w:jc w:val="both"/>
        <w:rPr>
          <w:rFonts w:ascii="Arial" w:hAnsi="Arial" w:cs="Arial"/>
          <w:b/>
          <w:iCs/>
        </w:rPr>
      </w:pPr>
    </w:p>
    <w:p w:rsidR="00B25CA4" w:rsidRPr="00AE1E1B" w:rsidRDefault="00B25CA4" w:rsidP="00B25CA4">
      <w:pPr>
        <w:jc w:val="both"/>
        <w:rPr>
          <w:rFonts w:ascii="Arial" w:hAnsi="Arial" w:cs="Arial"/>
          <w:bCs/>
          <w:sz w:val="24"/>
          <w:szCs w:val="24"/>
        </w:rPr>
      </w:pPr>
      <w:r w:rsidRPr="00AE1E1B">
        <w:rPr>
          <w:rFonts w:ascii="Arial" w:hAnsi="Arial" w:cs="Arial"/>
          <w:bCs/>
          <w:sz w:val="24"/>
          <w:szCs w:val="24"/>
        </w:rPr>
        <w:t>El 95% de la población de 5 años y más de Archipiélago sabe leer y escribir</w:t>
      </w:r>
      <w:r>
        <w:rPr>
          <w:rFonts w:ascii="Arial" w:hAnsi="Arial" w:cs="Arial"/>
          <w:bCs/>
          <w:sz w:val="24"/>
          <w:szCs w:val="24"/>
        </w:rPr>
        <w:t>,</w:t>
      </w:r>
      <w:r w:rsidRPr="00AE1E1B">
        <w:rPr>
          <w:rFonts w:ascii="Arial" w:hAnsi="Arial" w:cs="Arial"/>
          <w:bCs/>
          <w:sz w:val="24"/>
          <w:szCs w:val="24"/>
        </w:rPr>
        <w:t xml:space="preserve"> El 71</w:t>
      </w:r>
      <w:r>
        <w:rPr>
          <w:rFonts w:ascii="Arial" w:hAnsi="Arial" w:cs="Arial"/>
          <w:bCs/>
          <w:sz w:val="24"/>
          <w:szCs w:val="24"/>
        </w:rPr>
        <w:t>,</w:t>
      </w:r>
      <w:r w:rsidRPr="00AE1E1B">
        <w:rPr>
          <w:rFonts w:ascii="Arial" w:hAnsi="Arial" w:cs="Arial"/>
          <w:bCs/>
          <w:sz w:val="24"/>
          <w:szCs w:val="24"/>
        </w:rPr>
        <w:t>5% de la población de 3 a 5 años asiste a un establecimiento educativo formal; el 96</w:t>
      </w:r>
      <w:r>
        <w:rPr>
          <w:rFonts w:ascii="Arial" w:hAnsi="Arial" w:cs="Arial"/>
          <w:bCs/>
          <w:sz w:val="24"/>
          <w:szCs w:val="24"/>
        </w:rPr>
        <w:t>,</w:t>
      </w:r>
      <w:r w:rsidRPr="00AE1E1B">
        <w:rPr>
          <w:rFonts w:ascii="Arial" w:hAnsi="Arial" w:cs="Arial"/>
          <w:bCs/>
          <w:sz w:val="24"/>
          <w:szCs w:val="24"/>
        </w:rPr>
        <w:t>3% de la población de 6 a 10 años y el 90</w:t>
      </w:r>
      <w:r>
        <w:rPr>
          <w:rFonts w:ascii="Arial" w:hAnsi="Arial" w:cs="Arial"/>
          <w:bCs/>
          <w:sz w:val="24"/>
          <w:szCs w:val="24"/>
        </w:rPr>
        <w:t>,</w:t>
      </w:r>
      <w:r w:rsidRPr="00AE1E1B">
        <w:rPr>
          <w:rFonts w:ascii="Arial" w:hAnsi="Arial" w:cs="Arial"/>
          <w:bCs/>
          <w:sz w:val="24"/>
          <w:szCs w:val="24"/>
        </w:rPr>
        <w:t xml:space="preserve">8% de la población de 11 a 17 </w:t>
      </w:r>
      <w:r w:rsidRPr="00AE1E1B">
        <w:rPr>
          <w:rFonts w:ascii="Arial" w:hAnsi="Arial" w:cs="Arial"/>
          <w:bCs/>
          <w:sz w:val="24"/>
          <w:szCs w:val="24"/>
        </w:rPr>
        <w:lastRenderedPageBreak/>
        <w:t>años</w:t>
      </w:r>
      <w:r>
        <w:rPr>
          <w:rFonts w:ascii="Arial" w:hAnsi="Arial" w:cs="Arial"/>
          <w:bCs/>
          <w:sz w:val="24"/>
          <w:szCs w:val="24"/>
        </w:rPr>
        <w:t>,</w:t>
      </w:r>
      <w:r w:rsidRPr="00AE1E1B">
        <w:rPr>
          <w:rFonts w:ascii="Arial" w:hAnsi="Arial" w:cs="Arial"/>
          <w:bCs/>
          <w:sz w:val="24"/>
          <w:szCs w:val="24"/>
        </w:rPr>
        <w:t xml:space="preserve"> La población residente en el archipiélago sin ningún nivel educativo es el 3</w:t>
      </w:r>
      <w:r>
        <w:rPr>
          <w:rFonts w:ascii="Arial" w:hAnsi="Arial" w:cs="Arial"/>
          <w:bCs/>
          <w:sz w:val="24"/>
          <w:szCs w:val="24"/>
        </w:rPr>
        <w:t>,</w:t>
      </w:r>
      <w:r w:rsidRPr="00AE1E1B">
        <w:rPr>
          <w:rFonts w:ascii="Arial" w:hAnsi="Arial" w:cs="Arial"/>
          <w:bCs/>
          <w:sz w:val="24"/>
          <w:szCs w:val="24"/>
        </w:rPr>
        <w:t>6%</w:t>
      </w:r>
      <w:r>
        <w:rPr>
          <w:rFonts w:ascii="Arial" w:hAnsi="Arial" w:cs="Arial"/>
          <w:bCs/>
          <w:sz w:val="24"/>
          <w:szCs w:val="24"/>
        </w:rPr>
        <w:t>,</w:t>
      </w:r>
      <w:r w:rsidRPr="00AE1E1B">
        <w:rPr>
          <w:rFonts w:ascii="Arial" w:hAnsi="Arial" w:cs="Arial"/>
          <w:bCs/>
          <w:sz w:val="24"/>
          <w:szCs w:val="24"/>
        </w:rPr>
        <w:t xml:space="preserve"> (Censo, año 2005)</w:t>
      </w:r>
      <w:r>
        <w:rPr>
          <w:rFonts w:ascii="Arial" w:hAnsi="Arial" w:cs="Arial"/>
          <w:bCs/>
          <w:sz w:val="24"/>
          <w:szCs w:val="24"/>
        </w:rPr>
        <w:t>,</w:t>
      </w:r>
    </w:p>
    <w:p w:rsidR="00B25CA4" w:rsidRPr="00AE1E1B" w:rsidRDefault="00B25CA4" w:rsidP="00B25CA4">
      <w:pPr>
        <w:jc w:val="both"/>
        <w:rPr>
          <w:rFonts w:ascii="Arial" w:hAnsi="Arial" w:cs="Arial"/>
          <w:bCs/>
          <w:sz w:val="24"/>
          <w:szCs w:val="24"/>
        </w:rPr>
      </w:pPr>
    </w:p>
    <w:p w:rsidR="00B25CA4" w:rsidRPr="00AE1E1B" w:rsidRDefault="00B25CA4" w:rsidP="00B25CA4">
      <w:pPr>
        <w:spacing w:after="0" w:line="240" w:lineRule="auto"/>
        <w:ind w:left="720"/>
        <w:jc w:val="both"/>
        <w:rPr>
          <w:rFonts w:ascii="Arial" w:hAnsi="Arial" w:cs="Arial"/>
          <w:b/>
          <w:noProof/>
          <w:sz w:val="24"/>
          <w:szCs w:val="24"/>
          <w:lang w:eastAsia="es-CO"/>
        </w:rPr>
      </w:pPr>
      <w:r w:rsidRPr="00AE1E1B">
        <w:rPr>
          <w:rFonts w:ascii="Arial" w:hAnsi="Arial" w:cs="Arial"/>
          <w:noProof/>
          <w:sz w:val="24"/>
          <w:szCs w:val="24"/>
          <w:lang w:eastAsia="es-CO"/>
        </w:rPr>
        <w:t xml:space="preserve">Evolución de la matrícula  por Sector </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191"/>
        <w:gridCol w:w="1046"/>
        <w:gridCol w:w="1262"/>
        <w:gridCol w:w="1249"/>
        <w:gridCol w:w="1216"/>
      </w:tblGrid>
      <w:tr w:rsidR="00B25CA4" w:rsidRPr="00B25CA4" w:rsidTr="00D15F29">
        <w:trPr>
          <w:tblHeader/>
        </w:trPr>
        <w:tc>
          <w:tcPr>
            <w:tcW w:w="1843" w:type="dxa"/>
            <w:shd w:val="clear" w:color="auto" w:fill="D9D9D9" w:themeFill="background1" w:themeFillShade="D9"/>
          </w:tcPr>
          <w:p w:rsidR="00B25CA4" w:rsidRPr="00B25CA4" w:rsidRDefault="00B25CA4" w:rsidP="009D76B9">
            <w:pPr>
              <w:jc w:val="both"/>
              <w:rPr>
                <w:rFonts w:ascii="Arial" w:hAnsi="Arial" w:cs="Arial"/>
                <w:b/>
                <w:noProof/>
                <w:sz w:val="24"/>
                <w:szCs w:val="24"/>
                <w:lang w:eastAsia="es-CO"/>
              </w:rPr>
            </w:pPr>
          </w:p>
        </w:tc>
        <w:tc>
          <w:tcPr>
            <w:tcW w:w="1191" w:type="dxa"/>
            <w:shd w:val="clear" w:color="auto" w:fill="D9D9D9" w:themeFill="background1" w:themeFillShade="D9"/>
          </w:tcPr>
          <w:p w:rsidR="00B25CA4" w:rsidRPr="00B25CA4" w:rsidRDefault="00B25CA4" w:rsidP="009D76B9">
            <w:pPr>
              <w:jc w:val="both"/>
              <w:rPr>
                <w:rFonts w:ascii="Arial" w:hAnsi="Arial" w:cs="Arial"/>
                <w:b/>
                <w:noProof/>
                <w:sz w:val="24"/>
                <w:szCs w:val="24"/>
                <w:lang w:eastAsia="es-CO"/>
              </w:rPr>
            </w:pPr>
            <w:r w:rsidRPr="00B25CA4">
              <w:rPr>
                <w:rFonts w:ascii="Arial" w:hAnsi="Arial" w:cs="Arial"/>
                <w:b/>
                <w:noProof/>
                <w:sz w:val="24"/>
                <w:szCs w:val="24"/>
                <w:lang w:eastAsia="es-CO"/>
              </w:rPr>
              <w:t>2.011</w:t>
            </w:r>
          </w:p>
        </w:tc>
        <w:tc>
          <w:tcPr>
            <w:tcW w:w="1046" w:type="dxa"/>
            <w:shd w:val="clear" w:color="auto" w:fill="D9D9D9" w:themeFill="background1" w:themeFillShade="D9"/>
          </w:tcPr>
          <w:p w:rsidR="00B25CA4" w:rsidRPr="00B25CA4" w:rsidRDefault="00B25CA4" w:rsidP="009D76B9">
            <w:pPr>
              <w:jc w:val="both"/>
              <w:rPr>
                <w:rFonts w:ascii="Arial" w:hAnsi="Arial" w:cs="Arial"/>
                <w:b/>
                <w:noProof/>
                <w:sz w:val="24"/>
                <w:szCs w:val="24"/>
                <w:lang w:eastAsia="es-CO"/>
              </w:rPr>
            </w:pPr>
            <w:r w:rsidRPr="00B25CA4">
              <w:rPr>
                <w:rFonts w:ascii="Arial" w:hAnsi="Arial" w:cs="Arial"/>
                <w:b/>
                <w:noProof/>
                <w:sz w:val="24"/>
                <w:szCs w:val="24"/>
                <w:lang w:eastAsia="es-CO"/>
              </w:rPr>
              <w:t>2.012</w:t>
            </w:r>
          </w:p>
        </w:tc>
        <w:tc>
          <w:tcPr>
            <w:tcW w:w="1262" w:type="dxa"/>
            <w:shd w:val="clear" w:color="auto" w:fill="D9D9D9" w:themeFill="background1" w:themeFillShade="D9"/>
          </w:tcPr>
          <w:p w:rsidR="00B25CA4" w:rsidRPr="00B25CA4" w:rsidRDefault="00B25CA4" w:rsidP="009D76B9">
            <w:pPr>
              <w:jc w:val="both"/>
              <w:rPr>
                <w:rFonts w:ascii="Arial" w:hAnsi="Arial" w:cs="Arial"/>
                <w:b/>
                <w:noProof/>
                <w:sz w:val="24"/>
                <w:szCs w:val="24"/>
                <w:lang w:eastAsia="es-CO"/>
              </w:rPr>
            </w:pPr>
            <w:r w:rsidRPr="00B25CA4">
              <w:rPr>
                <w:rFonts w:ascii="Arial" w:hAnsi="Arial" w:cs="Arial"/>
                <w:b/>
                <w:noProof/>
                <w:sz w:val="24"/>
                <w:szCs w:val="24"/>
                <w:lang w:eastAsia="es-CO"/>
              </w:rPr>
              <w:t>2.013</w:t>
            </w:r>
          </w:p>
        </w:tc>
        <w:tc>
          <w:tcPr>
            <w:tcW w:w="1249" w:type="dxa"/>
            <w:shd w:val="clear" w:color="auto" w:fill="D9D9D9" w:themeFill="background1" w:themeFillShade="D9"/>
          </w:tcPr>
          <w:p w:rsidR="00B25CA4" w:rsidRPr="00B25CA4" w:rsidRDefault="00B25CA4" w:rsidP="009D76B9">
            <w:pPr>
              <w:jc w:val="both"/>
              <w:rPr>
                <w:rFonts w:ascii="Arial" w:hAnsi="Arial" w:cs="Arial"/>
                <w:b/>
                <w:noProof/>
                <w:sz w:val="24"/>
                <w:szCs w:val="24"/>
                <w:lang w:eastAsia="es-CO"/>
              </w:rPr>
            </w:pPr>
            <w:r w:rsidRPr="00B25CA4">
              <w:rPr>
                <w:rFonts w:ascii="Arial" w:hAnsi="Arial" w:cs="Arial"/>
                <w:b/>
                <w:noProof/>
                <w:sz w:val="24"/>
                <w:szCs w:val="24"/>
                <w:lang w:eastAsia="es-CO"/>
              </w:rPr>
              <w:t>2014</w:t>
            </w:r>
          </w:p>
        </w:tc>
        <w:tc>
          <w:tcPr>
            <w:tcW w:w="1216" w:type="dxa"/>
            <w:shd w:val="clear" w:color="auto" w:fill="D9D9D9" w:themeFill="background1" w:themeFillShade="D9"/>
          </w:tcPr>
          <w:p w:rsidR="00B25CA4" w:rsidRPr="00B25CA4" w:rsidRDefault="00B25CA4" w:rsidP="009D76B9">
            <w:pPr>
              <w:jc w:val="both"/>
              <w:rPr>
                <w:rFonts w:ascii="Arial" w:hAnsi="Arial" w:cs="Arial"/>
                <w:b/>
                <w:noProof/>
                <w:sz w:val="24"/>
                <w:szCs w:val="24"/>
                <w:lang w:eastAsia="es-CO"/>
              </w:rPr>
            </w:pPr>
            <w:r w:rsidRPr="00B25CA4">
              <w:rPr>
                <w:rFonts w:ascii="Arial" w:hAnsi="Arial" w:cs="Arial"/>
                <w:b/>
                <w:noProof/>
                <w:sz w:val="24"/>
                <w:szCs w:val="24"/>
                <w:lang w:eastAsia="es-CO"/>
              </w:rPr>
              <w:t>2015</w:t>
            </w:r>
          </w:p>
        </w:tc>
      </w:tr>
      <w:tr w:rsidR="00B25CA4" w:rsidRPr="00AE1E1B" w:rsidTr="009D76B9">
        <w:tc>
          <w:tcPr>
            <w:tcW w:w="1843"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OFICIAL</w:t>
            </w:r>
          </w:p>
        </w:tc>
        <w:tc>
          <w:tcPr>
            <w:tcW w:w="1191" w:type="dxa"/>
            <w:shd w:val="clear" w:color="auto" w:fill="auto"/>
          </w:tcPr>
          <w:p w:rsidR="00B25CA4" w:rsidRPr="00AE1E1B" w:rsidRDefault="00B25CA4" w:rsidP="00D15F29">
            <w:pPr>
              <w:jc w:val="center"/>
              <w:rPr>
                <w:rFonts w:ascii="Arial" w:hAnsi="Arial" w:cs="Arial"/>
                <w:noProof/>
                <w:sz w:val="24"/>
                <w:szCs w:val="24"/>
                <w:lang w:eastAsia="es-CO"/>
              </w:rPr>
            </w:pPr>
            <w:r w:rsidRPr="00AE1E1B">
              <w:rPr>
                <w:rFonts w:ascii="Arial" w:hAnsi="Arial" w:cs="Arial"/>
                <w:noProof/>
                <w:sz w:val="24"/>
                <w:szCs w:val="24"/>
                <w:lang w:eastAsia="es-CO"/>
              </w:rPr>
              <w:t>9.581</w:t>
            </w:r>
          </w:p>
        </w:tc>
        <w:tc>
          <w:tcPr>
            <w:tcW w:w="1046" w:type="dxa"/>
            <w:shd w:val="clear" w:color="auto" w:fill="auto"/>
          </w:tcPr>
          <w:p w:rsidR="00B25CA4" w:rsidRPr="00AE1E1B" w:rsidRDefault="00B25CA4" w:rsidP="00D15F29">
            <w:pPr>
              <w:jc w:val="center"/>
              <w:rPr>
                <w:rFonts w:ascii="Arial" w:hAnsi="Arial" w:cs="Arial"/>
                <w:noProof/>
                <w:sz w:val="24"/>
                <w:szCs w:val="24"/>
                <w:lang w:eastAsia="es-CO"/>
              </w:rPr>
            </w:pPr>
            <w:r w:rsidRPr="00AE1E1B">
              <w:rPr>
                <w:rFonts w:ascii="Arial" w:hAnsi="Arial" w:cs="Arial"/>
                <w:noProof/>
                <w:sz w:val="24"/>
                <w:szCs w:val="24"/>
                <w:lang w:eastAsia="es-CO"/>
              </w:rPr>
              <w:t>9.997</w:t>
            </w:r>
          </w:p>
        </w:tc>
        <w:tc>
          <w:tcPr>
            <w:tcW w:w="1262" w:type="dxa"/>
            <w:shd w:val="clear" w:color="auto" w:fill="auto"/>
          </w:tcPr>
          <w:p w:rsidR="00B25CA4" w:rsidRPr="00AE1E1B" w:rsidRDefault="00B25CA4" w:rsidP="00D15F29">
            <w:pPr>
              <w:jc w:val="center"/>
              <w:rPr>
                <w:rFonts w:ascii="Arial" w:hAnsi="Arial" w:cs="Arial"/>
                <w:noProof/>
                <w:sz w:val="24"/>
                <w:szCs w:val="24"/>
                <w:lang w:eastAsia="es-CO"/>
              </w:rPr>
            </w:pPr>
            <w:r w:rsidRPr="00AE1E1B">
              <w:rPr>
                <w:rFonts w:ascii="Arial" w:hAnsi="Arial" w:cs="Arial"/>
                <w:noProof/>
                <w:sz w:val="24"/>
                <w:szCs w:val="24"/>
                <w:lang w:eastAsia="es-CO"/>
              </w:rPr>
              <w:t>9.675</w:t>
            </w:r>
          </w:p>
        </w:tc>
        <w:tc>
          <w:tcPr>
            <w:tcW w:w="1249" w:type="dxa"/>
          </w:tcPr>
          <w:p w:rsidR="00B25CA4" w:rsidRPr="00AE1E1B" w:rsidRDefault="00B25CA4" w:rsidP="00D15F29">
            <w:pPr>
              <w:jc w:val="center"/>
              <w:rPr>
                <w:rFonts w:ascii="Arial" w:hAnsi="Arial" w:cs="Arial"/>
                <w:noProof/>
                <w:sz w:val="24"/>
                <w:szCs w:val="24"/>
                <w:lang w:eastAsia="es-CO"/>
              </w:rPr>
            </w:pPr>
            <w:r w:rsidRPr="00AE1E1B">
              <w:rPr>
                <w:rFonts w:ascii="Arial" w:hAnsi="Arial" w:cs="Arial"/>
                <w:noProof/>
                <w:sz w:val="24"/>
                <w:szCs w:val="24"/>
                <w:lang w:eastAsia="es-CO"/>
              </w:rPr>
              <w:t>9.568</w:t>
            </w:r>
          </w:p>
        </w:tc>
        <w:tc>
          <w:tcPr>
            <w:tcW w:w="1216" w:type="dxa"/>
          </w:tcPr>
          <w:p w:rsidR="00B25CA4" w:rsidRPr="00AE1E1B" w:rsidRDefault="00B25CA4" w:rsidP="00D15F29">
            <w:pPr>
              <w:jc w:val="center"/>
              <w:rPr>
                <w:rFonts w:ascii="Arial" w:hAnsi="Arial" w:cs="Arial"/>
                <w:noProof/>
                <w:sz w:val="24"/>
                <w:szCs w:val="24"/>
                <w:lang w:eastAsia="es-CO"/>
              </w:rPr>
            </w:pPr>
            <w:r w:rsidRPr="00AE1E1B">
              <w:rPr>
                <w:rFonts w:ascii="Arial" w:hAnsi="Arial" w:cs="Arial"/>
                <w:noProof/>
                <w:sz w:val="24"/>
                <w:szCs w:val="24"/>
                <w:lang w:eastAsia="es-CO"/>
              </w:rPr>
              <w:t>9.160</w:t>
            </w:r>
          </w:p>
        </w:tc>
      </w:tr>
      <w:tr w:rsidR="00B25CA4" w:rsidRPr="00AE1E1B" w:rsidTr="009D76B9">
        <w:tc>
          <w:tcPr>
            <w:tcW w:w="1843"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Contratada Oficial</w:t>
            </w:r>
          </w:p>
        </w:tc>
        <w:tc>
          <w:tcPr>
            <w:tcW w:w="1191" w:type="dxa"/>
            <w:shd w:val="clear" w:color="auto" w:fill="auto"/>
          </w:tcPr>
          <w:p w:rsidR="00B25CA4" w:rsidRPr="00AE1E1B" w:rsidRDefault="00B25CA4" w:rsidP="00D15F29">
            <w:pPr>
              <w:jc w:val="center"/>
              <w:rPr>
                <w:rFonts w:ascii="Arial" w:hAnsi="Arial" w:cs="Arial"/>
                <w:noProof/>
                <w:sz w:val="24"/>
                <w:szCs w:val="24"/>
                <w:lang w:eastAsia="es-CO"/>
              </w:rPr>
            </w:pPr>
            <w:r w:rsidRPr="00AE1E1B">
              <w:rPr>
                <w:rFonts w:ascii="Arial" w:hAnsi="Arial" w:cs="Arial"/>
                <w:noProof/>
                <w:sz w:val="24"/>
                <w:szCs w:val="24"/>
                <w:lang w:eastAsia="es-CO"/>
              </w:rPr>
              <w:t>0</w:t>
            </w:r>
          </w:p>
        </w:tc>
        <w:tc>
          <w:tcPr>
            <w:tcW w:w="1046" w:type="dxa"/>
            <w:shd w:val="clear" w:color="auto" w:fill="auto"/>
          </w:tcPr>
          <w:p w:rsidR="00B25CA4" w:rsidRPr="00AE1E1B" w:rsidRDefault="00B25CA4" w:rsidP="00D15F29">
            <w:pPr>
              <w:jc w:val="center"/>
              <w:rPr>
                <w:rFonts w:ascii="Arial" w:hAnsi="Arial" w:cs="Arial"/>
                <w:noProof/>
                <w:sz w:val="24"/>
                <w:szCs w:val="24"/>
                <w:lang w:eastAsia="es-CO"/>
              </w:rPr>
            </w:pPr>
            <w:r w:rsidRPr="00AE1E1B">
              <w:rPr>
                <w:rFonts w:ascii="Arial" w:hAnsi="Arial" w:cs="Arial"/>
                <w:noProof/>
                <w:sz w:val="24"/>
                <w:szCs w:val="24"/>
                <w:lang w:eastAsia="es-CO"/>
              </w:rPr>
              <w:t>0</w:t>
            </w:r>
          </w:p>
        </w:tc>
        <w:tc>
          <w:tcPr>
            <w:tcW w:w="1262" w:type="dxa"/>
            <w:shd w:val="clear" w:color="auto" w:fill="auto"/>
          </w:tcPr>
          <w:p w:rsidR="00B25CA4" w:rsidRPr="00AE1E1B" w:rsidRDefault="00B25CA4" w:rsidP="00D15F29">
            <w:pPr>
              <w:jc w:val="center"/>
              <w:rPr>
                <w:rFonts w:ascii="Arial" w:hAnsi="Arial" w:cs="Arial"/>
                <w:noProof/>
                <w:sz w:val="24"/>
                <w:szCs w:val="24"/>
                <w:lang w:eastAsia="es-CO"/>
              </w:rPr>
            </w:pPr>
          </w:p>
        </w:tc>
        <w:tc>
          <w:tcPr>
            <w:tcW w:w="1249" w:type="dxa"/>
          </w:tcPr>
          <w:p w:rsidR="00B25CA4" w:rsidRPr="00AE1E1B" w:rsidRDefault="00B25CA4" w:rsidP="00D15F29">
            <w:pPr>
              <w:jc w:val="center"/>
              <w:rPr>
                <w:rFonts w:ascii="Arial" w:hAnsi="Arial" w:cs="Arial"/>
                <w:noProof/>
                <w:sz w:val="24"/>
                <w:szCs w:val="24"/>
                <w:lang w:eastAsia="es-CO"/>
              </w:rPr>
            </w:pPr>
            <w:r w:rsidRPr="00AE1E1B">
              <w:rPr>
                <w:rFonts w:ascii="Arial" w:hAnsi="Arial" w:cs="Arial"/>
                <w:noProof/>
                <w:sz w:val="24"/>
                <w:szCs w:val="24"/>
                <w:lang w:eastAsia="es-CO"/>
              </w:rPr>
              <w:t>0</w:t>
            </w:r>
          </w:p>
        </w:tc>
        <w:tc>
          <w:tcPr>
            <w:tcW w:w="1216" w:type="dxa"/>
          </w:tcPr>
          <w:p w:rsidR="00B25CA4" w:rsidRPr="00AE1E1B" w:rsidRDefault="00B25CA4" w:rsidP="00D15F29">
            <w:pPr>
              <w:jc w:val="center"/>
              <w:rPr>
                <w:rFonts w:ascii="Arial" w:hAnsi="Arial" w:cs="Arial"/>
                <w:noProof/>
                <w:sz w:val="24"/>
                <w:szCs w:val="24"/>
                <w:lang w:eastAsia="es-CO"/>
              </w:rPr>
            </w:pPr>
            <w:r w:rsidRPr="00AE1E1B">
              <w:rPr>
                <w:rFonts w:ascii="Arial" w:hAnsi="Arial" w:cs="Arial"/>
                <w:noProof/>
                <w:sz w:val="24"/>
                <w:szCs w:val="24"/>
                <w:lang w:eastAsia="es-CO"/>
              </w:rPr>
              <w:t>0</w:t>
            </w:r>
          </w:p>
        </w:tc>
      </w:tr>
      <w:tr w:rsidR="00B25CA4" w:rsidRPr="00AE1E1B" w:rsidTr="009D76B9">
        <w:tc>
          <w:tcPr>
            <w:tcW w:w="1843"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No Oficial</w:t>
            </w:r>
          </w:p>
        </w:tc>
        <w:tc>
          <w:tcPr>
            <w:tcW w:w="1191"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2.072</w:t>
            </w:r>
          </w:p>
        </w:tc>
        <w:tc>
          <w:tcPr>
            <w:tcW w:w="1046"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2.231</w:t>
            </w:r>
          </w:p>
        </w:tc>
        <w:tc>
          <w:tcPr>
            <w:tcW w:w="1262"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1.941</w:t>
            </w:r>
          </w:p>
        </w:tc>
        <w:tc>
          <w:tcPr>
            <w:tcW w:w="1249" w:type="dxa"/>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2.067</w:t>
            </w:r>
          </w:p>
        </w:tc>
        <w:tc>
          <w:tcPr>
            <w:tcW w:w="1216" w:type="dxa"/>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2.135</w:t>
            </w:r>
          </w:p>
        </w:tc>
      </w:tr>
      <w:tr w:rsidR="00B25CA4" w:rsidRPr="00AE1E1B" w:rsidTr="009D76B9">
        <w:tc>
          <w:tcPr>
            <w:tcW w:w="1843"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Total</w:t>
            </w:r>
          </w:p>
        </w:tc>
        <w:tc>
          <w:tcPr>
            <w:tcW w:w="1191"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11.992</w:t>
            </w:r>
          </w:p>
        </w:tc>
        <w:tc>
          <w:tcPr>
            <w:tcW w:w="1046"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12.228</w:t>
            </w:r>
          </w:p>
        </w:tc>
        <w:tc>
          <w:tcPr>
            <w:tcW w:w="1262"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11.617</w:t>
            </w:r>
          </w:p>
        </w:tc>
        <w:tc>
          <w:tcPr>
            <w:tcW w:w="1249" w:type="dxa"/>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11.635</w:t>
            </w:r>
          </w:p>
        </w:tc>
        <w:tc>
          <w:tcPr>
            <w:tcW w:w="1216" w:type="dxa"/>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11.295</w:t>
            </w:r>
          </w:p>
        </w:tc>
      </w:tr>
    </w:tbl>
    <w:p w:rsidR="00B25CA4" w:rsidRPr="00AE1E1B" w:rsidRDefault="00B25CA4" w:rsidP="00B25CA4">
      <w:pPr>
        <w:jc w:val="both"/>
        <w:rPr>
          <w:rFonts w:ascii="Arial" w:hAnsi="Arial" w:cs="Arial"/>
          <w:i/>
          <w:noProof/>
          <w:sz w:val="24"/>
          <w:szCs w:val="24"/>
          <w:lang w:eastAsia="es-CO"/>
        </w:rPr>
      </w:pPr>
      <w:r w:rsidRPr="00AE1E1B">
        <w:rPr>
          <w:rFonts w:ascii="Arial" w:hAnsi="Arial" w:cs="Arial"/>
          <w:noProof/>
          <w:sz w:val="24"/>
          <w:szCs w:val="24"/>
          <w:lang w:eastAsia="es-CO"/>
        </w:rPr>
        <w:tab/>
      </w:r>
      <w:r w:rsidRPr="00AE1E1B">
        <w:rPr>
          <w:rFonts w:ascii="Arial" w:hAnsi="Arial" w:cs="Arial"/>
          <w:noProof/>
          <w:sz w:val="24"/>
          <w:szCs w:val="24"/>
          <w:lang w:eastAsia="es-CO"/>
        </w:rPr>
        <w:tab/>
      </w:r>
      <w:r w:rsidRPr="00AE1E1B">
        <w:rPr>
          <w:rFonts w:ascii="Arial" w:hAnsi="Arial" w:cs="Arial"/>
          <w:noProof/>
          <w:sz w:val="24"/>
          <w:szCs w:val="24"/>
          <w:lang w:eastAsia="es-CO"/>
        </w:rPr>
        <w:tab/>
      </w:r>
      <w:r w:rsidRPr="00AE1E1B">
        <w:rPr>
          <w:rFonts w:ascii="Arial" w:hAnsi="Arial" w:cs="Arial"/>
          <w:noProof/>
          <w:sz w:val="24"/>
          <w:szCs w:val="24"/>
          <w:lang w:eastAsia="es-CO"/>
        </w:rPr>
        <w:tab/>
      </w:r>
      <w:r w:rsidRPr="00AE1E1B">
        <w:rPr>
          <w:rFonts w:ascii="Arial" w:hAnsi="Arial" w:cs="Arial"/>
          <w:noProof/>
          <w:sz w:val="24"/>
          <w:szCs w:val="24"/>
          <w:lang w:eastAsia="es-CO"/>
        </w:rPr>
        <w:tab/>
      </w:r>
    </w:p>
    <w:p w:rsidR="00B25CA4" w:rsidRPr="00AE1E1B" w:rsidRDefault="00B25CA4" w:rsidP="00B25CA4">
      <w:pPr>
        <w:ind w:left="720"/>
        <w:jc w:val="both"/>
        <w:rPr>
          <w:rFonts w:ascii="Arial" w:hAnsi="Arial" w:cs="Arial"/>
          <w:noProof/>
          <w:sz w:val="24"/>
          <w:szCs w:val="24"/>
          <w:lang w:eastAsia="es-CO"/>
        </w:rPr>
      </w:pPr>
      <w:r w:rsidRPr="00AE1E1B">
        <w:rPr>
          <w:rFonts w:ascii="Arial" w:hAnsi="Arial" w:cs="Arial"/>
          <w:noProof/>
          <w:sz w:val="24"/>
          <w:szCs w:val="24"/>
          <w:lang w:eastAsia="es-CO"/>
        </w:rPr>
        <w:t>Evolución  de la Matrícula por Zona</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1574"/>
        <w:gridCol w:w="1052"/>
        <w:gridCol w:w="1272"/>
        <w:gridCol w:w="1261"/>
        <w:gridCol w:w="1230"/>
      </w:tblGrid>
      <w:tr w:rsidR="00B25CA4" w:rsidRPr="00AE1E1B" w:rsidTr="00B25CA4">
        <w:tc>
          <w:tcPr>
            <w:tcW w:w="1418" w:type="dxa"/>
            <w:shd w:val="clear" w:color="auto" w:fill="D9D9D9" w:themeFill="background1" w:themeFillShade="D9"/>
          </w:tcPr>
          <w:p w:rsidR="00B25CA4" w:rsidRPr="00AE1E1B" w:rsidRDefault="00B25CA4" w:rsidP="009D76B9">
            <w:pPr>
              <w:jc w:val="both"/>
              <w:rPr>
                <w:rFonts w:ascii="Arial" w:hAnsi="Arial" w:cs="Arial"/>
                <w:noProof/>
                <w:sz w:val="24"/>
                <w:szCs w:val="24"/>
                <w:lang w:eastAsia="es-CO"/>
              </w:rPr>
            </w:pPr>
            <w:r w:rsidRPr="00AE1E1B">
              <w:rPr>
                <w:rFonts w:ascii="Arial" w:hAnsi="Arial" w:cs="Arial"/>
                <w:i/>
                <w:noProof/>
                <w:sz w:val="24"/>
                <w:szCs w:val="24"/>
                <w:lang w:eastAsia="es-CO"/>
              </w:rPr>
              <w:tab/>
            </w:r>
            <w:r w:rsidRPr="00AE1E1B">
              <w:rPr>
                <w:rFonts w:ascii="Arial" w:hAnsi="Arial" w:cs="Arial"/>
                <w:i/>
                <w:noProof/>
                <w:sz w:val="24"/>
                <w:szCs w:val="24"/>
                <w:lang w:eastAsia="es-CO"/>
              </w:rPr>
              <w:tab/>
            </w:r>
          </w:p>
        </w:tc>
        <w:tc>
          <w:tcPr>
            <w:tcW w:w="1574" w:type="dxa"/>
            <w:shd w:val="clear" w:color="auto" w:fill="D9D9D9" w:themeFill="background1" w:themeFillShade="D9"/>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2.011</w:t>
            </w:r>
          </w:p>
        </w:tc>
        <w:tc>
          <w:tcPr>
            <w:tcW w:w="1052" w:type="dxa"/>
            <w:shd w:val="clear" w:color="auto" w:fill="D9D9D9" w:themeFill="background1" w:themeFillShade="D9"/>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2.012</w:t>
            </w:r>
          </w:p>
        </w:tc>
        <w:tc>
          <w:tcPr>
            <w:tcW w:w="1272" w:type="dxa"/>
            <w:shd w:val="clear" w:color="auto" w:fill="D9D9D9" w:themeFill="background1" w:themeFillShade="D9"/>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2.013</w:t>
            </w:r>
          </w:p>
        </w:tc>
        <w:tc>
          <w:tcPr>
            <w:tcW w:w="1261" w:type="dxa"/>
            <w:shd w:val="clear" w:color="auto" w:fill="D9D9D9" w:themeFill="background1" w:themeFillShade="D9"/>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2014</w:t>
            </w:r>
          </w:p>
        </w:tc>
        <w:tc>
          <w:tcPr>
            <w:tcW w:w="1230" w:type="dxa"/>
            <w:shd w:val="clear" w:color="auto" w:fill="D9D9D9" w:themeFill="background1" w:themeFillShade="D9"/>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2015</w:t>
            </w:r>
          </w:p>
        </w:tc>
      </w:tr>
      <w:tr w:rsidR="00B25CA4" w:rsidRPr="00AE1E1B" w:rsidTr="009D76B9">
        <w:tc>
          <w:tcPr>
            <w:tcW w:w="1418"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Urbana</w:t>
            </w:r>
          </w:p>
        </w:tc>
        <w:tc>
          <w:tcPr>
            <w:tcW w:w="1574"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6.741</w:t>
            </w:r>
          </w:p>
        </w:tc>
        <w:tc>
          <w:tcPr>
            <w:tcW w:w="1052"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7.529</w:t>
            </w:r>
          </w:p>
        </w:tc>
        <w:tc>
          <w:tcPr>
            <w:tcW w:w="1272"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6.577</w:t>
            </w:r>
          </w:p>
        </w:tc>
        <w:tc>
          <w:tcPr>
            <w:tcW w:w="1261" w:type="dxa"/>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6.620</w:t>
            </w:r>
          </w:p>
        </w:tc>
        <w:tc>
          <w:tcPr>
            <w:tcW w:w="1230" w:type="dxa"/>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6.968</w:t>
            </w:r>
          </w:p>
        </w:tc>
      </w:tr>
      <w:tr w:rsidR="00B25CA4" w:rsidRPr="00AE1E1B" w:rsidTr="009D76B9">
        <w:tc>
          <w:tcPr>
            <w:tcW w:w="1418"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Rural</w:t>
            </w:r>
          </w:p>
        </w:tc>
        <w:tc>
          <w:tcPr>
            <w:tcW w:w="1574"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5.251</w:t>
            </w:r>
          </w:p>
        </w:tc>
        <w:tc>
          <w:tcPr>
            <w:tcW w:w="1052"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4.699</w:t>
            </w:r>
          </w:p>
        </w:tc>
        <w:tc>
          <w:tcPr>
            <w:tcW w:w="1272"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5.040</w:t>
            </w:r>
          </w:p>
        </w:tc>
        <w:tc>
          <w:tcPr>
            <w:tcW w:w="1261" w:type="dxa"/>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5.015</w:t>
            </w:r>
          </w:p>
        </w:tc>
        <w:tc>
          <w:tcPr>
            <w:tcW w:w="1230" w:type="dxa"/>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4.327</w:t>
            </w:r>
          </w:p>
        </w:tc>
      </w:tr>
      <w:tr w:rsidR="00B25CA4" w:rsidRPr="00AE1E1B" w:rsidTr="009D76B9">
        <w:tc>
          <w:tcPr>
            <w:tcW w:w="1418"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Total</w:t>
            </w:r>
          </w:p>
        </w:tc>
        <w:tc>
          <w:tcPr>
            <w:tcW w:w="1574"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11.992</w:t>
            </w:r>
          </w:p>
        </w:tc>
        <w:tc>
          <w:tcPr>
            <w:tcW w:w="1052"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12.228</w:t>
            </w:r>
          </w:p>
        </w:tc>
        <w:tc>
          <w:tcPr>
            <w:tcW w:w="1272"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11.617</w:t>
            </w:r>
          </w:p>
        </w:tc>
        <w:tc>
          <w:tcPr>
            <w:tcW w:w="1261" w:type="dxa"/>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11.635</w:t>
            </w:r>
          </w:p>
        </w:tc>
        <w:tc>
          <w:tcPr>
            <w:tcW w:w="1230" w:type="dxa"/>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11.295</w:t>
            </w:r>
          </w:p>
        </w:tc>
      </w:tr>
    </w:tbl>
    <w:p w:rsidR="00B25CA4" w:rsidRPr="00AE1E1B" w:rsidRDefault="00B25CA4" w:rsidP="00B25CA4">
      <w:pPr>
        <w:jc w:val="both"/>
        <w:rPr>
          <w:rFonts w:ascii="Arial" w:hAnsi="Arial" w:cs="Arial"/>
          <w:b/>
          <w:noProof/>
          <w:sz w:val="24"/>
          <w:szCs w:val="24"/>
          <w:lang w:eastAsia="es-CO"/>
        </w:rPr>
      </w:pPr>
    </w:p>
    <w:p w:rsidR="00B25CA4" w:rsidRPr="00AE1E1B" w:rsidRDefault="00B25CA4" w:rsidP="00B25CA4">
      <w:pPr>
        <w:spacing w:after="0" w:line="240" w:lineRule="auto"/>
        <w:ind w:left="720"/>
        <w:jc w:val="both"/>
        <w:rPr>
          <w:rFonts w:ascii="Arial" w:hAnsi="Arial" w:cs="Arial"/>
          <w:noProof/>
          <w:sz w:val="24"/>
          <w:szCs w:val="24"/>
          <w:lang w:eastAsia="es-CO"/>
        </w:rPr>
      </w:pPr>
      <w:r w:rsidRPr="00AE1E1B">
        <w:rPr>
          <w:rFonts w:ascii="Arial" w:hAnsi="Arial" w:cs="Arial"/>
          <w:noProof/>
          <w:sz w:val="24"/>
          <w:szCs w:val="24"/>
          <w:lang w:eastAsia="es-CO"/>
        </w:rPr>
        <w:t>Evolución Matrícula por Niveles Educativos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0"/>
        <w:gridCol w:w="1977"/>
        <w:gridCol w:w="1577"/>
        <w:gridCol w:w="1510"/>
        <w:gridCol w:w="897"/>
        <w:gridCol w:w="990"/>
        <w:gridCol w:w="951"/>
      </w:tblGrid>
      <w:tr w:rsidR="00B25CA4" w:rsidRPr="00B25CA4" w:rsidTr="00B25CA4">
        <w:tc>
          <w:tcPr>
            <w:tcW w:w="750" w:type="dxa"/>
            <w:shd w:val="clear" w:color="auto" w:fill="D9D9D9" w:themeFill="background1" w:themeFillShade="D9"/>
          </w:tcPr>
          <w:p w:rsidR="00B25CA4" w:rsidRPr="00B25CA4" w:rsidRDefault="00B25CA4" w:rsidP="009D76B9">
            <w:pPr>
              <w:jc w:val="both"/>
              <w:rPr>
                <w:rFonts w:ascii="Arial" w:hAnsi="Arial" w:cs="Arial"/>
                <w:b/>
                <w:noProof/>
                <w:sz w:val="24"/>
                <w:szCs w:val="24"/>
                <w:lang w:eastAsia="es-CO"/>
              </w:rPr>
            </w:pPr>
          </w:p>
        </w:tc>
        <w:tc>
          <w:tcPr>
            <w:tcW w:w="1977" w:type="dxa"/>
            <w:shd w:val="clear" w:color="auto" w:fill="D9D9D9" w:themeFill="background1" w:themeFillShade="D9"/>
          </w:tcPr>
          <w:p w:rsidR="00B25CA4" w:rsidRPr="00B25CA4" w:rsidRDefault="00B25CA4" w:rsidP="009D76B9">
            <w:pPr>
              <w:jc w:val="both"/>
              <w:rPr>
                <w:rFonts w:ascii="Arial" w:hAnsi="Arial" w:cs="Arial"/>
                <w:b/>
                <w:noProof/>
                <w:sz w:val="24"/>
                <w:szCs w:val="24"/>
                <w:lang w:eastAsia="es-CO"/>
              </w:rPr>
            </w:pPr>
            <w:r w:rsidRPr="00B25CA4">
              <w:rPr>
                <w:rFonts w:ascii="Arial" w:hAnsi="Arial" w:cs="Arial"/>
                <w:b/>
                <w:noProof/>
                <w:sz w:val="24"/>
                <w:szCs w:val="24"/>
                <w:lang w:eastAsia="es-CO"/>
              </w:rPr>
              <w:t>Transición+</w:t>
            </w:r>
          </w:p>
          <w:p w:rsidR="00B25CA4" w:rsidRPr="00B25CA4" w:rsidRDefault="00B25CA4" w:rsidP="009D76B9">
            <w:pPr>
              <w:jc w:val="both"/>
              <w:rPr>
                <w:rFonts w:ascii="Arial" w:hAnsi="Arial" w:cs="Arial"/>
                <w:b/>
                <w:noProof/>
                <w:sz w:val="24"/>
                <w:szCs w:val="24"/>
                <w:lang w:eastAsia="es-CO"/>
              </w:rPr>
            </w:pPr>
            <w:r w:rsidRPr="00B25CA4">
              <w:rPr>
                <w:rFonts w:ascii="Arial" w:hAnsi="Arial" w:cs="Arial"/>
                <w:b/>
                <w:noProof/>
                <w:sz w:val="24"/>
                <w:szCs w:val="24"/>
                <w:lang w:eastAsia="es-CO"/>
              </w:rPr>
              <w:t>Discapacitados</w:t>
            </w:r>
          </w:p>
        </w:tc>
        <w:tc>
          <w:tcPr>
            <w:tcW w:w="1577" w:type="dxa"/>
            <w:shd w:val="clear" w:color="auto" w:fill="D9D9D9" w:themeFill="background1" w:themeFillShade="D9"/>
          </w:tcPr>
          <w:p w:rsidR="00B25CA4" w:rsidRPr="00B25CA4" w:rsidRDefault="00B25CA4" w:rsidP="009D76B9">
            <w:pPr>
              <w:jc w:val="both"/>
              <w:rPr>
                <w:rFonts w:ascii="Arial" w:hAnsi="Arial" w:cs="Arial"/>
                <w:b/>
                <w:noProof/>
                <w:sz w:val="24"/>
                <w:szCs w:val="24"/>
                <w:lang w:eastAsia="es-CO"/>
              </w:rPr>
            </w:pPr>
            <w:r w:rsidRPr="00B25CA4">
              <w:rPr>
                <w:rFonts w:ascii="Arial" w:hAnsi="Arial" w:cs="Arial"/>
                <w:b/>
                <w:noProof/>
                <w:sz w:val="24"/>
                <w:szCs w:val="24"/>
                <w:lang w:eastAsia="es-CO"/>
              </w:rPr>
              <w:t>Primaria +</w:t>
            </w:r>
          </w:p>
          <w:p w:rsidR="00B25CA4" w:rsidRPr="00B25CA4" w:rsidRDefault="00B25CA4" w:rsidP="009D76B9">
            <w:pPr>
              <w:jc w:val="both"/>
              <w:rPr>
                <w:rFonts w:ascii="Arial" w:hAnsi="Arial" w:cs="Arial"/>
                <w:b/>
                <w:noProof/>
                <w:sz w:val="24"/>
                <w:szCs w:val="24"/>
                <w:lang w:eastAsia="es-CO"/>
              </w:rPr>
            </w:pPr>
            <w:r w:rsidRPr="00B25CA4">
              <w:rPr>
                <w:rFonts w:ascii="Arial" w:hAnsi="Arial" w:cs="Arial"/>
                <w:b/>
                <w:noProof/>
                <w:sz w:val="24"/>
                <w:szCs w:val="24"/>
                <w:lang w:eastAsia="es-CO"/>
              </w:rPr>
              <w:t>Aceleración</w:t>
            </w:r>
          </w:p>
        </w:tc>
        <w:tc>
          <w:tcPr>
            <w:tcW w:w="1510" w:type="dxa"/>
            <w:shd w:val="clear" w:color="auto" w:fill="D9D9D9" w:themeFill="background1" w:themeFillShade="D9"/>
          </w:tcPr>
          <w:p w:rsidR="00B25CA4" w:rsidRPr="00B25CA4" w:rsidRDefault="00B25CA4" w:rsidP="009D76B9">
            <w:pPr>
              <w:jc w:val="both"/>
              <w:rPr>
                <w:rFonts w:ascii="Arial" w:hAnsi="Arial" w:cs="Arial"/>
                <w:b/>
                <w:noProof/>
                <w:sz w:val="24"/>
                <w:szCs w:val="24"/>
                <w:lang w:eastAsia="es-CO"/>
              </w:rPr>
            </w:pPr>
            <w:r w:rsidRPr="00B25CA4">
              <w:rPr>
                <w:rFonts w:ascii="Arial" w:hAnsi="Arial" w:cs="Arial"/>
                <w:b/>
                <w:noProof/>
                <w:sz w:val="24"/>
                <w:szCs w:val="24"/>
                <w:lang w:eastAsia="es-CO"/>
              </w:rPr>
              <w:t>Secundaria</w:t>
            </w:r>
          </w:p>
        </w:tc>
        <w:tc>
          <w:tcPr>
            <w:tcW w:w="897" w:type="dxa"/>
            <w:shd w:val="clear" w:color="auto" w:fill="D9D9D9" w:themeFill="background1" w:themeFillShade="D9"/>
          </w:tcPr>
          <w:p w:rsidR="00B25CA4" w:rsidRPr="00B25CA4" w:rsidRDefault="00B25CA4" w:rsidP="009D76B9">
            <w:pPr>
              <w:jc w:val="both"/>
              <w:rPr>
                <w:rFonts w:ascii="Arial" w:hAnsi="Arial" w:cs="Arial"/>
                <w:b/>
                <w:noProof/>
                <w:sz w:val="24"/>
                <w:szCs w:val="24"/>
                <w:lang w:eastAsia="es-CO"/>
              </w:rPr>
            </w:pPr>
            <w:r w:rsidRPr="00B25CA4">
              <w:rPr>
                <w:rFonts w:ascii="Arial" w:hAnsi="Arial" w:cs="Arial"/>
                <w:b/>
                <w:noProof/>
                <w:sz w:val="24"/>
                <w:szCs w:val="24"/>
                <w:lang w:eastAsia="es-CO"/>
              </w:rPr>
              <w:t>Media</w:t>
            </w:r>
          </w:p>
        </w:tc>
        <w:tc>
          <w:tcPr>
            <w:tcW w:w="990" w:type="dxa"/>
            <w:shd w:val="clear" w:color="auto" w:fill="D9D9D9" w:themeFill="background1" w:themeFillShade="D9"/>
          </w:tcPr>
          <w:p w:rsidR="00B25CA4" w:rsidRPr="00B25CA4" w:rsidRDefault="00B25CA4" w:rsidP="009D76B9">
            <w:pPr>
              <w:jc w:val="both"/>
              <w:rPr>
                <w:rFonts w:ascii="Arial" w:hAnsi="Arial" w:cs="Arial"/>
                <w:b/>
                <w:noProof/>
                <w:sz w:val="24"/>
                <w:szCs w:val="24"/>
                <w:lang w:eastAsia="es-CO"/>
              </w:rPr>
            </w:pPr>
            <w:r w:rsidRPr="00B25CA4">
              <w:rPr>
                <w:rFonts w:ascii="Arial" w:hAnsi="Arial" w:cs="Arial"/>
                <w:b/>
                <w:noProof/>
                <w:sz w:val="24"/>
                <w:szCs w:val="24"/>
                <w:lang w:eastAsia="es-CO"/>
              </w:rPr>
              <w:t>Básica</w:t>
            </w:r>
          </w:p>
        </w:tc>
        <w:tc>
          <w:tcPr>
            <w:tcW w:w="951" w:type="dxa"/>
            <w:shd w:val="clear" w:color="auto" w:fill="D9D9D9" w:themeFill="background1" w:themeFillShade="D9"/>
          </w:tcPr>
          <w:p w:rsidR="00B25CA4" w:rsidRPr="00B25CA4" w:rsidRDefault="00B25CA4" w:rsidP="009D76B9">
            <w:pPr>
              <w:jc w:val="both"/>
              <w:rPr>
                <w:rFonts w:ascii="Arial" w:hAnsi="Arial" w:cs="Arial"/>
                <w:b/>
                <w:noProof/>
                <w:sz w:val="24"/>
                <w:szCs w:val="24"/>
                <w:lang w:eastAsia="es-CO"/>
              </w:rPr>
            </w:pPr>
            <w:r w:rsidRPr="00B25CA4">
              <w:rPr>
                <w:rFonts w:ascii="Arial" w:hAnsi="Arial" w:cs="Arial"/>
                <w:b/>
                <w:noProof/>
                <w:sz w:val="24"/>
                <w:szCs w:val="24"/>
                <w:lang w:eastAsia="es-CO"/>
              </w:rPr>
              <w:t>Total</w:t>
            </w:r>
          </w:p>
        </w:tc>
      </w:tr>
      <w:tr w:rsidR="00B25CA4" w:rsidRPr="00AE1E1B" w:rsidTr="00B25CA4">
        <w:tc>
          <w:tcPr>
            <w:tcW w:w="750"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2011</w:t>
            </w:r>
          </w:p>
        </w:tc>
        <w:tc>
          <w:tcPr>
            <w:tcW w:w="1977" w:type="dxa"/>
            <w:shd w:val="clear" w:color="auto" w:fill="auto"/>
          </w:tcPr>
          <w:p w:rsidR="00B25CA4" w:rsidRPr="00AE1E1B" w:rsidRDefault="00B25CA4" w:rsidP="009D76B9">
            <w:pPr>
              <w:jc w:val="center"/>
              <w:rPr>
                <w:rFonts w:ascii="Arial" w:hAnsi="Arial" w:cs="Arial"/>
                <w:noProof/>
                <w:sz w:val="24"/>
                <w:szCs w:val="24"/>
                <w:lang w:eastAsia="es-CO"/>
              </w:rPr>
            </w:pPr>
            <w:r w:rsidRPr="00AE1E1B">
              <w:rPr>
                <w:rFonts w:ascii="Arial" w:hAnsi="Arial" w:cs="Arial"/>
                <w:noProof/>
                <w:sz w:val="24"/>
                <w:szCs w:val="24"/>
                <w:lang w:eastAsia="es-CO"/>
              </w:rPr>
              <w:t>836</w:t>
            </w:r>
          </w:p>
        </w:tc>
        <w:tc>
          <w:tcPr>
            <w:tcW w:w="1577" w:type="dxa"/>
            <w:shd w:val="clear" w:color="auto" w:fill="auto"/>
          </w:tcPr>
          <w:p w:rsidR="00B25CA4" w:rsidRPr="00AE1E1B" w:rsidRDefault="00B25CA4" w:rsidP="009D76B9">
            <w:pPr>
              <w:jc w:val="center"/>
              <w:rPr>
                <w:rFonts w:ascii="Arial" w:hAnsi="Arial" w:cs="Arial"/>
                <w:noProof/>
                <w:sz w:val="24"/>
                <w:szCs w:val="24"/>
                <w:lang w:eastAsia="es-CO"/>
              </w:rPr>
            </w:pPr>
            <w:r w:rsidRPr="00AE1E1B">
              <w:rPr>
                <w:rFonts w:ascii="Arial" w:hAnsi="Arial" w:cs="Arial"/>
                <w:noProof/>
                <w:sz w:val="24"/>
                <w:szCs w:val="24"/>
                <w:lang w:eastAsia="es-CO"/>
              </w:rPr>
              <w:t>4.941</w:t>
            </w:r>
          </w:p>
        </w:tc>
        <w:tc>
          <w:tcPr>
            <w:tcW w:w="1510" w:type="dxa"/>
            <w:shd w:val="clear" w:color="auto" w:fill="auto"/>
          </w:tcPr>
          <w:p w:rsidR="00B25CA4" w:rsidRPr="00AE1E1B" w:rsidRDefault="00B25CA4" w:rsidP="009D76B9">
            <w:pPr>
              <w:jc w:val="center"/>
              <w:rPr>
                <w:rFonts w:ascii="Arial" w:hAnsi="Arial" w:cs="Arial"/>
                <w:noProof/>
                <w:sz w:val="24"/>
                <w:szCs w:val="24"/>
                <w:lang w:eastAsia="es-CO"/>
              </w:rPr>
            </w:pPr>
            <w:r w:rsidRPr="00AE1E1B">
              <w:rPr>
                <w:rFonts w:ascii="Arial" w:hAnsi="Arial" w:cs="Arial"/>
                <w:noProof/>
                <w:sz w:val="24"/>
                <w:szCs w:val="24"/>
                <w:lang w:eastAsia="es-CO"/>
              </w:rPr>
              <w:t>4.228</w:t>
            </w:r>
          </w:p>
        </w:tc>
        <w:tc>
          <w:tcPr>
            <w:tcW w:w="897"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1.901</w:t>
            </w:r>
          </w:p>
        </w:tc>
        <w:tc>
          <w:tcPr>
            <w:tcW w:w="990"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10.005</w:t>
            </w:r>
          </w:p>
        </w:tc>
        <w:tc>
          <w:tcPr>
            <w:tcW w:w="951"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11.992</w:t>
            </w:r>
          </w:p>
        </w:tc>
      </w:tr>
      <w:tr w:rsidR="00B25CA4" w:rsidRPr="00AE1E1B" w:rsidTr="00B25CA4">
        <w:tc>
          <w:tcPr>
            <w:tcW w:w="750"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2012</w:t>
            </w:r>
          </w:p>
        </w:tc>
        <w:tc>
          <w:tcPr>
            <w:tcW w:w="1977" w:type="dxa"/>
            <w:shd w:val="clear" w:color="auto" w:fill="auto"/>
          </w:tcPr>
          <w:p w:rsidR="00B25CA4" w:rsidRPr="00AE1E1B" w:rsidRDefault="00B25CA4" w:rsidP="009D76B9">
            <w:pPr>
              <w:jc w:val="center"/>
              <w:rPr>
                <w:rFonts w:ascii="Arial" w:hAnsi="Arial" w:cs="Arial"/>
                <w:noProof/>
                <w:sz w:val="24"/>
                <w:szCs w:val="24"/>
                <w:lang w:eastAsia="es-CO"/>
              </w:rPr>
            </w:pPr>
            <w:r w:rsidRPr="00AE1E1B">
              <w:rPr>
                <w:rFonts w:ascii="Arial" w:hAnsi="Arial" w:cs="Arial"/>
                <w:noProof/>
                <w:sz w:val="24"/>
                <w:szCs w:val="24"/>
                <w:lang w:eastAsia="es-CO"/>
              </w:rPr>
              <w:t>1.010</w:t>
            </w:r>
          </w:p>
        </w:tc>
        <w:tc>
          <w:tcPr>
            <w:tcW w:w="1577" w:type="dxa"/>
            <w:shd w:val="clear" w:color="auto" w:fill="auto"/>
          </w:tcPr>
          <w:p w:rsidR="00B25CA4" w:rsidRPr="00AE1E1B" w:rsidRDefault="00B25CA4" w:rsidP="009D76B9">
            <w:pPr>
              <w:jc w:val="center"/>
              <w:rPr>
                <w:rFonts w:ascii="Arial" w:hAnsi="Arial" w:cs="Arial"/>
                <w:noProof/>
                <w:sz w:val="24"/>
                <w:szCs w:val="24"/>
                <w:lang w:eastAsia="es-CO"/>
              </w:rPr>
            </w:pPr>
            <w:r w:rsidRPr="00AE1E1B">
              <w:rPr>
                <w:rFonts w:ascii="Arial" w:hAnsi="Arial" w:cs="Arial"/>
                <w:noProof/>
                <w:sz w:val="24"/>
                <w:szCs w:val="24"/>
                <w:lang w:eastAsia="es-CO"/>
              </w:rPr>
              <w:t>4.901</w:t>
            </w:r>
          </w:p>
        </w:tc>
        <w:tc>
          <w:tcPr>
            <w:tcW w:w="1510" w:type="dxa"/>
            <w:shd w:val="clear" w:color="auto" w:fill="auto"/>
          </w:tcPr>
          <w:p w:rsidR="00B25CA4" w:rsidRPr="00AE1E1B" w:rsidRDefault="00B25CA4" w:rsidP="009D76B9">
            <w:pPr>
              <w:jc w:val="center"/>
              <w:rPr>
                <w:rFonts w:ascii="Arial" w:hAnsi="Arial" w:cs="Arial"/>
                <w:noProof/>
                <w:sz w:val="24"/>
                <w:szCs w:val="24"/>
                <w:lang w:eastAsia="es-CO"/>
              </w:rPr>
            </w:pPr>
            <w:r w:rsidRPr="00AE1E1B">
              <w:rPr>
                <w:rFonts w:ascii="Arial" w:hAnsi="Arial" w:cs="Arial"/>
                <w:noProof/>
                <w:sz w:val="24"/>
                <w:szCs w:val="24"/>
                <w:lang w:eastAsia="es-CO"/>
              </w:rPr>
              <w:t>4.194</w:t>
            </w:r>
          </w:p>
        </w:tc>
        <w:tc>
          <w:tcPr>
            <w:tcW w:w="897"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1.820</w:t>
            </w:r>
          </w:p>
        </w:tc>
        <w:tc>
          <w:tcPr>
            <w:tcW w:w="990"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10.105</w:t>
            </w:r>
          </w:p>
        </w:tc>
        <w:tc>
          <w:tcPr>
            <w:tcW w:w="951"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12.228</w:t>
            </w:r>
          </w:p>
        </w:tc>
      </w:tr>
      <w:tr w:rsidR="00B25CA4" w:rsidRPr="00AE1E1B" w:rsidTr="00B25CA4">
        <w:tc>
          <w:tcPr>
            <w:tcW w:w="750"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2013</w:t>
            </w:r>
          </w:p>
        </w:tc>
        <w:tc>
          <w:tcPr>
            <w:tcW w:w="1977" w:type="dxa"/>
            <w:shd w:val="clear" w:color="auto" w:fill="auto"/>
          </w:tcPr>
          <w:p w:rsidR="00B25CA4" w:rsidRPr="00AE1E1B" w:rsidRDefault="00B25CA4" w:rsidP="009D76B9">
            <w:pPr>
              <w:jc w:val="center"/>
              <w:rPr>
                <w:rFonts w:ascii="Arial" w:hAnsi="Arial" w:cs="Arial"/>
                <w:noProof/>
                <w:sz w:val="24"/>
                <w:szCs w:val="24"/>
                <w:lang w:eastAsia="es-CO"/>
              </w:rPr>
            </w:pPr>
            <w:r w:rsidRPr="00AE1E1B">
              <w:rPr>
                <w:rFonts w:ascii="Arial" w:hAnsi="Arial" w:cs="Arial"/>
                <w:noProof/>
                <w:sz w:val="24"/>
                <w:szCs w:val="24"/>
                <w:lang w:eastAsia="es-CO"/>
              </w:rPr>
              <w:t>904</w:t>
            </w:r>
          </w:p>
        </w:tc>
        <w:tc>
          <w:tcPr>
            <w:tcW w:w="1577" w:type="dxa"/>
            <w:shd w:val="clear" w:color="auto" w:fill="auto"/>
          </w:tcPr>
          <w:p w:rsidR="00B25CA4" w:rsidRPr="00AE1E1B" w:rsidRDefault="00B25CA4" w:rsidP="009D76B9">
            <w:pPr>
              <w:jc w:val="center"/>
              <w:rPr>
                <w:rFonts w:ascii="Arial" w:hAnsi="Arial" w:cs="Arial"/>
                <w:noProof/>
                <w:sz w:val="24"/>
                <w:szCs w:val="24"/>
                <w:lang w:eastAsia="es-CO"/>
              </w:rPr>
            </w:pPr>
            <w:r w:rsidRPr="00AE1E1B">
              <w:rPr>
                <w:rFonts w:ascii="Arial" w:hAnsi="Arial" w:cs="Arial"/>
                <w:noProof/>
                <w:sz w:val="24"/>
                <w:szCs w:val="24"/>
                <w:lang w:eastAsia="es-CO"/>
              </w:rPr>
              <w:t>4.727</w:t>
            </w:r>
          </w:p>
        </w:tc>
        <w:tc>
          <w:tcPr>
            <w:tcW w:w="1510" w:type="dxa"/>
            <w:shd w:val="clear" w:color="auto" w:fill="auto"/>
          </w:tcPr>
          <w:p w:rsidR="00B25CA4" w:rsidRPr="00AE1E1B" w:rsidRDefault="00B25CA4" w:rsidP="009D76B9">
            <w:pPr>
              <w:jc w:val="center"/>
              <w:rPr>
                <w:rFonts w:ascii="Arial" w:hAnsi="Arial" w:cs="Arial"/>
                <w:noProof/>
                <w:sz w:val="24"/>
                <w:szCs w:val="24"/>
                <w:lang w:eastAsia="es-CO"/>
              </w:rPr>
            </w:pPr>
            <w:r w:rsidRPr="00AE1E1B">
              <w:rPr>
                <w:rFonts w:ascii="Arial" w:hAnsi="Arial" w:cs="Arial"/>
                <w:noProof/>
                <w:sz w:val="24"/>
                <w:szCs w:val="24"/>
                <w:lang w:eastAsia="es-CO"/>
              </w:rPr>
              <w:t>4.164</w:t>
            </w:r>
          </w:p>
        </w:tc>
        <w:tc>
          <w:tcPr>
            <w:tcW w:w="897"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1.611</w:t>
            </w:r>
          </w:p>
        </w:tc>
        <w:tc>
          <w:tcPr>
            <w:tcW w:w="990"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9.795</w:t>
            </w:r>
          </w:p>
        </w:tc>
        <w:tc>
          <w:tcPr>
            <w:tcW w:w="951"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11.617</w:t>
            </w:r>
          </w:p>
        </w:tc>
      </w:tr>
      <w:tr w:rsidR="00B25CA4" w:rsidRPr="00AE1E1B" w:rsidTr="00B25CA4">
        <w:tc>
          <w:tcPr>
            <w:tcW w:w="750"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2014</w:t>
            </w:r>
          </w:p>
        </w:tc>
        <w:tc>
          <w:tcPr>
            <w:tcW w:w="1977" w:type="dxa"/>
            <w:shd w:val="clear" w:color="auto" w:fill="auto"/>
          </w:tcPr>
          <w:p w:rsidR="00B25CA4" w:rsidRPr="00AE1E1B" w:rsidRDefault="00B25CA4" w:rsidP="009D76B9">
            <w:pPr>
              <w:jc w:val="center"/>
              <w:rPr>
                <w:rFonts w:ascii="Arial" w:hAnsi="Arial" w:cs="Arial"/>
                <w:noProof/>
                <w:sz w:val="24"/>
                <w:szCs w:val="24"/>
                <w:lang w:eastAsia="es-CO"/>
              </w:rPr>
            </w:pPr>
            <w:r w:rsidRPr="00AE1E1B">
              <w:rPr>
                <w:rFonts w:ascii="Arial" w:hAnsi="Arial" w:cs="Arial"/>
                <w:noProof/>
                <w:sz w:val="24"/>
                <w:szCs w:val="24"/>
                <w:lang w:eastAsia="es-CO"/>
              </w:rPr>
              <w:t>965</w:t>
            </w:r>
          </w:p>
        </w:tc>
        <w:tc>
          <w:tcPr>
            <w:tcW w:w="1577" w:type="dxa"/>
            <w:shd w:val="clear" w:color="auto" w:fill="auto"/>
          </w:tcPr>
          <w:p w:rsidR="00B25CA4" w:rsidRPr="00AE1E1B" w:rsidRDefault="00B25CA4" w:rsidP="009D76B9">
            <w:pPr>
              <w:jc w:val="center"/>
              <w:rPr>
                <w:rFonts w:ascii="Arial" w:hAnsi="Arial" w:cs="Arial"/>
                <w:noProof/>
                <w:sz w:val="24"/>
                <w:szCs w:val="24"/>
                <w:lang w:eastAsia="es-CO"/>
              </w:rPr>
            </w:pPr>
            <w:r w:rsidRPr="00AE1E1B">
              <w:rPr>
                <w:rFonts w:ascii="Arial" w:hAnsi="Arial" w:cs="Arial"/>
                <w:noProof/>
                <w:sz w:val="24"/>
                <w:szCs w:val="24"/>
                <w:lang w:eastAsia="es-CO"/>
              </w:rPr>
              <w:t>4.804</w:t>
            </w:r>
          </w:p>
        </w:tc>
        <w:tc>
          <w:tcPr>
            <w:tcW w:w="1510" w:type="dxa"/>
            <w:shd w:val="clear" w:color="auto" w:fill="auto"/>
          </w:tcPr>
          <w:p w:rsidR="00B25CA4" w:rsidRPr="00AE1E1B" w:rsidRDefault="00B25CA4" w:rsidP="009D76B9">
            <w:pPr>
              <w:jc w:val="center"/>
              <w:rPr>
                <w:rFonts w:ascii="Arial" w:hAnsi="Arial" w:cs="Arial"/>
                <w:noProof/>
                <w:sz w:val="24"/>
                <w:szCs w:val="24"/>
                <w:lang w:eastAsia="es-CO"/>
              </w:rPr>
            </w:pPr>
            <w:r w:rsidRPr="00AE1E1B">
              <w:rPr>
                <w:rFonts w:ascii="Arial" w:hAnsi="Arial" w:cs="Arial"/>
                <w:noProof/>
                <w:sz w:val="24"/>
                <w:szCs w:val="24"/>
                <w:lang w:eastAsia="es-CO"/>
              </w:rPr>
              <w:t>4.076</w:t>
            </w:r>
          </w:p>
        </w:tc>
        <w:tc>
          <w:tcPr>
            <w:tcW w:w="897"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1.525</w:t>
            </w:r>
          </w:p>
        </w:tc>
        <w:tc>
          <w:tcPr>
            <w:tcW w:w="990"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9.845</w:t>
            </w:r>
          </w:p>
        </w:tc>
        <w:tc>
          <w:tcPr>
            <w:tcW w:w="951"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11.635</w:t>
            </w:r>
          </w:p>
        </w:tc>
      </w:tr>
      <w:tr w:rsidR="00B25CA4" w:rsidRPr="00AE1E1B" w:rsidTr="00B25CA4">
        <w:tc>
          <w:tcPr>
            <w:tcW w:w="750"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2015</w:t>
            </w:r>
          </w:p>
        </w:tc>
        <w:tc>
          <w:tcPr>
            <w:tcW w:w="1977" w:type="dxa"/>
            <w:shd w:val="clear" w:color="auto" w:fill="auto"/>
          </w:tcPr>
          <w:p w:rsidR="00B25CA4" w:rsidRPr="00AE1E1B" w:rsidRDefault="00B25CA4" w:rsidP="009D76B9">
            <w:pPr>
              <w:jc w:val="center"/>
              <w:rPr>
                <w:rFonts w:ascii="Arial" w:hAnsi="Arial" w:cs="Arial"/>
                <w:noProof/>
                <w:sz w:val="24"/>
                <w:szCs w:val="24"/>
                <w:lang w:eastAsia="es-CO"/>
              </w:rPr>
            </w:pPr>
            <w:r w:rsidRPr="00AE1E1B">
              <w:rPr>
                <w:rFonts w:ascii="Arial" w:hAnsi="Arial" w:cs="Arial"/>
                <w:noProof/>
                <w:sz w:val="24"/>
                <w:szCs w:val="24"/>
                <w:lang w:eastAsia="es-CO"/>
              </w:rPr>
              <w:t>1.121</w:t>
            </w:r>
          </w:p>
        </w:tc>
        <w:tc>
          <w:tcPr>
            <w:tcW w:w="1577" w:type="dxa"/>
            <w:shd w:val="clear" w:color="auto" w:fill="auto"/>
          </w:tcPr>
          <w:p w:rsidR="00B25CA4" w:rsidRPr="00AE1E1B" w:rsidRDefault="00B25CA4" w:rsidP="009D76B9">
            <w:pPr>
              <w:jc w:val="center"/>
              <w:rPr>
                <w:rFonts w:ascii="Arial" w:hAnsi="Arial" w:cs="Arial"/>
                <w:noProof/>
                <w:sz w:val="24"/>
                <w:szCs w:val="24"/>
                <w:lang w:eastAsia="es-CO"/>
              </w:rPr>
            </w:pPr>
            <w:r w:rsidRPr="00AE1E1B">
              <w:rPr>
                <w:rFonts w:ascii="Arial" w:hAnsi="Arial" w:cs="Arial"/>
                <w:noProof/>
                <w:sz w:val="24"/>
                <w:szCs w:val="24"/>
                <w:lang w:eastAsia="es-CO"/>
              </w:rPr>
              <w:t>4.763</w:t>
            </w:r>
          </w:p>
        </w:tc>
        <w:tc>
          <w:tcPr>
            <w:tcW w:w="1510" w:type="dxa"/>
            <w:shd w:val="clear" w:color="auto" w:fill="auto"/>
          </w:tcPr>
          <w:p w:rsidR="00B25CA4" w:rsidRPr="00AE1E1B" w:rsidRDefault="00B25CA4" w:rsidP="009D76B9">
            <w:pPr>
              <w:jc w:val="center"/>
              <w:rPr>
                <w:rFonts w:ascii="Arial" w:hAnsi="Arial" w:cs="Arial"/>
                <w:noProof/>
                <w:sz w:val="24"/>
                <w:szCs w:val="24"/>
                <w:lang w:eastAsia="es-CO"/>
              </w:rPr>
            </w:pPr>
            <w:r w:rsidRPr="00AE1E1B">
              <w:rPr>
                <w:rFonts w:ascii="Arial" w:hAnsi="Arial" w:cs="Arial"/>
                <w:noProof/>
                <w:sz w:val="24"/>
                <w:szCs w:val="24"/>
                <w:lang w:eastAsia="es-CO"/>
              </w:rPr>
              <w:t>3.894</w:t>
            </w:r>
          </w:p>
        </w:tc>
        <w:tc>
          <w:tcPr>
            <w:tcW w:w="897"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1.517</w:t>
            </w:r>
          </w:p>
        </w:tc>
        <w:tc>
          <w:tcPr>
            <w:tcW w:w="990"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9.778</w:t>
            </w:r>
          </w:p>
        </w:tc>
        <w:tc>
          <w:tcPr>
            <w:tcW w:w="951"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11.295</w:t>
            </w:r>
          </w:p>
        </w:tc>
      </w:tr>
    </w:tbl>
    <w:p w:rsidR="00B25CA4" w:rsidRDefault="00B25CA4" w:rsidP="00B25CA4">
      <w:pPr>
        <w:spacing w:after="0" w:line="240" w:lineRule="auto"/>
        <w:ind w:left="720"/>
        <w:jc w:val="both"/>
        <w:rPr>
          <w:rFonts w:ascii="Arial" w:hAnsi="Arial" w:cs="Arial"/>
          <w:noProof/>
          <w:sz w:val="24"/>
          <w:szCs w:val="24"/>
          <w:lang w:eastAsia="es-CO"/>
        </w:rPr>
      </w:pPr>
    </w:p>
    <w:p w:rsidR="00B25CA4" w:rsidRDefault="00B25CA4" w:rsidP="00B25CA4">
      <w:pPr>
        <w:spacing w:after="0" w:line="240" w:lineRule="auto"/>
        <w:ind w:left="720"/>
        <w:jc w:val="both"/>
        <w:rPr>
          <w:rFonts w:ascii="Arial" w:hAnsi="Arial" w:cs="Arial"/>
          <w:noProof/>
          <w:sz w:val="24"/>
          <w:szCs w:val="24"/>
          <w:lang w:eastAsia="es-CO"/>
        </w:rPr>
      </w:pPr>
    </w:p>
    <w:p w:rsidR="00B25CA4" w:rsidRDefault="00B25CA4" w:rsidP="00B25CA4">
      <w:pPr>
        <w:spacing w:after="0" w:line="240" w:lineRule="auto"/>
        <w:ind w:left="720"/>
        <w:jc w:val="both"/>
        <w:rPr>
          <w:rFonts w:ascii="Arial" w:hAnsi="Arial" w:cs="Arial"/>
          <w:noProof/>
          <w:sz w:val="24"/>
          <w:szCs w:val="24"/>
          <w:lang w:eastAsia="es-CO"/>
        </w:rPr>
      </w:pPr>
    </w:p>
    <w:p w:rsidR="00B25CA4" w:rsidRPr="00AE1E1B" w:rsidRDefault="00B25CA4" w:rsidP="00B25CA4">
      <w:pPr>
        <w:keepNext/>
        <w:spacing w:after="0" w:line="240" w:lineRule="auto"/>
        <w:ind w:left="720"/>
        <w:jc w:val="both"/>
        <w:rPr>
          <w:rFonts w:ascii="Arial" w:hAnsi="Arial" w:cs="Arial"/>
          <w:noProof/>
          <w:sz w:val="24"/>
          <w:szCs w:val="24"/>
          <w:lang w:eastAsia="es-CO"/>
        </w:rPr>
      </w:pPr>
      <w:r w:rsidRPr="00AE1E1B">
        <w:rPr>
          <w:rFonts w:ascii="Arial" w:hAnsi="Arial" w:cs="Arial"/>
          <w:noProof/>
          <w:sz w:val="24"/>
          <w:szCs w:val="24"/>
          <w:lang w:eastAsia="es-CO"/>
        </w:rPr>
        <w:t xml:space="preserve">Población en Edad Escolar Proyección  DANE </w:t>
      </w:r>
    </w:p>
    <w:tbl>
      <w:tblPr>
        <w:tblW w:w="865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947"/>
        <w:gridCol w:w="1436"/>
        <w:gridCol w:w="1312"/>
        <w:gridCol w:w="1069"/>
        <w:gridCol w:w="1160"/>
        <w:gridCol w:w="1430"/>
      </w:tblGrid>
      <w:tr w:rsidR="00B25CA4" w:rsidRPr="009C6B3F" w:rsidTr="009D76B9">
        <w:tc>
          <w:tcPr>
            <w:tcW w:w="1305" w:type="dxa"/>
            <w:shd w:val="clear" w:color="auto" w:fill="D9D9D9" w:themeFill="background1" w:themeFillShade="D9"/>
          </w:tcPr>
          <w:p w:rsidR="00B25CA4" w:rsidRPr="009C6B3F" w:rsidRDefault="00B25CA4" w:rsidP="00B25CA4">
            <w:pPr>
              <w:keepNext/>
              <w:jc w:val="both"/>
              <w:rPr>
                <w:rFonts w:ascii="Arial" w:hAnsi="Arial" w:cs="Arial"/>
                <w:b/>
                <w:noProof/>
                <w:sz w:val="24"/>
                <w:szCs w:val="24"/>
                <w:lang w:eastAsia="es-CO"/>
              </w:rPr>
            </w:pPr>
            <w:r w:rsidRPr="009C6B3F">
              <w:rPr>
                <w:rFonts w:ascii="Arial" w:hAnsi="Arial" w:cs="Arial"/>
                <w:b/>
                <w:noProof/>
                <w:sz w:val="24"/>
                <w:szCs w:val="24"/>
                <w:lang w:eastAsia="es-CO"/>
              </w:rPr>
              <w:t>Año</w:t>
            </w:r>
          </w:p>
        </w:tc>
        <w:tc>
          <w:tcPr>
            <w:tcW w:w="947" w:type="dxa"/>
            <w:shd w:val="clear" w:color="auto" w:fill="D9D9D9" w:themeFill="background1" w:themeFillShade="D9"/>
          </w:tcPr>
          <w:p w:rsidR="00B25CA4" w:rsidRPr="009C6B3F" w:rsidRDefault="00B25CA4" w:rsidP="00B25CA4">
            <w:pPr>
              <w:keepNext/>
              <w:jc w:val="both"/>
              <w:rPr>
                <w:rFonts w:ascii="Arial" w:hAnsi="Arial" w:cs="Arial"/>
                <w:b/>
                <w:noProof/>
                <w:sz w:val="24"/>
                <w:szCs w:val="24"/>
                <w:lang w:eastAsia="es-CO"/>
              </w:rPr>
            </w:pPr>
            <w:r w:rsidRPr="009C6B3F">
              <w:rPr>
                <w:rFonts w:ascii="Arial" w:hAnsi="Arial" w:cs="Arial"/>
                <w:b/>
                <w:noProof/>
                <w:sz w:val="24"/>
                <w:szCs w:val="24"/>
                <w:lang w:eastAsia="es-CO"/>
              </w:rPr>
              <w:t>5 años</w:t>
            </w:r>
          </w:p>
        </w:tc>
        <w:tc>
          <w:tcPr>
            <w:tcW w:w="1436" w:type="dxa"/>
            <w:shd w:val="clear" w:color="auto" w:fill="D9D9D9" w:themeFill="background1" w:themeFillShade="D9"/>
          </w:tcPr>
          <w:p w:rsidR="00B25CA4" w:rsidRPr="009C6B3F" w:rsidRDefault="00B25CA4" w:rsidP="00B25CA4">
            <w:pPr>
              <w:keepNext/>
              <w:jc w:val="both"/>
              <w:rPr>
                <w:rFonts w:ascii="Arial" w:hAnsi="Arial" w:cs="Arial"/>
                <w:b/>
                <w:noProof/>
                <w:sz w:val="24"/>
                <w:szCs w:val="24"/>
                <w:lang w:eastAsia="es-CO"/>
              </w:rPr>
            </w:pPr>
            <w:r w:rsidRPr="009C6B3F">
              <w:rPr>
                <w:rFonts w:ascii="Arial" w:hAnsi="Arial" w:cs="Arial"/>
                <w:b/>
                <w:noProof/>
                <w:sz w:val="24"/>
                <w:szCs w:val="24"/>
                <w:lang w:eastAsia="es-CO"/>
              </w:rPr>
              <w:t>6 a 10 años</w:t>
            </w:r>
          </w:p>
        </w:tc>
        <w:tc>
          <w:tcPr>
            <w:tcW w:w="1312" w:type="dxa"/>
            <w:shd w:val="clear" w:color="auto" w:fill="D9D9D9" w:themeFill="background1" w:themeFillShade="D9"/>
          </w:tcPr>
          <w:p w:rsidR="00B25CA4" w:rsidRPr="009C6B3F" w:rsidRDefault="00B25CA4" w:rsidP="00B25CA4">
            <w:pPr>
              <w:keepNext/>
              <w:jc w:val="both"/>
              <w:rPr>
                <w:rFonts w:ascii="Arial" w:hAnsi="Arial" w:cs="Arial"/>
                <w:b/>
                <w:noProof/>
                <w:sz w:val="24"/>
                <w:szCs w:val="24"/>
                <w:lang w:eastAsia="es-CO"/>
              </w:rPr>
            </w:pPr>
            <w:r w:rsidRPr="009C6B3F">
              <w:rPr>
                <w:rFonts w:ascii="Arial" w:hAnsi="Arial" w:cs="Arial"/>
                <w:b/>
                <w:noProof/>
                <w:sz w:val="24"/>
                <w:szCs w:val="24"/>
                <w:lang w:eastAsia="es-CO"/>
              </w:rPr>
              <w:t>11 a 14 años</w:t>
            </w:r>
          </w:p>
        </w:tc>
        <w:tc>
          <w:tcPr>
            <w:tcW w:w="1069" w:type="dxa"/>
            <w:shd w:val="clear" w:color="auto" w:fill="D9D9D9" w:themeFill="background1" w:themeFillShade="D9"/>
          </w:tcPr>
          <w:p w:rsidR="00B25CA4" w:rsidRPr="009C6B3F" w:rsidRDefault="00B25CA4" w:rsidP="00B25CA4">
            <w:pPr>
              <w:keepNext/>
              <w:jc w:val="both"/>
              <w:rPr>
                <w:rFonts w:ascii="Arial" w:hAnsi="Arial" w:cs="Arial"/>
                <w:b/>
                <w:noProof/>
                <w:sz w:val="24"/>
                <w:szCs w:val="24"/>
                <w:lang w:eastAsia="es-CO"/>
              </w:rPr>
            </w:pPr>
            <w:r w:rsidRPr="009C6B3F">
              <w:rPr>
                <w:rFonts w:ascii="Arial" w:hAnsi="Arial" w:cs="Arial"/>
                <w:b/>
                <w:noProof/>
                <w:sz w:val="24"/>
                <w:szCs w:val="24"/>
                <w:lang w:eastAsia="es-CO"/>
              </w:rPr>
              <w:t>15 a 17 años</w:t>
            </w:r>
          </w:p>
        </w:tc>
        <w:tc>
          <w:tcPr>
            <w:tcW w:w="1160" w:type="dxa"/>
            <w:shd w:val="clear" w:color="auto" w:fill="D9D9D9" w:themeFill="background1" w:themeFillShade="D9"/>
          </w:tcPr>
          <w:p w:rsidR="00B25CA4" w:rsidRPr="009C6B3F" w:rsidRDefault="00B25CA4" w:rsidP="00B25CA4">
            <w:pPr>
              <w:keepNext/>
              <w:jc w:val="both"/>
              <w:rPr>
                <w:rFonts w:ascii="Arial" w:hAnsi="Arial" w:cs="Arial"/>
                <w:b/>
                <w:noProof/>
                <w:sz w:val="24"/>
                <w:szCs w:val="24"/>
                <w:lang w:eastAsia="es-CO"/>
              </w:rPr>
            </w:pPr>
            <w:r w:rsidRPr="009C6B3F">
              <w:rPr>
                <w:rFonts w:ascii="Arial" w:hAnsi="Arial" w:cs="Arial"/>
                <w:b/>
                <w:noProof/>
                <w:sz w:val="24"/>
                <w:szCs w:val="24"/>
                <w:lang w:eastAsia="es-CO"/>
              </w:rPr>
              <w:t>18 a19 años</w:t>
            </w:r>
          </w:p>
        </w:tc>
        <w:tc>
          <w:tcPr>
            <w:tcW w:w="1430" w:type="dxa"/>
            <w:shd w:val="clear" w:color="auto" w:fill="D9D9D9" w:themeFill="background1" w:themeFillShade="D9"/>
          </w:tcPr>
          <w:p w:rsidR="00B25CA4" w:rsidRPr="009C6B3F" w:rsidRDefault="00B25CA4" w:rsidP="00B25CA4">
            <w:pPr>
              <w:keepNext/>
              <w:jc w:val="both"/>
              <w:rPr>
                <w:rFonts w:ascii="Arial" w:hAnsi="Arial" w:cs="Arial"/>
                <w:b/>
                <w:noProof/>
                <w:sz w:val="24"/>
                <w:szCs w:val="24"/>
                <w:lang w:eastAsia="es-CO"/>
              </w:rPr>
            </w:pPr>
            <w:r w:rsidRPr="009C6B3F">
              <w:rPr>
                <w:rFonts w:ascii="Arial" w:hAnsi="Arial" w:cs="Arial"/>
                <w:b/>
                <w:noProof/>
                <w:sz w:val="24"/>
                <w:szCs w:val="24"/>
                <w:lang w:eastAsia="es-CO"/>
              </w:rPr>
              <w:t>Total</w:t>
            </w:r>
          </w:p>
        </w:tc>
      </w:tr>
      <w:tr w:rsidR="00B25CA4" w:rsidRPr="00AE1E1B" w:rsidTr="009D76B9">
        <w:tc>
          <w:tcPr>
            <w:tcW w:w="1305"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2011</w:t>
            </w:r>
          </w:p>
        </w:tc>
        <w:tc>
          <w:tcPr>
            <w:tcW w:w="947"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1.272</w:t>
            </w:r>
          </w:p>
        </w:tc>
        <w:tc>
          <w:tcPr>
            <w:tcW w:w="1436"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6.453</w:t>
            </w:r>
          </w:p>
        </w:tc>
        <w:tc>
          <w:tcPr>
            <w:tcW w:w="1312"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5.371</w:t>
            </w:r>
          </w:p>
        </w:tc>
        <w:tc>
          <w:tcPr>
            <w:tcW w:w="1069"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4.148</w:t>
            </w:r>
          </w:p>
        </w:tc>
        <w:tc>
          <w:tcPr>
            <w:tcW w:w="1160"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2.766</w:t>
            </w:r>
          </w:p>
        </w:tc>
        <w:tc>
          <w:tcPr>
            <w:tcW w:w="1430"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20.010</w:t>
            </w:r>
          </w:p>
        </w:tc>
      </w:tr>
      <w:tr w:rsidR="00B25CA4" w:rsidRPr="00AE1E1B" w:rsidTr="009D76B9">
        <w:tc>
          <w:tcPr>
            <w:tcW w:w="1305"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2012</w:t>
            </w:r>
          </w:p>
        </w:tc>
        <w:tc>
          <w:tcPr>
            <w:tcW w:w="947"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1.268</w:t>
            </w:r>
          </w:p>
        </w:tc>
        <w:tc>
          <w:tcPr>
            <w:tcW w:w="1436"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6.394</w:t>
            </w:r>
          </w:p>
        </w:tc>
        <w:tc>
          <w:tcPr>
            <w:tcW w:w="1312"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5.298</w:t>
            </w:r>
          </w:p>
        </w:tc>
        <w:tc>
          <w:tcPr>
            <w:tcW w:w="1069"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4.093</w:t>
            </w:r>
          </w:p>
        </w:tc>
        <w:tc>
          <w:tcPr>
            <w:tcW w:w="1160"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2.765</w:t>
            </w:r>
          </w:p>
        </w:tc>
        <w:tc>
          <w:tcPr>
            <w:tcW w:w="1430"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19.818</w:t>
            </w:r>
          </w:p>
        </w:tc>
      </w:tr>
      <w:tr w:rsidR="00B25CA4" w:rsidRPr="00AE1E1B" w:rsidTr="009D76B9">
        <w:tc>
          <w:tcPr>
            <w:tcW w:w="1305"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2013</w:t>
            </w:r>
          </w:p>
        </w:tc>
        <w:tc>
          <w:tcPr>
            <w:tcW w:w="947"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1.264</w:t>
            </w:r>
          </w:p>
        </w:tc>
        <w:tc>
          <w:tcPr>
            <w:tcW w:w="1436"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6.349</w:t>
            </w:r>
          </w:p>
        </w:tc>
        <w:tc>
          <w:tcPr>
            <w:tcW w:w="1312"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5.230</w:t>
            </w:r>
          </w:p>
        </w:tc>
        <w:tc>
          <w:tcPr>
            <w:tcW w:w="1069"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4.038</w:t>
            </w:r>
          </w:p>
        </w:tc>
        <w:tc>
          <w:tcPr>
            <w:tcW w:w="1160"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2.740</w:t>
            </w:r>
          </w:p>
        </w:tc>
        <w:tc>
          <w:tcPr>
            <w:tcW w:w="1430"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19.621</w:t>
            </w:r>
          </w:p>
        </w:tc>
      </w:tr>
      <w:tr w:rsidR="00B25CA4" w:rsidRPr="00AE1E1B" w:rsidTr="009D76B9">
        <w:tc>
          <w:tcPr>
            <w:tcW w:w="1305"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2014</w:t>
            </w:r>
          </w:p>
        </w:tc>
        <w:tc>
          <w:tcPr>
            <w:tcW w:w="947"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1.263</w:t>
            </w:r>
          </w:p>
        </w:tc>
        <w:tc>
          <w:tcPr>
            <w:tcW w:w="1436"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6.312</w:t>
            </w:r>
          </w:p>
        </w:tc>
        <w:tc>
          <w:tcPr>
            <w:tcW w:w="1312"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5.168</w:t>
            </w:r>
          </w:p>
        </w:tc>
        <w:tc>
          <w:tcPr>
            <w:tcW w:w="1069"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3.984</w:t>
            </w:r>
          </w:p>
        </w:tc>
        <w:tc>
          <w:tcPr>
            <w:tcW w:w="1160"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2.706</w:t>
            </w:r>
          </w:p>
        </w:tc>
        <w:tc>
          <w:tcPr>
            <w:tcW w:w="1430"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19.433</w:t>
            </w:r>
          </w:p>
        </w:tc>
      </w:tr>
      <w:tr w:rsidR="00B25CA4" w:rsidRPr="00AE1E1B" w:rsidTr="009D76B9">
        <w:tc>
          <w:tcPr>
            <w:tcW w:w="1305"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2015</w:t>
            </w:r>
          </w:p>
        </w:tc>
        <w:tc>
          <w:tcPr>
            <w:tcW w:w="947"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1.258</w:t>
            </w:r>
          </w:p>
        </w:tc>
        <w:tc>
          <w:tcPr>
            <w:tcW w:w="1436"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6.284</w:t>
            </w:r>
          </w:p>
        </w:tc>
        <w:tc>
          <w:tcPr>
            <w:tcW w:w="1312"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5.111</w:t>
            </w:r>
          </w:p>
        </w:tc>
        <w:tc>
          <w:tcPr>
            <w:tcW w:w="1069"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3.933</w:t>
            </w:r>
          </w:p>
        </w:tc>
        <w:tc>
          <w:tcPr>
            <w:tcW w:w="1160"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2.672</w:t>
            </w:r>
          </w:p>
        </w:tc>
        <w:tc>
          <w:tcPr>
            <w:tcW w:w="1430" w:type="dxa"/>
            <w:shd w:val="clear" w:color="auto" w:fill="auto"/>
          </w:tcPr>
          <w:p w:rsidR="00B25CA4" w:rsidRPr="00AE1E1B" w:rsidRDefault="00B25CA4" w:rsidP="009D76B9">
            <w:pPr>
              <w:jc w:val="both"/>
              <w:rPr>
                <w:rFonts w:ascii="Arial" w:hAnsi="Arial" w:cs="Arial"/>
                <w:noProof/>
                <w:sz w:val="24"/>
                <w:szCs w:val="24"/>
                <w:lang w:eastAsia="es-CO"/>
              </w:rPr>
            </w:pPr>
            <w:r w:rsidRPr="00AE1E1B">
              <w:rPr>
                <w:rFonts w:ascii="Arial" w:hAnsi="Arial" w:cs="Arial"/>
                <w:noProof/>
                <w:sz w:val="24"/>
                <w:szCs w:val="24"/>
                <w:lang w:eastAsia="es-CO"/>
              </w:rPr>
              <w:t>19.258</w:t>
            </w:r>
          </w:p>
        </w:tc>
      </w:tr>
    </w:tbl>
    <w:p w:rsidR="00B25CA4" w:rsidRPr="00AE1E1B" w:rsidRDefault="00B25CA4" w:rsidP="00B25CA4">
      <w:pPr>
        <w:jc w:val="both"/>
        <w:rPr>
          <w:rFonts w:ascii="Arial" w:hAnsi="Arial" w:cs="Arial"/>
          <w:noProof/>
          <w:sz w:val="24"/>
          <w:szCs w:val="24"/>
          <w:lang w:eastAsia="es-CO"/>
        </w:rPr>
      </w:pPr>
    </w:p>
    <w:p w:rsidR="00B25CA4" w:rsidRPr="00AE1E1B" w:rsidRDefault="00B25CA4" w:rsidP="00B25CA4">
      <w:pPr>
        <w:jc w:val="both"/>
        <w:rPr>
          <w:rFonts w:ascii="Arial" w:hAnsi="Arial" w:cs="Arial"/>
          <w:noProof/>
          <w:sz w:val="24"/>
          <w:szCs w:val="24"/>
          <w:lang w:eastAsia="es-CO"/>
        </w:rPr>
      </w:pPr>
      <w:r w:rsidRPr="00AE1E1B">
        <w:rPr>
          <w:rFonts w:ascii="Arial" w:hAnsi="Arial" w:cs="Arial"/>
          <w:noProof/>
          <w:sz w:val="24"/>
          <w:szCs w:val="24"/>
          <w:lang w:eastAsia="es-CO"/>
        </w:rPr>
        <w:t xml:space="preserve">La cobertura en el departamento en los últimos años ha ido dismimuyendo: del 2011 al 2015 pasó de 11.992 a 11.295.Esta disminución implica factores tales como la deserción (3.9%), mayor en el nivel de la básica secundaria,al ingresar los jóvenes y adultos al sistema de ciclos especiales de la jornada nocturna,buscando oportunidades en el mercado laboral por la situación económica, y la migración a otras ciudades al interior del país. </w:t>
      </w:r>
    </w:p>
    <w:p w:rsidR="00B25CA4" w:rsidRPr="00AE1E1B" w:rsidRDefault="00B25CA4" w:rsidP="00B25CA4">
      <w:pPr>
        <w:jc w:val="both"/>
        <w:rPr>
          <w:rFonts w:ascii="Arial" w:hAnsi="Arial" w:cs="Arial"/>
          <w:noProof/>
          <w:sz w:val="24"/>
          <w:szCs w:val="24"/>
          <w:lang w:eastAsia="es-CO"/>
        </w:rPr>
      </w:pPr>
      <w:r w:rsidRPr="00AE1E1B">
        <w:rPr>
          <w:rFonts w:ascii="Arial" w:hAnsi="Arial" w:cs="Arial"/>
          <w:noProof/>
          <w:sz w:val="24"/>
          <w:szCs w:val="24"/>
          <w:lang w:eastAsia="es-CO"/>
        </w:rPr>
        <w:t>Anualmente se realizan campañas lideradas por la Secretaría de Educación y las Instituciones Educativas en su área de influencia para focalizar a los niños, niñas, adolescentes y jóvenes por fuera del sistema educativo. Las psicoorientadoras también realizan un trabajo de seguimiento a los estudiantes desertores y propensos a la deserción para poder aumentar la cobertura educativa.</w:t>
      </w:r>
    </w:p>
    <w:p w:rsidR="00B25CA4" w:rsidRPr="00AE1E1B" w:rsidRDefault="00B25CA4" w:rsidP="00B25CA4">
      <w:pPr>
        <w:jc w:val="both"/>
        <w:rPr>
          <w:rFonts w:ascii="Arial" w:hAnsi="Arial" w:cs="Arial"/>
          <w:noProof/>
          <w:sz w:val="24"/>
          <w:szCs w:val="24"/>
          <w:lang w:eastAsia="es-CO"/>
        </w:rPr>
      </w:pPr>
      <w:r w:rsidRPr="00AE1E1B">
        <w:rPr>
          <w:rFonts w:ascii="Arial" w:hAnsi="Arial" w:cs="Arial"/>
          <w:noProof/>
          <w:sz w:val="24"/>
          <w:szCs w:val="24"/>
          <w:lang w:eastAsia="es-CO"/>
        </w:rPr>
        <w:t>En el departamento se cuenta con ocho instituciones educativas en San Andrés isla, dos instituciones educativas y un centro educativo en el municipio de Providencia para un total de once planteles, con 19 sedes en San Andrés y cinco en Providencia en el sector oficial y once establecimientos educativos de carácter privado.</w:t>
      </w:r>
    </w:p>
    <w:p w:rsidR="00B25CA4" w:rsidRPr="00AE1E1B" w:rsidRDefault="00B25CA4" w:rsidP="00B25CA4">
      <w:pPr>
        <w:jc w:val="both"/>
        <w:rPr>
          <w:rFonts w:ascii="Arial" w:hAnsi="Arial" w:cs="Arial"/>
          <w:noProof/>
          <w:sz w:val="24"/>
          <w:szCs w:val="24"/>
          <w:lang w:eastAsia="es-CO"/>
        </w:rPr>
      </w:pPr>
      <w:r w:rsidRPr="00AE1E1B">
        <w:rPr>
          <w:rFonts w:ascii="Arial" w:hAnsi="Arial" w:cs="Arial"/>
          <w:noProof/>
          <w:sz w:val="24"/>
          <w:szCs w:val="24"/>
          <w:lang w:eastAsia="es-CO"/>
        </w:rPr>
        <w:t>Actualmente, en el Departamento Archipiélago  se cuenta con dos Instituciones Educativas que brindan el modelo de educación flexible del  Programa  Decreto 3011 de 1997, en la jornada nocturna: Institución Educativa Técnico Industrial y la Institución Educativa Antonia Santos, en San Andrés  con una población  estudiantil de 629. La atención de la población adulta por ciclos en jornada nocturna  se lleva a cabo mediante docentes en horas extras.</w:t>
      </w:r>
    </w:p>
    <w:p w:rsidR="00B25CA4" w:rsidRPr="00AE1E1B" w:rsidRDefault="00B25CA4" w:rsidP="00B25CA4">
      <w:pPr>
        <w:jc w:val="both"/>
        <w:rPr>
          <w:rFonts w:ascii="Arial" w:hAnsi="Arial" w:cs="Arial"/>
          <w:noProof/>
          <w:sz w:val="24"/>
          <w:szCs w:val="24"/>
          <w:lang w:eastAsia="es-CO"/>
        </w:rPr>
      </w:pPr>
      <w:r w:rsidRPr="00AE1E1B">
        <w:rPr>
          <w:rFonts w:ascii="Arial" w:hAnsi="Arial" w:cs="Arial"/>
          <w:noProof/>
          <w:sz w:val="24"/>
          <w:szCs w:val="24"/>
          <w:lang w:eastAsia="es-CO"/>
        </w:rPr>
        <w:lastRenderedPageBreak/>
        <w:t>En relación con la población en condición de discapacidad, mediante el proceso de inclusión se garantiza la permanencia en las instituciones educativas de 89 niños y niñas.</w:t>
      </w:r>
    </w:p>
    <w:p w:rsidR="00B25CA4" w:rsidRPr="00AE1E1B" w:rsidRDefault="00B25CA4" w:rsidP="00B25CA4">
      <w:pPr>
        <w:jc w:val="both"/>
        <w:rPr>
          <w:rFonts w:ascii="Arial" w:hAnsi="Arial" w:cs="Arial"/>
          <w:noProof/>
          <w:sz w:val="24"/>
          <w:szCs w:val="24"/>
          <w:lang w:eastAsia="es-CO"/>
        </w:rPr>
      </w:pPr>
      <w:r w:rsidRPr="00AE1E1B">
        <w:rPr>
          <w:rFonts w:ascii="Arial" w:hAnsi="Arial" w:cs="Arial"/>
          <w:noProof/>
          <w:sz w:val="24"/>
          <w:szCs w:val="24"/>
          <w:lang w:eastAsia="es-CO"/>
        </w:rPr>
        <w:t>También se está desarrollando el programa de aceleración del aprendizaje con una población de 150 estudiantes.</w:t>
      </w:r>
    </w:p>
    <w:p w:rsidR="00B25CA4" w:rsidRPr="00B25CA4" w:rsidRDefault="00B25CA4" w:rsidP="00B25CA4">
      <w:pPr>
        <w:jc w:val="both"/>
        <w:rPr>
          <w:rFonts w:ascii="Arial" w:hAnsi="Arial" w:cs="Arial"/>
          <w:sz w:val="24"/>
          <w:szCs w:val="24"/>
        </w:rPr>
      </w:pPr>
    </w:p>
    <w:p w:rsidR="00B25CA4" w:rsidRPr="00B25CA4" w:rsidRDefault="00B25CA4" w:rsidP="00B25CA4">
      <w:pPr>
        <w:jc w:val="both"/>
        <w:rPr>
          <w:rFonts w:ascii="Arial" w:hAnsi="Arial" w:cs="Arial"/>
          <w:b/>
          <w:sz w:val="24"/>
          <w:szCs w:val="24"/>
        </w:rPr>
      </w:pPr>
      <w:r w:rsidRPr="00B25CA4">
        <w:rPr>
          <w:rFonts w:ascii="Arial" w:hAnsi="Arial" w:cs="Arial"/>
          <w:b/>
          <w:sz w:val="24"/>
          <w:szCs w:val="24"/>
        </w:rPr>
        <w:t>ESTADO ACTUAL DE LA INFRAESTRUCTURA EDUCATIVA</w:t>
      </w:r>
    </w:p>
    <w:p w:rsidR="00B25CA4" w:rsidRPr="00AE1E1B" w:rsidRDefault="00B25CA4" w:rsidP="00B25CA4">
      <w:pPr>
        <w:jc w:val="both"/>
        <w:rPr>
          <w:rFonts w:ascii="Arial" w:hAnsi="Arial" w:cs="Arial"/>
          <w:noProof/>
          <w:sz w:val="24"/>
          <w:szCs w:val="24"/>
          <w:lang w:eastAsia="es-CO"/>
        </w:rPr>
      </w:pPr>
      <w:r w:rsidRPr="00AE1E1B">
        <w:rPr>
          <w:rFonts w:ascii="Arial" w:hAnsi="Arial" w:cs="Arial"/>
          <w:sz w:val="24"/>
          <w:szCs w:val="24"/>
        </w:rPr>
        <w:t>Teniendo en cuenta los establecimientos educativos se tienen en el sector oficial, veintitrés (19) plantas físicas en San Andrés Isla y cinco (5) en el municipio de Providencia.</w:t>
      </w:r>
    </w:p>
    <w:p w:rsidR="00B25CA4" w:rsidRPr="00AE1E1B" w:rsidRDefault="00B25CA4" w:rsidP="00B25CA4">
      <w:pPr>
        <w:jc w:val="both"/>
        <w:rPr>
          <w:rFonts w:ascii="Arial" w:hAnsi="Arial" w:cs="Arial"/>
          <w:sz w:val="24"/>
          <w:szCs w:val="24"/>
        </w:rPr>
      </w:pPr>
      <w:r w:rsidRPr="00AE1E1B">
        <w:rPr>
          <w:rFonts w:ascii="Arial" w:hAnsi="Arial" w:cs="Arial"/>
          <w:sz w:val="24"/>
          <w:szCs w:val="24"/>
        </w:rPr>
        <w:t>La problemática general de la infraestructura física es el deterioro  por el uso continuo en varias jornadas de las instalaciones físicas; requieren de adecuación y mantenimiento.</w:t>
      </w:r>
    </w:p>
    <w:p w:rsidR="00B25CA4" w:rsidRPr="00AE1E1B" w:rsidRDefault="00B25CA4" w:rsidP="00B25CA4">
      <w:pPr>
        <w:jc w:val="both"/>
        <w:rPr>
          <w:rFonts w:ascii="Arial" w:hAnsi="Arial" w:cs="Arial"/>
          <w:sz w:val="24"/>
          <w:szCs w:val="24"/>
        </w:rPr>
      </w:pPr>
      <w:r w:rsidRPr="00AE1E1B">
        <w:rPr>
          <w:rFonts w:ascii="Arial" w:hAnsi="Arial" w:cs="Arial"/>
          <w:sz w:val="24"/>
          <w:szCs w:val="24"/>
        </w:rPr>
        <w:t>Con recursos de la Ley 21, convenio 1254 del 2013, se  ejecutó un proyecto que incluye los siguientes establecimientos educativos: Construcción de batería sanitaria y comedor en la Institución Educativa Antonia Santos el Rancho, Construcción de comedor, reparación batería de   baño  y reparación zona administrativa escuela el Esfuerzo, Construcción de dos aulas, batería sanitaria y reparación zona administrativa Concentración Urbana.</w:t>
      </w:r>
    </w:p>
    <w:p w:rsidR="00B25CA4" w:rsidRPr="00AE1E1B" w:rsidRDefault="00B25CA4" w:rsidP="00B25CA4">
      <w:pPr>
        <w:jc w:val="both"/>
        <w:rPr>
          <w:rFonts w:ascii="Arial" w:hAnsi="Arial" w:cs="Arial"/>
          <w:sz w:val="24"/>
          <w:szCs w:val="24"/>
        </w:rPr>
      </w:pPr>
      <w:r w:rsidRPr="00AE1E1B">
        <w:rPr>
          <w:rFonts w:ascii="Arial" w:hAnsi="Arial" w:cs="Arial"/>
          <w:sz w:val="24"/>
          <w:szCs w:val="24"/>
        </w:rPr>
        <w:t xml:space="preserve">Con recursos de regalías se están ejecutando los proyectos de  </w:t>
      </w:r>
      <w:r>
        <w:rPr>
          <w:rFonts w:ascii="Arial" w:hAnsi="Arial" w:cs="Arial"/>
          <w:sz w:val="24"/>
          <w:szCs w:val="24"/>
        </w:rPr>
        <w:t>Construcción del M</w:t>
      </w:r>
      <w:r w:rsidRPr="00AE1E1B">
        <w:rPr>
          <w:rFonts w:ascii="Arial" w:hAnsi="Arial" w:cs="Arial"/>
          <w:sz w:val="24"/>
          <w:szCs w:val="24"/>
        </w:rPr>
        <w:t xml:space="preserve">egacolegio  del Centro de Educación Media Diversificada   </w:t>
      </w:r>
      <w:r>
        <w:rPr>
          <w:rFonts w:ascii="Arial" w:hAnsi="Arial" w:cs="Arial"/>
          <w:sz w:val="24"/>
          <w:szCs w:val="24"/>
        </w:rPr>
        <w:t xml:space="preserve">Antonia </w:t>
      </w:r>
      <w:r w:rsidRPr="00AE1E1B">
        <w:rPr>
          <w:rFonts w:ascii="Arial" w:hAnsi="Arial" w:cs="Arial"/>
          <w:sz w:val="24"/>
          <w:szCs w:val="24"/>
        </w:rPr>
        <w:t xml:space="preserve"> Santos en San Andrés Isla y la Reconstrucción del Institu</w:t>
      </w:r>
      <w:r>
        <w:rPr>
          <w:rFonts w:ascii="Arial" w:hAnsi="Arial" w:cs="Arial"/>
          <w:sz w:val="24"/>
          <w:szCs w:val="24"/>
        </w:rPr>
        <w:t>t</w:t>
      </w:r>
      <w:r w:rsidRPr="00AE1E1B">
        <w:rPr>
          <w:rFonts w:ascii="Arial" w:hAnsi="Arial" w:cs="Arial"/>
          <w:sz w:val="24"/>
          <w:szCs w:val="24"/>
        </w:rPr>
        <w:t xml:space="preserve">o Bolivariano y </w:t>
      </w:r>
      <w:r>
        <w:rPr>
          <w:rFonts w:ascii="Arial" w:hAnsi="Arial" w:cs="Arial"/>
          <w:sz w:val="24"/>
          <w:szCs w:val="24"/>
        </w:rPr>
        <w:t xml:space="preserve"> la institución Educativa </w:t>
      </w:r>
      <w:r w:rsidRPr="00AE1E1B">
        <w:rPr>
          <w:rFonts w:ascii="Arial" w:hAnsi="Arial" w:cs="Arial"/>
          <w:sz w:val="24"/>
          <w:szCs w:val="24"/>
        </w:rPr>
        <w:t>Flowers Hill Bilingual School.  Los recursos son de regalías.</w:t>
      </w:r>
    </w:p>
    <w:p w:rsidR="00B25CA4" w:rsidRPr="00AE1E1B" w:rsidRDefault="00B25CA4" w:rsidP="00B25CA4">
      <w:pPr>
        <w:pStyle w:val="Default"/>
        <w:jc w:val="both"/>
        <w:rPr>
          <w:szCs w:val="23"/>
        </w:rPr>
      </w:pPr>
    </w:p>
    <w:p w:rsidR="00B25CA4" w:rsidRDefault="00B25CA4" w:rsidP="00B25CA4">
      <w:pPr>
        <w:pStyle w:val="Default"/>
        <w:jc w:val="center"/>
        <w:rPr>
          <w:szCs w:val="23"/>
        </w:rPr>
      </w:pPr>
    </w:p>
    <w:p w:rsidR="00B25CA4" w:rsidRDefault="00B25CA4" w:rsidP="00B25CA4">
      <w:pPr>
        <w:pStyle w:val="Default"/>
        <w:rPr>
          <w:b/>
          <w:szCs w:val="23"/>
        </w:rPr>
      </w:pPr>
      <w:r>
        <w:rPr>
          <w:b/>
          <w:szCs w:val="23"/>
        </w:rPr>
        <w:t>DIAGNÓ</w:t>
      </w:r>
      <w:r w:rsidRPr="00B25CA4">
        <w:rPr>
          <w:b/>
          <w:szCs w:val="23"/>
        </w:rPr>
        <w:t xml:space="preserve">STICO </w:t>
      </w:r>
      <w:r>
        <w:rPr>
          <w:b/>
          <w:szCs w:val="23"/>
        </w:rPr>
        <w:t>Á</w:t>
      </w:r>
      <w:r w:rsidRPr="00B25CA4">
        <w:rPr>
          <w:b/>
          <w:szCs w:val="23"/>
        </w:rPr>
        <w:t>REA DE CALIDAD</w:t>
      </w:r>
    </w:p>
    <w:p w:rsidR="00B25CA4" w:rsidRPr="00B25CA4" w:rsidRDefault="00B25CA4" w:rsidP="00B25CA4">
      <w:pPr>
        <w:pStyle w:val="Default"/>
        <w:rPr>
          <w:b/>
          <w:szCs w:val="23"/>
        </w:rPr>
      </w:pPr>
    </w:p>
    <w:p w:rsidR="00B25CA4" w:rsidRPr="000523C1" w:rsidRDefault="00B25CA4" w:rsidP="00B25CA4">
      <w:pPr>
        <w:pStyle w:val="Default"/>
        <w:jc w:val="both"/>
        <w:rPr>
          <w:szCs w:val="23"/>
        </w:rPr>
      </w:pPr>
      <w:r w:rsidRPr="000523C1">
        <w:rPr>
          <w:szCs w:val="23"/>
        </w:rPr>
        <w:t xml:space="preserve">La calidad de la educación en el territorio insular se ve reflejado en los resultados obtenidos por los estudiantes en las pruebas externas SABER 3, 5, 9 y 11  </w:t>
      </w:r>
      <w:r w:rsidRPr="00E35F10">
        <w:rPr>
          <w:color w:val="auto"/>
          <w:szCs w:val="23"/>
        </w:rPr>
        <w:t xml:space="preserve">(ver tablas1, 2 y 3) </w:t>
      </w:r>
      <w:r w:rsidRPr="000523C1">
        <w:rPr>
          <w:szCs w:val="23"/>
        </w:rPr>
        <w:t xml:space="preserve">siendo factores incidentes, </w:t>
      </w:r>
      <w:r>
        <w:rPr>
          <w:szCs w:val="23"/>
        </w:rPr>
        <w:t xml:space="preserve">aquellos relacionados </w:t>
      </w:r>
      <w:r w:rsidRPr="000523C1">
        <w:rPr>
          <w:szCs w:val="23"/>
        </w:rPr>
        <w:t xml:space="preserve">con el deficiente desempeño del talento humano que involucra la formación pedagógica y </w:t>
      </w:r>
      <w:r>
        <w:rPr>
          <w:szCs w:val="23"/>
        </w:rPr>
        <w:t>didáctica</w:t>
      </w:r>
      <w:r w:rsidRPr="000523C1">
        <w:rPr>
          <w:szCs w:val="23"/>
        </w:rPr>
        <w:t xml:space="preserve"> de los docentes y el ejercicio</w:t>
      </w:r>
      <w:r w:rsidR="00B91531">
        <w:rPr>
          <w:szCs w:val="23"/>
        </w:rPr>
        <w:t xml:space="preserve"> de liderazgo de los directivos.</w:t>
      </w:r>
    </w:p>
    <w:p w:rsidR="00B25CA4" w:rsidRDefault="00B25CA4" w:rsidP="00B25CA4">
      <w:pPr>
        <w:pStyle w:val="Default"/>
        <w:rPr>
          <w:b/>
          <w:bCs/>
          <w:sz w:val="18"/>
          <w:szCs w:val="18"/>
        </w:rPr>
      </w:pPr>
    </w:p>
    <w:p w:rsidR="00B25CA4" w:rsidRDefault="00B25CA4" w:rsidP="00B25CA4">
      <w:pPr>
        <w:pStyle w:val="Default"/>
        <w:rPr>
          <w:b/>
          <w:bCs/>
          <w:sz w:val="18"/>
          <w:szCs w:val="18"/>
        </w:rPr>
      </w:pPr>
    </w:p>
    <w:p w:rsidR="00B25CA4" w:rsidRDefault="00B25CA4" w:rsidP="00B25CA4">
      <w:pPr>
        <w:jc w:val="both"/>
        <w:rPr>
          <w:b/>
          <w:bCs/>
          <w:sz w:val="24"/>
          <w:szCs w:val="18"/>
        </w:rPr>
      </w:pPr>
      <w:r>
        <w:rPr>
          <w:b/>
          <w:bCs/>
          <w:noProof/>
          <w:sz w:val="24"/>
          <w:szCs w:val="18"/>
          <w:lang w:eastAsia="es-CO"/>
        </w:rPr>
        <w:lastRenderedPageBreak/>
        <w:drawing>
          <wp:anchor distT="0" distB="0" distL="114300" distR="114300" simplePos="0" relativeHeight="251687936" behindDoc="1" locked="0" layoutInCell="1" allowOverlap="1">
            <wp:simplePos x="0" y="0"/>
            <wp:positionH relativeFrom="column">
              <wp:posOffset>3165475</wp:posOffset>
            </wp:positionH>
            <wp:positionV relativeFrom="paragraph">
              <wp:posOffset>287020</wp:posOffset>
            </wp:positionV>
            <wp:extent cx="2639695" cy="2242185"/>
            <wp:effectExtent l="0" t="0" r="27305" b="24765"/>
            <wp:wrapThrough wrapText="bothSides">
              <wp:wrapPolygon edited="0">
                <wp:start x="0" y="0"/>
                <wp:lineTo x="0" y="21655"/>
                <wp:lineTo x="21668" y="21655"/>
                <wp:lineTo x="21668" y="0"/>
                <wp:lineTo x="0" y="0"/>
              </wp:wrapPolygon>
            </wp:wrapThrough>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Pr>
          <w:b/>
          <w:bCs/>
          <w:noProof/>
          <w:sz w:val="24"/>
          <w:szCs w:val="18"/>
          <w:lang w:eastAsia="es-CO"/>
        </w:rPr>
        <w:drawing>
          <wp:anchor distT="0" distB="0" distL="114300" distR="114300" simplePos="0" relativeHeight="251686912" behindDoc="1" locked="0" layoutInCell="1" allowOverlap="1">
            <wp:simplePos x="0" y="0"/>
            <wp:positionH relativeFrom="column">
              <wp:posOffset>-516255</wp:posOffset>
            </wp:positionH>
            <wp:positionV relativeFrom="paragraph">
              <wp:posOffset>279400</wp:posOffset>
            </wp:positionV>
            <wp:extent cx="2981325" cy="2233930"/>
            <wp:effectExtent l="0" t="0" r="9525" b="13970"/>
            <wp:wrapThrough wrapText="bothSides">
              <wp:wrapPolygon edited="0">
                <wp:start x="0" y="0"/>
                <wp:lineTo x="0" y="21551"/>
                <wp:lineTo x="21531" y="21551"/>
                <wp:lineTo x="21531" y="0"/>
                <wp:lineTo x="0" y="0"/>
              </wp:wrapPolygon>
            </wp:wrapThrough>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Pr>
          <w:b/>
          <w:bCs/>
          <w:sz w:val="24"/>
          <w:szCs w:val="18"/>
        </w:rPr>
        <w:tab/>
      </w:r>
      <w:r>
        <w:rPr>
          <w:b/>
          <w:bCs/>
          <w:sz w:val="24"/>
          <w:szCs w:val="18"/>
        </w:rPr>
        <w:tab/>
      </w:r>
      <w:r>
        <w:rPr>
          <w:b/>
          <w:bCs/>
          <w:sz w:val="24"/>
          <w:szCs w:val="18"/>
        </w:rPr>
        <w:tab/>
      </w:r>
      <w:r>
        <w:rPr>
          <w:b/>
          <w:bCs/>
          <w:sz w:val="24"/>
          <w:szCs w:val="18"/>
        </w:rPr>
        <w:tab/>
      </w:r>
      <w:r>
        <w:rPr>
          <w:b/>
          <w:bCs/>
          <w:sz w:val="24"/>
          <w:szCs w:val="18"/>
        </w:rPr>
        <w:tab/>
      </w:r>
      <w:r>
        <w:rPr>
          <w:b/>
          <w:bCs/>
          <w:sz w:val="24"/>
          <w:szCs w:val="18"/>
        </w:rPr>
        <w:tab/>
      </w:r>
      <w:r>
        <w:rPr>
          <w:b/>
          <w:bCs/>
          <w:sz w:val="24"/>
          <w:szCs w:val="18"/>
        </w:rPr>
        <w:tab/>
      </w:r>
    </w:p>
    <w:p w:rsidR="00B25CA4" w:rsidRDefault="00B25CA4" w:rsidP="00B25CA4">
      <w:pPr>
        <w:rPr>
          <w:b/>
          <w:bCs/>
          <w:sz w:val="24"/>
          <w:szCs w:val="18"/>
        </w:rPr>
      </w:pPr>
    </w:p>
    <w:p w:rsidR="00B25CA4" w:rsidRDefault="00B25CA4" w:rsidP="00B25CA4">
      <w:pPr>
        <w:rPr>
          <w:b/>
          <w:bCs/>
          <w:sz w:val="24"/>
          <w:szCs w:val="18"/>
        </w:rPr>
      </w:pPr>
    </w:p>
    <w:p w:rsidR="00B25CA4" w:rsidRDefault="00B25CA4" w:rsidP="00B25CA4">
      <w:pPr>
        <w:jc w:val="center"/>
        <w:rPr>
          <w:b/>
          <w:bCs/>
          <w:sz w:val="24"/>
          <w:szCs w:val="18"/>
        </w:rPr>
      </w:pPr>
    </w:p>
    <w:p w:rsidR="00B25CA4" w:rsidRDefault="00B25CA4" w:rsidP="00B25CA4">
      <w:pPr>
        <w:jc w:val="center"/>
        <w:rPr>
          <w:b/>
          <w:bCs/>
          <w:sz w:val="24"/>
          <w:szCs w:val="18"/>
        </w:rPr>
      </w:pPr>
    </w:p>
    <w:p w:rsidR="00B25CA4" w:rsidRDefault="00B25CA4" w:rsidP="00B25CA4">
      <w:pPr>
        <w:jc w:val="center"/>
        <w:rPr>
          <w:b/>
          <w:bCs/>
          <w:sz w:val="24"/>
          <w:szCs w:val="18"/>
        </w:rPr>
      </w:pPr>
    </w:p>
    <w:p w:rsidR="00B25CA4" w:rsidRDefault="00B25CA4" w:rsidP="00B25CA4">
      <w:pPr>
        <w:rPr>
          <w:b/>
          <w:bCs/>
          <w:sz w:val="24"/>
          <w:szCs w:val="18"/>
        </w:rPr>
      </w:pPr>
    </w:p>
    <w:p w:rsidR="00B25CA4" w:rsidRDefault="00B25CA4" w:rsidP="00B25CA4">
      <w:pPr>
        <w:tabs>
          <w:tab w:val="left" w:pos="426"/>
        </w:tabs>
        <w:rPr>
          <w:b/>
          <w:bCs/>
          <w:sz w:val="24"/>
          <w:szCs w:val="18"/>
        </w:rPr>
      </w:pPr>
    </w:p>
    <w:p w:rsidR="00B25CA4" w:rsidRDefault="00B25CA4" w:rsidP="00B25CA4">
      <w:pPr>
        <w:tabs>
          <w:tab w:val="left" w:pos="426"/>
        </w:tabs>
        <w:rPr>
          <w:b/>
          <w:bCs/>
          <w:sz w:val="24"/>
          <w:szCs w:val="18"/>
        </w:rPr>
      </w:pPr>
      <w:r>
        <w:rPr>
          <w:b/>
          <w:bCs/>
          <w:noProof/>
          <w:sz w:val="24"/>
          <w:szCs w:val="18"/>
          <w:lang w:eastAsia="es-CO"/>
        </w:rPr>
        <w:drawing>
          <wp:anchor distT="0" distB="0" distL="114300" distR="114300" simplePos="0" relativeHeight="251689984" behindDoc="1" locked="0" layoutInCell="1" allowOverlap="1">
            <wp:simplePos x="0" y="0"/>
            <wp:positionH relativeFrom="column">
              <wp:posOffset>-405130</wp:posOffset>
            </wp:positionH>
            <wp:positionV relativeFrom="paragraph">
              <wp:posOffset>314325</wp:posOffset>
            </wp:positionV>
            <wp:extent cx="2750820" cy="2425065"/>
            <wp:effectExtent l="0" t="0" r="11430" b="13335"/>
            <wp:wrapThrough wrapText="bothSides">
              <wp:wrapPolygon edited="0">
                <wp:start x="0" y="0"/>
                <wp:lineTo x="0" y="21549"/>
                <wp:lineTo x="21540" y="21549"/>
                <wp:lineTo x="21540" y="0"/>
                <wp:lineTo x="0" y="0"/>
              </wp:wrapPolygon>
            </wp:wrapThrough>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Pr>
          <w:b/>
          <w:bCs/>
          <w:noProof/>
          <w:sz w:val="24"/>
          <w:szCs w:val="18"/>
          <w:lang w:eastAsia="es-CO"/>
        </w:rPr>
        <w:drawing>
          <wp:anchor distT="0" distB="0" distL="114300" distR="114300" simplePos="0" relativeHeight="251688960" behindDoc="1" locked="0" layoutInCell="1" allowOverlap="1">
            <wp:simplePos x="0" y="0"/>
            <wp:positionH relativeFrom="column">
              <wp:posOffset>2600325</wp:posOffset>
            </wp:positionH>
            <wp:positionV relativeFrom="paragraph">
              <wp:posOffset>314325</wp:posOffset>
            </wp:positionV>
            <wp:extent cx="2997200" cy="2425065"/>
            <wp:effectExtent l="0" t="0" r="12700" b="13335"/>
            <wp:wrapThrough wrapText="bothSides">
              <wp:wrapPolygon edited="0">
                <wp:start x="0" y="0"/>
                <wp:lineTo x="0" y="21549"/>
                <wp:lineTo x="21554" y="21549"/>
                <wp:lineTo x="21554" y="0"/>
                <wp:lineTo x="0" y="0"/>
              </wp:wrapPolygon>
            </wp:wrapThrough>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B25CA4" w:rsidRDefault="00B25CA4" w:rsidP="00B25CA4">
      <w:pPr>
        <w:rPr>
          <w:b/>
          <w:bCs/>
          <w:sz w:val="24"/>
          <w:szCs w:val="18"/>
        </w:rPr>
      </w:pPr>
    </w:p>
    <w:p w:rsidR="00B25CA4" w:rsidRDefault="00B25CA4" w:rsidP="00B25CA4">
      <w:pPr>
        <w:rPr>
          <w:b/>
          <w:bCs/>
          <w:sz w:val="24"/>
          <w:szCs w:val="18"/>
        </w:rPr>
      </w:pPr>
      <w:r>
        <w:rPr>
          <w:b/>
          <w:bCs/>
          <w:noProof/>
          <w:sz w:val="24"/>
          <w:szCs w:val="18"/>
          <w:lang w:eastAsia="es-CO"/>
        </w:rPr>
        <w:drawing>
          <wp:anchor distT="0" distB="0" distL="114300" distR="114300" simplePos="0" relativeHeight="251691008" behindDoc="1" locked="0" layoutInCell="1" allowOverlap="1">
            <wp:simplePos x="0" y="0"/>
            <wp:positionH relativeFrom="column">
              <wp:posOffset>716280</wp:posOffset>
            </wp:positionH>
            <wp:positionV relativeFrom="paragraph">
              <wp:posOffset>66675</wp:posOffset>
            </wp:positionV>
            <wp:extent cx="4563745" cy="2233930"/>
            <wp:effectExtent l="0" t="0" r="27305" b="13970"/>
            <wp:wrapThrough wrapText="bothSides">
              <wp:wrapPolygon edited="0">
                <wp:start x="0" y="0"/>
                <wp:lineTo x="0" y="21551"/>
                <wp:lineTo x="21639" y="21551"/>
                <wp:lineTo x="21639" y="0"/>
                <wp:lineTo x="0" y="0"/>
              </wp:wrapPolygon>
            </wp:wrapThrough>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B25CA4" w:rsidRDefault="00B25CA4" w:rsidP="00B25CA4">
      <w:pPr>
        <w:rPr>
          <w:b/>
          <w:bCs/>
          <w:sz w:val="24"/>
          <w:szCs w:val="18"/>
        </w:rPr>
      </w:pPr>
    </w:p>
    <w:p w:rsidR="00B25CA4" w:rsidRDefault="00B25CA4" w:rsidP="00B25CA4">
      <w:pPr>
        <w:rPr>
          <w:b/>
          <w:bCs/>
          <w:sz w:val="24"/>
          <w:szCs w:val="18"/>
        </w:rPr>
      </w:pPr>
    </w:p>
    <w:p w:rsidR="00B25CA4" w:rsidRDefault="00B25CA4" w:rsidP="00B25CA4">
      <w:pPr>
        <w:jc w:val="center"/>
        <w:rPr>
          <w:b/>
          <w:bCs/>
          <w:sz w:val="24"/>
          <w:szCs w:val="18"/>
        </w:rPr>
      </w:pPr>
    </w:p>
    <w:p w:rsidR="00B25CA4" w:rsidRDefault="00B25CA4" w:rsidP="00B25CA4">
      <w:pPr>
        <w:jc w:val="center"/>
        <w:rPr>
          <w:b/>
          <w:bCs/>
          <w:sz w:val="24"/>
          <w:szCs w:val="18"/>
        </w:rPr>
      </w:pPr>
    </w:p>
    <w:p w:rsidR="00B25CA4" w:rsidRDefault="00B25CA4" w:rsidP="00B25CA4">
      <w:pPr>
        <w:jc w:val="center"/>
        <w:rPr>
          <w:b/>
          <w:bCs/>
          <w:sz w:val="24"/>
          <w:szCs w:val="18"/>
        </w:rPr>
      </w:pPr>
    </w:p>
    <w:p w:rsidR="00B25CA4" w:rsidRDefault="00B25CA4" w:rsidP="00B25CA4">
      <w:pPr>
        <w:jc w:val="center"/>
        <w:rPr>
          <w:b/>
          <w:bCs/>
          <w:sz w:val="24"/>
          <w:szCs w:val="18"/>
        </w:rPr>
      </w:pPr>
    </w:p>
    <w:p w:rsidR="00B25CA4" w:rsidRDefault="00B25CA4" w:rsidP="00B25CA4">
      <w:pPr>
        <w:jc w:val="center"/>
        <w:rPr>
          <w:b/>
          <w:bCs/>
          <w:sz w:val="24"/>
          <w:szCs w:val="18"/>
        </w:rPr>
      </w:pPr>
    </w:p>
    <w:p w:rsidR="00B25CA4" w:rsidRDefault="00B25CA4" w:rsidP="00B25CA4">
      <w:pPr>
        <w:jc w:val="center"/>
        <w:rPr>
          <w:b/>
          <w:bCs/>
          <w:sz w:val="24"/>
          <w:szCs w:val="18"/>
        </w:rPr>
      </w:pPr>
    </w:p>
    <w:p w:rsidR="00B25CA4" w:rsidRDefault="00B25CA4" w:rsidP="00B25CA4">
      <w:pPr>
        <w:jc w:val="center"/>
        <w:rPr>
          <w:b/>
          <w:bCs/>
          <w:sz w:val="24"/>
          <w:szCs w:val="18"/>
        </w:rPr>
      </w:pPr>
      <w:r w:rsidRPr="006F2E44">
        <w:rPr>
          <w:b/>
          <w:bCs/>
          <w:sz w:val="24"/>
          <w:szCs w:val="18"/>
        </w:rPr>
        <w:t xml:space="preserve">GRADO 11 </w:t>
      </w:r>
      <w:r>
        <w:rPr>
          <w:b/>
          <w:bCs/>
          <w:sz w:val="24"/>
          <w:szCs w:val="18"/>
        </w:rPr>
        <w:t>–</w:t>
      </w:r>
      <w:r w:rsidRPr="006F2E44">
        <w:rPr>
          <w:b/>
          <w:bCs/>
          <w:sz w:val="24"/>
          <w:szCs w:val="18"/>
        </w:rPr>
        <w:t xml:space="preserve"> 2014</w:t>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44"/>
        <w:gridCol w:w="992"/>
        <w:gridCol w:w="1276"/>
        <w:gridCol w:w="1134"/>
        <w:gridCol w:w="1134"/>
        <w:gridCol w:w="850"/>
        <w:gridCol w:w="1276"/>
        <w:gridCol w:w="992"/>
      </w:tblGrid>
      <w:tr w:rsidR="00B91531" w:rsidRPr="009C6B3F" w:rsidTr="00B91531">
        <w:trPr>
          <w:trHeight w:val="447"/>
          <w:jc w:val="center"/>
        </w:trPr>
        <w:tc>
          <w:tcPr>
            <w:tcW w:w="1444" w:type="dxa"/>
            <w:shd w:val="clear" w:color="auto" w:fill="D9D9D9" w:themeFill="background1" w:themeFillShade="D9"/>
            <w:vAlign w:val="center"/>
            <w:hideMark/>
          </w:tcPr>
          <w:p w:rsidR="00B25CA4" w:rsidRPr="009C6B3F" w:rsidRDefault="00B25CA4" w:rsidP="009D76B9">
            <w:pPr>
              <w:spacing w:after="0" w:line="240" w:lineRule="auto"/>
              <w:jc w:val="center"/>
              <w:rPr>
                <w:rFonts w:eastAsia="Times New Roman" w:cstheme="minorHAnsi"/>
                <w:b/>
                <w:bCs/>
                <w:sz w:val="20"/>
                <w:szCs w:val="20"/>
                <w:lang w:eastAsia="es-CO"/>
              </w:rPr>
            </w:pPr>
            <w:r w:rsidRPr="009C6B3F">
              <w:rPr>
                <w:rFonts w:eastAsia="Times New Roman" w:cstheme="minorHAnsi"/>
                <w:b/>
                <w:bCs/>
                <w:sz w:val="20"/>
                <w:szCs w:val="20"/>
                <w:lang w:eastAsia="es-CO"/>
              </w:rPr>
              <w:t>NIVEL DEL REPORTE</w:t>
            </w:r>
          </w:p>
        </w:tc>
        <w:tc>
          <w:tcPr>
            <w:tcW w:w="992" w:type="dxa"/>
            <w:shd w:val="clear" w:color="auto" w:fill="D9D9D9" w:themeFill="background1" w:themeFillShade="D9"/>
            <w:vAlign w:val="center"/>
          </w:tcPr>
          <w:p w:rsidR="00B25CA4" w:rsidRPr="009C6B3F" w:rsidRDefault="00B25CA4" w:rsidP="009D76B9">
            <w:pPr>
              <w:jc w:val="center"/>
              <w:rPr>
                <w:rFonts w:cstheme="minorHAnsi"/>
                <w:b/>
                <w:bCs/>
                <w:sz w:val="20"/>
                <w:szCs w:val="20"/>
              </w:rPr>
            </w:pPr>
            <w:r w:rsidRPr="009C6B3F">
              <w:rPr>
                <w:rFonts w:cstheme="minorHAnsi"/>
                <w:b/>
                <w:bCs/>
                <w:sz w:val="20"/>
                <w:szCs w:val="20"/>
              </w:rPr>
              <w:t xml:space="preserve">LECTURA CRÍTICA </w:t>
            </w:r>
          </w:p>
        </w:tc>
        <w:tc>
          <w:tcPr>
            <w:tcW w:w="1276" w:type="dxa"/>
            <w:shd w:val="clear" w:color="auto" w:fill="D9D9D9" w:themeFill="background1" w:themeFillShade="D9"/>
            <w:vAlign w:val="center"/>
          </w:tcPr>
          <w:p w:rsidR="00B25CA4" w:rsidRPr="009C6B3F" w:rsidRDefault="00B25CA4" w:rsidP="009D76B9">
            <w:pPr>
              <w:jc w:val="center"/>
              <w:rPr>
                <w:rFonts w:cstheme="minorHAnsi"/>
                <w:b/>
                <w:bCs/>
                <w:sz w:val="20"/>
                <w:szCs w:val="20"/>
              </w:rPr>
            </w:pPr>
            <w:r w:rsidRPr="009C6B3F">
              <w:rPr>
                <w:rFonts w:cstheme="minorHAnsi"/>
                <w:b/>
                <w:bCs/>
                <w:sz w:val="20"/>
                <w:szCs w:val="20"/>
              </w:rPr>
              <w:t xml:space="preserve">MATEMÁTICAS </w:t>
            </w:r>
          </w:p>
        </w:tc>
        <w:tc>
          <w:tcPr>
            <w:tcW w:w="1134" w:type="dxa"/>
            <w:shd w:val="clear" w:color="auto" w:fill="D9D9D9" w:themeFill="background1" w:themeFillShade="D9"/>
            <w:vAlign w:val="center"/>
          </w:tcPr>
          <w:p w:rsidR="00B25CA4" w:rsidRPr="009C6B3F" w:rsidRDefault="00B25CA4" w:rsidP="009D76B9">
            <w:pPr>
              <w:jc w:val="center"/>
              <w:rPr>
                <w:rFonts w:cstheme="minorHAnsi"/>
                <w:b/>
                <w:bCs/>
                <w:sz w:val="20"/>
                <w:szCs w:val="20"/>
              </w:rPr>
            </w:pPr>
            <w:r w:rsidRPr="009C6B3F">
              <w:rPr>
                <w:rFonts w:cstheme="minorHAnsi"/>
                <w:b/>
                <w:bCs/>
                <w:sz w:val="20"/>
                <w:szCs w:val="20"/>
              </w:rPr>
              <w:t xml:space="preserve">SOCIALES Y CIUDADANAS </w:t>
            </w:r>
          </w:p>
        </w:tc>
        <w:tc>
          <w:tcPr>
            <w:tcW w:w="1134" w:type="dxa"/>
            <w:shd w:val="clear" w:color="auto" w:fill="D9D9D9" w:themeFill="background1" w:themeFillShade="D9"/>
            <w:vAlign w:val="center"/>
          </w:tcPr>
          <w:p w:rsidR="00B25CA4" w:rsidRPr="009C6B3F" w:rsidRDefault="00B25CA4" w:rsidP="009D76B9">
            <w:pPr>
              <w:jc w:val="center"/>
              <w:rPr>
                <w:rFonts w:cstheme="minorHAnsi"/>
                <w:b/>
                <w:bCs/>
                <w:sz w:val="20"/>
                <w:szCs w:val="20"/>
              </w:rPr>
            </w:pPr>
            <w:r w:rsidRPr="009C6B3F">
              <w:rPr>
                <w:rFonts w:cstheme="minorHAnsi"/>
                <w:b/>
                <w:bCs/>
                <w:sz w:val="20"/>
                <w:szCs w:val="20"/>
              </w:rPr>
              <w:t xml:space="preserve">CIENCIAS NATURALES </w:t>
            </w:r>
          </w:p>
        </w:tc>
        <w:tc>
          <w:tcPr>
            <w:tcW w:w="850" w:type="dxa"/>
            <w:shd w:val="clear" w:color="auto" w:fill="D9D9D9" w:themeFill="background1" w:themeFillShade="D9"/>
            <w:vAlign w:val="center"/>
          </w:tcPr>
          <w:p w:rsidR="00B25CA4" w:rsidRPr="009C6B3F" w:rsidRDefault="00B25CA4" w:rsidP="009D76B9">
            <w:pPr>
              <w:jc w:val="center"/>
              <w:rPr>
                <w:rFonts w:cstheme="minorHAnsi"/>
                <w:b/>
                <w:bCs/>
                <w:sz w:val="20"/>
                <w:szCs w:val="20"/>
              </w:rPr>
            </w:pPr>
            <w:r w:rsidRPr="009C6B3F">
              <w:rPr>
                <w:rFonts w:cstheme="minorHAnsi"/>
                <w:b/>
                <w:bCs/>
                <w:sz w:val="20"/>
                <w:szCs w:val="20"/>
              </w:rPr>
              <w:t xml:space="preserve">INGLÉS </w:t>
            </w:r>
          </w:p>
        </w:tc>
        <w:tc>
          <w:tcPr>
            <w:tcW w:w="1276" w:type="dxa"/>
            <w:shd w:val="clear" w:color="auto" w:fill="D9D9D9" w:themeFill="background1" w:themeFillShade="D9"/>
            <w:vAlign w:val="center"/>
          </w:tcPr>
          <w:p w:rsidR="00B25CA4" w:rsidRPr="009C6B3F" w:rsidRDefault="00B25CA4" w:rsidP="009D76B9">
            <w:pPr>
              <w:pStyle w:val="Sinespaciado"/>
              <w:rPr>
                <w:rFonts w:cstheme="minorHAnsi"/>
                <w:b/>
                <w:sz w:val="20"/>
                <w:szCs w:val="20"/>
              </w:rPr>
            </w:pPr>
            <w:r w:rsidRPr="009C6B3F">
              <w:rPr>
                <w:rFonts w:cstheme="minorHAnsi"/>
                <w:b/>
                <w:sz w:val="20"/>
                <w:szCs w:val="20"/>
              </w:rPr>
              <w:t xml:space="preserve">RAZONAMIENTO CUANTITATIVO </w:t>
            </w:r>
          </w:p>
        </w:tc>
        <w:tc>
          <w:tcPr>
            <w:tcW w:w="992" w:type="dxa"/>
            <w:shd w:val="clear" w:color="auto" w:fill="D9D9D9" w:themeFill="background1" w:themeFillShade="D9"/>
            <w:vAlign w:val="center"/>
          </w:tcPr>
          <w:p w:rsidR="00B25CA4" w:rsidRPr="009C6B3F" w:rsidRDefault="00B25CA4" w:rsidP="009D76B9">
            <w:pPr>
              <w:jc w:val="center"/>
              <w:rPr>
                <w:rFonts w:cstheme="minorHAnsi"/>
                <w:b/>
                <w:bCs/>
                <w:sz w:val="20"/>
                <w:szCs w:val="20"/>
              </w:rPr>
            </w:pPr>
            <w:r w:rsidRPr="009C6B3F">
              <w:rPr>
                <w:rFonts w:cstheme="minorHAnsi"/>
                <w:b/>
                <w:bCs/>
                <w:sz w:val="20"/>
                <w:szCs w:val="20"/>
              </w:rPr>
              <w:t xml:space="preserve">COMPETENCIAS CIUDADANAS </w:t>
            </w:r>
          </w:p>
        </w:tc>
      </w:tr>
      <w:tr w:rsidR="00B91531" w:rsidRPr="001A11D3" w:rsidTr="00B91531">
        <w:trPr>
          <w:trHeight w:val="624"/>
          <w:jc w:val="center"/>
        </w:trPr>
        <w:tc>
          <w:tcPr>
            <w:tcW w:w="1444" w:type="dxa"/>
            <w:shd w:val="clear" w:color="auto" w:fill="auto"/>
            <w:vAlign w:val="center"/>
            <w:hideMark/>
          </w:tcPr>
          <w:p w:rsidR="00B25CA4" w:rsidRPr="00872328" w:rsidRDefault="00B25CA4" w:rsidP="009D76B9">
            <w:pPr>
              <w:spacing w:after="0" w:line="240" w:lineRule="auto"/>
              <w:jc w:val="center"/>
              <w:rPr>
                <w:rFonts w:ascii="Arial" w:eastAsia="Times New Roman" w:hAnsi="Arial" w:cs="Arial"/>
                <w:bCs/>
                <w:sz w:val="20"/>
                <w:szCs w:val="20"/>
                <w:lang w:eastAsia="es-CO"/>
              </w:rPr>
            </w:pPr>
            <w:r w:rsidRPr="00872328">
              <w:rPr>
                <w:rFonts w:ascii="Arial" w:eastAsia="Times New Roman" w:hAnsi="Arial" w:cs="Arial"/>
                <w:bCs/>
                <w:sz w:val="20"/>
                <w:szCs w:val="20"/>
                <w:lang w:eastAsia="es-CO"/>
              </w:rPr>
              <w:t>Colombia (1107 Municipios)</w:t>
            </w:r>
          </w:p>
        </w:tc>
        <w:tc>
          <w:tcPr>
            <w:tcW w:w="992" w:type="dxa"/>
            <w:vAlign w:val="center"/>
          </w:tcPr>
          <w:p w:rsidR="00B25CA4" w:rsidRPr="00872328" w:rsidRDefault="00B25CA4" w:rsidP="009D76B9">
            <w:pPr>
              <w:jc w:val="center"/>
              <w:rPr>
                <w:rFonts w:ascii="Arial" w:hAnsi="Arial" w:cs="Arial"/>
                <w:bCs/>
                <w:sz w:val="20"/>
                <w:szCs w:val="20"/>
              </w:rPr>
            </w:pPr>
            <w:r>
              <w:rPr>
                <w:rFonts w:ascii="Arial" w:hAnsi="Arial" w:cs="Arial"/>
                <w:bCs/>
                <w:sz w:val="20"/>
                <w:szCs w:val="20"/>
              </w:rPr>
              <w:t xml:space="preserve">51,1 </w:t>
            </w:r>
          </w:p>
        </w:tc>
        <w:tc>
          <w:tcPr>
            <w:tcW w:w="1276" w:type="dxa"/>
            <w:vAlign w:val="center"/>
          </w:tcPr>
          <w:p w:rsidR="00B25CA4" w:rsidRPr="00872328" w:rsidRDefault="00B25CA4" w:rsidP="009D76B9">
            <w:pPr>
              <w:jc w:val="center"/>
              <w:rPr>
                <w:rFonts w:ascii="Arial" w:hAnsi="Arial" w:cs="Arial"/>
                <w:bCs/>
                <w:sz w:val="20"/>
                <w:szCs w:val="20"/>
              </w:rPr>
            </w:pPr>
            <w:r>
              <w:rPr>
                <w:rFonts w:ascii="Arial" w:hAnsi="Arial" w:cs="Arial"/>
                <w:bCs/>
                <w:sz w:val="20"/>
                <w:szCs w:val="20"/>
              </w:rPr>
              <w:t xml:space="preserve">51,2 </w:t>
            </w:r>
          </w:p>
        </w:tc>
        <w:tc>
          <w:tcPr>
            <w:tcW w:w="1134" w:type="dxa"/>
            <w:vAlign w:val="center"/>
          </w:tcPr>
          <w:p w:rsidR="00B25CA4" w:rsidRPr="00872328" w:rsidRDefault="00B25CA4" w:rsidP="009D76B9">
            <w:pPr>
              <w:jc w:val="center"/>
              <w:rPr>
                <w:rFonts w:ascii="Arial" w:hAnsi="Arial" w:cs="Arial"/>
                <w:bCs/>
                <w:sz w:val="20"/>
                <w:szCs w:val="20"/>
              </w:rPr>
            </w:pPr>
            <w:r>
              <w:rPr>
                <w:rFonts w:ascii="Arial" w:hAnsi="Arial" w:cs="Arial"/>
                <w:bCs/>
                <w:sz w:val="20"/>
                <w:szCs w:val="20"/>
              </w:rPr>
              <w:t xml:space="preserve">51 </w:t>
            </w:r>
          </w:p>
        </w:tc>
        <w:tc>
          <w:tcPr>
            <w:tcW w:w="1134" w:type="dxa"/>
            <w:vAlign w:val="center"/>
          </w:tcPr>
          <w:p w:rsidR="00B25CA4" w:rsidRPr="00872328" w:rsidRDefault="00B25CA4" w:rsidP="009D76B9">
            <w:pPr>
              <w:jc w:val="center"/>
              <w:rPr>
                <w:rFonts w:ascii="Arial" w:hAnsi="Arial" w:cs="Arial"/>
                <w:bCs/>
                <w:sz w:val="20"/>
                <w:szCs w:val="20"/>
              </w:rPr>
            </w:pPr>
            <w:r>
              <w:rPr>
                <w:rFonts w:ascii="Arial" w:hAnsi="Arial" w:cs="Arial"/>
                <w:bCs/>
                <w:sz w:val="20"/>
                <w:szCs w:val="20"/>
              </w:rPr>
              <w:t xml:space="preserve">51,2 </w:t>
            </w:r>
          </w:p>
        </w:tc>
        <w:tc>
          <w:tcPr>
            <w:tcW w:w="850" w:type="dxa"/>
            <w:vAlign w:val="center"/>
          </w:tcPr>
          <w:p w:rsidR="00B25CA4" w:rsidRPr="00872328" w:rsidRDefault="00B25CA4" w:rsidP="009D76B9">
            <w:pPr>
              <w:jc w:val="center"/>
              <w:rPr>
                <w:rFonts w:ascii="Arial" w:hAnsi="Arial" w:cs="Arial"/>
                <w:bCs/>
                <w:sz w:val="20"/>
                <w:szCs w:val="20"/>
              </w:rPr>
            </w:pPr>
            <w:r>
              <w:rPr>
                <w:rFonts w:ascii="Arial" w:hAnsi="Arial" w:cs="Arial"/>
                <w:bCs/>
                <w:sz w:val="20"/>
                <w:szCs w:val="20"/>
              </w:rPr>
              <w:t xml:space="preserve">50,9 </w:t>
            </w:r>
          </w:p>
        </w:tc>
        <w:tc>
          <w:tcPr>
            <w:tcW w:w="1276" w:type="dxa"/>
            <w:vAlign w:val="center"/>
          </w:tcPr>
          <w:p w:rsidR="00B25CA4" w:rsidRPr="00872328" w:rsidRDefault="00B25CA4" w:rsidP="009D76B9">
            <w:pPr>
              <w:jc w:val="center"/>
              <w:rPr>
                <w:rFonts w:ascii="Arial" w:hAnsi="Arial" w:cs="Arial"/>
                <w:bCs/>
                <w:sz w:val="20"/>
                <w:szCs w:val="20"/>
              </w:rPr>
            </w:pPr>
            <w:r>
              <w:rPr>
                <w:rFonts w:ascii="Arial" w:hAnsi="Arial" w:cs="Arial"/>
                <w:bCs/>
                <w:sz w:val="20"/>
                <w:szCs w:val="20"/>
              </w:rPr>
              <w:t xml:space="preserve">51 </w:t>
            </w:r>
          </w:p>
        </w:tc>
        <w:tc>
          <w:tcPr>
            <w:tcW w:w="992" w:type="dxa"/>
            <w:vAlign w:val="center"/>
          </w:tcPr>
          <w:p w:rsidR="00B25CA4" w:rsidRPr="00872328" w:rsidRDefault="00B25CA4" w:rsidP="009D76B9">
            <w:pPr>
              <w:jc w:val="center"/>
              <w:rPr>
                <w:rFonts w:ascii="Arial" w:hAnsi="Arial" w:cs="Arial"/>
                <w:bCs/>
                <w:sz w:val="20"/>
                <w:szCs w:val="20"/>
              </w:rPr>
            </w:pPr>
            <w:r>
              <w:rPr>
                <w:rFonts w:ascii="Arial" w:hAnsi="Arial" w:cs="Arial"/>
                <w:bCs/>
                <w:sz w:val="20"/>
                <w:szCs w:val="20"/>
              </w:rPr>
              <w:t xml:space="preserve">51 </w:t>
            </w:r>
          </w:p>
        </w:tc>
      </w:tr>
      <w:tr w:rsidR="00B91531" w:rsidRPr="001A11D3" w:rsidTr="00B91531">
        <w:trPr>
          <w:trHeight w:val="540"/>
          <w:jc w:val="center"/>
        </w:trPr>
        <w:tc>
          <w:tcPr>
            <w:tcW w:w="1444" w:type="dxa"/>
            <w:shd w:val="clear" w:color="auto" w:fill="auto"/>
            <w:vAlign w:val="center"/>
            <w:hideMark/>
          </w:tcPr>
          <w:p w:rsidR="00B25CA4" w:rsidRPr="00872328" w:rsidRDefault="00B25CA4" w:rsidP="009D76B9">
            <w:pPr>
              <w:spacing w:after="0" w:line="240" w:lineRule="auto"/>
              <w:jc w:val="center"/>
              <w:rPr>
                <w:rFonts w:ascii="Arial" w:eastAsia="Times New Roman" w:hAnsi="Arial" w:cs="Arial"/>
                <w:bCs/>
                <w:sz w:val="20"/>
                <w:szCs w:val="20"/>
                <w:lang w:eastAsia="es-CO"/>
              </w:rPr>
            </w:pPr>
            <w:r w:rsidRPr="00872328">
              <w:rPr>
                <w:rFonts w:ascii="Arial" w:eastAsia="Times New Roman" w:hAnsi="Arial" w:cs="Arial"/>
                <w:bCs/>
                <w:sz w:val="20"/>
                <w:szCs w:val="20"/>
                <w:lang w:eastAsia="es-CO"/>
              </w:rPr>
              <w:lastRenderedPageBreak/>
              <w:t>SAN ANDRES DEPARTAMENTAL</w:t>
            </w:r>
          </w:p>
        </w:tc>
        <w:tc>
          <w:tcPr>
            <w:tcW w:w="992" w:type="dxa"/>
            <w:vAlign w:val="center"/>
          </w:tcPr>
          <w:p w:rsidR="00B25CA4" w:rsidRPr="00872328" w:rsidRDefault="00B25CA4" w:rsidP="009D76B9">
            <w:pPr>
              <w:jc w:val="center"/>
              <w:rPr>
                <w:rFonts w:ascii="Arial" w:hAnsi="Arial" w:cs="Arial"/>
                <w:bCs/>
                <w:sz w:val="20"/>
                <w:szCs w:val="20"/>
              </w:rPr>
            </w:pPr>
            <w:r>
              <w:rPr>
                <w:rFonts w:ascii="Arial" w:hAnsi="Arial" w:cs="Arial"/>
                <w:bCs/>
                <w:sz w:val="20"/>
                <w:szCs w:val="20"/>
              </w:rPr>
              <w:t xml:space="preserve">50,4 </w:t>
            </w:r>
          </w:p>
        </w:tc>
        <w:tc>
          <w:tcPr>
            <w:tcW w:w="1276" w:type="dxa"/>
            <w:vAlign w:val="center"/>
          </w:tcPr>
          <w:p w:rsidR="00B25CA4" w:rsidRPr="00872328" w:rsidRDefault="00B25CA4" w:rsidP="009D76B9">
            <w:pPr>
              <w:jc w:val="center"/>
              <w:rPr>
                <w:rFonts w:ascii="Arial" w:hAnsi="Arial" w:cs="Arial"/>
                <w:bCs/>
                <w:sz w:val="20"/>
                <w:szCs w:val="20"/>
              </w:rPr>
            </w:pPr>
            <w:r>
              <w:rPr>
                <w:rFonts w:ascii="Arial" w:hAnsi="Arial" w:cs="Arial"/>
                <w:bCs/>
                <w:sz w:val="20"/>
                <w:szCs w:val="20"/>
              </w:rPr>
              <w:t xml:space="preserve">49,5 </w:t>
            </w:r>
          </w:p>
        </w:tc>
        <w:tc>
          <w:tcPr>
            <w:tcW w:w="1134" w:type="dxa"/>
            <w:vAlign w:val="center"/>
          </w:tcPr>
          <w:p w:rsidR="00B25CA4" w:rsidRPr="00872328" w:rsidRDefault="00B25CA4" w:rsidP="009D76B9">
            <w:pPr>
              <w:jc w:val="center"/>
              <w:rPr>
                <w:rFonts w:ascii="Arial" w:hAnsi="Arial" w:cs="Arial"/>
                <w:bCs/>
                <w:sz w:val="20"/>
                <w:szCs w:val="20"/>
              </w:rPr>
            </w:pPr>
            <w:r>
              <w:rPr>
                <w:rFonts w:ascii="Arial" w:hAnsi="Arial" w:cs="Arial"/>
                <w:bCs/>
                <w:sz w:val="20"/>
                <w:szCs w:val="20"/>
              </w:rPr>
              <w:t xml:space="preserve">49,3 </w:t>
            </w:r>
          </w:p>
        </w:tc>
        <w:tc>
          <w:tcPr>
            <w:tcW w:w="1134" w:type="dxa"/>
            <w:vAlign w:val="center"/>
          </w:tcPr>
          <w:p w:rsidR="00B25CA4" w:rsidRPr="00872328" w:rsidRDefault="00B25CA4" w:rsidP="009D76B9">
            <w:pPr>
              <w:jc w:val="center"/>
              <w:rPr>
                <w:rFonts w:ascii="Arial" w:hAnsi="Arial" w:cs="Arial"/>
                <w:bCs/>
                <w:sz w:val="20"/>
                <w:szCs w:val="20"/>
              </w:rPr>
            </w:pPr>
            <w:r>
              <w:rPr>
                <w:rFonts w:ascii="Arial" w:hAnsi="Arial" w:cs="Arial"/>
                <w:bCs/>
                <w:sz w:val="20"/>
                <w:szCs w:val="20"/>
              </w:rPr>
              <w:t xml:space="preserve">48,4 </w:t>
            </w:r>
          </w:p>
        </w:tc>
        <w:tc>
          <w:tcPr>
            <w:tcW w:w="850" w:type="dxa"/>
            <w:vAlign w:val="center"/>
          </w:tcPr>
          <w:p w:rsidR="00B25CA4" w:rsidRPr="00872328" w:rsidRDefault="00B25CA4" w:rsidP="009D76B9">
            <w:pPr>
              <w:jc w:val="center"/>
              <w:rPr>
                <w:rFonts w:ascii="Arial" w:hAnsi="Arial" w:cs="Arial"/>
                <w:bCs/>
                <w:sz w:val="20"/>
                <w:szCs w:val="20"/>
              </w:rPr>
            </w:pPr>
            <w:r>
              <w:rPr>
                <w:rFonts w:ascii="Arial" w:hAnsi="Arial" w:cs="Arial"/>
                <w:bCs/>
                <w:sz w:val="20"/>
                <w:szCs w:val="20"/>
              </w:rPr>
              <w:t xml:space="preserve">57,5 </w:t>
            </w:r>
          </w:p>
        </w:tc>
        <w:tc>
          <w:tcPr>
            <w:tcW w:w="1276" w:type="dxa"/>
            <w:vAlign w:val="center"/>
          </w:tcPr>
          <w:p w:rsidR="00B25CA4" w:rsidRPr="00872328" w:rsidRDefault="00B25CA4" w:rsidP="009D76B9">
            <w:pPr>
              <w:jc w:val="center"/>
              <w:rPr>
                <w:rFonts w:ascii="Arial" w:hAnsi="Arial" w:cs="Arial"/>
                <w:bCs/>
                <w:sz w:val="20"/>
                <w:szCs w:val="20"/>
              </w:rPr>
            </w:pPr>
            <w:r>
              <w:rPr>
                <w:rFonts w:ascii="Arial" w:hAnsi="Arial" w:cs="Arial"/>
                <w:bCs/>
                <w:sz w:val="20"/>
                <w:szCs w:val="20"/>
              </w:rPr>
              <w:t xml:space="preserve">49,6 </w:t>
            </w:r>
          </w:p>
        </w:tc>
        <w:tc>
          <w:tcPr>
            <w:tcW w:w="992" w:type="dxa"/>
            <w:vAlign w:val="center"/>
          </w:tcPr>
          <w:p w:rsidR="00B25CA4" w:rsidRPr="00872328" w:rsidRDefault="00B25CA4" w:rsidP="009D76B9">
            <w:pPr>
              <w:jc w:val="center"/>
              <w:rPr>
                <w:rFonts w:ascii="Arial" w:hAnsi="Arial" w:cs="Arial"/>
                <w:bCs/>
                <w:sz w:val="20"/>
                <w:szCs w:val="20"/>
              </w:rPr>
            </w:pPr>
            <w:r>
              <w:rPr>
                <w:rFonts w:ascii="Arial" w:hAnsi="Arial" w:cs="Arial"/>
                <w:bCs/>
                <w:sz w:val="20"/>
                <w:szCs w:val="20"/>
              </w:rPr>
              <w:t xml:space="preserve">49,4 </w:t>
            </w:r>
          </w:p>
        </w:tc>
      </w:tr>
      <w:tr w:rsidR="00B91531" w:rsidRPr="001A11D3" w:rsidTr="00B91531">
        <w:trPr>
          <w:trHeight w:val="464"/>
          <w:jc w:val="center"/>
        </w:trPr>
        <w:tc>
          <w:tcPr>
            <w:tcW w:w="1444" w:type="dxa"/>
            <w:shd w:val="clear" w:color="auto" w:fill="auto"/>
            <w:vAlign w:val="center"/>
            <w:hideMark/>
          </w:tcPr>
          <w:p w:rsidR="00B25CA4" w:rsidRPr="00872328" w:rsidRDefault="00B25CA4" w:rsidP="009D76B9">
            <w:pPr>
              <w:spacing w:after="0" w:line="240" w:lineRule="auto"/>
              <w:rPr>
                <w:rFonts w:ascii="Arial" w:eastAsia="Times New Roman" w:hAnsi="Arial" w:cs="Arial"/>
                <w:bCs/>
                <w:sz w:val="20"/>
                <w:szCs w:val="20"/>
                <w:lang w:eastAsia="es-CO"/>
              </w:rPr>
            </w:pPr>
            <w:r w:rsidRPr="00872328">
              <w:rPr>
                <w:rFonts w:ascii="Arial" w:eastAsia="Times New Roman" w:hAnsi="Arial" w:cs="Arial"/>
                <w:bCs/>
                <w:sz w:val="20"/>
                <w:szCs w:val="20"/>
                <w:lang w:eastAsia="es-CO"/>
              </w:rPr>
              <w:t>SAN ANDRES</w:t>
            </w:r>
          </w:p>
        </w:tc>
        <w:tc>
          <w:tcPr>
            <w:tcW w:w="992" w:type="dxa"/>
            <w:vAlign w:val="center"/>
          </w:tcPr>
          <w:p w:rsidR="00B25CA4" w:rsidRPr="00872328" w:rsidRDefault="00B25CA4" w:rsidP="009D76B9">
            <w:pPr>
              <w:jc w:val="center"/>
              <w:rPr>
                <w:rFonts w:ascii="Arial" w:hAnsi="Arial" w:cs="Arial"/>
                <w:bCs/>
                <w:sz w:val="20"/>
                <w:szCs w:val="20"/>
              </w:rPr>
            </w:pPr>
            <w:r>
              <w:rPr>
                <w:rFonts w:ascii="Arial" w:hAnsi="Arial" w:cs="Arial"/>
                <w:bCs/>
                <w:sz w:val="20"/>
                <w:szCs w:val="20"/>
              </w:rPr>
              <w:t xml:space="preserve">50,9 </w:t>
            </w:r>
          </w:p>
        </w:tc>
        <w:tc>
          <w:tcPr>
            <w:tcW w:w="1276" w:type="dxa"/>
            <w:vAlign w:val="center"/>
          </w:tcPr>
          <w:p w:rsidR="00B25CA4" w:rsidRPr="00872328" w:rsidRDefault="00B25CA4" w:rsidP="009D76B9">
            <w:pPr>
              <w:jc w:val="center"/>
              <w:rPr>
                <w:rFonts w:ascii="Arial" w:hAnsi="Arial" w:cs="Arial"/>
                <w:bCs/>
                <w:sz w:val="20"/>
                <w:szCs w:val="20"/>
              </w:rPr>
            </w:pPr>
            <w:r>
              <w:rPr>
                <w:rFonts w:ascii="Arial" w:hAnsi="Arial" w:cs="Arial"/>
                <w:bCs/>
                <w:sz w:val="20"/>
                <w:szCs w:val="20"/>
              </w:rPr>
              <w:t xml:space="preserve">49,7 </w:t>
            </w:r>
          </w:p>
        </w:tc>
        <w:tc>
          <w:tcPr>
            <w:tcW w:w="1134" w:type="dxa"/>
            <w:vAlign w:val="center"/>
          </w:tcPr>
          <w:p w:rsidR="00B25CA4" w:rsidRPr="00872328" w:rsidRDefault="00B25CA4" w:rsidP="009D76B9">
            <w:pPr>
              <w:jc w:val="center"/>
              <w:rPr>
                <w:rFonts w:ascii="Arial" w:hAnsi="Arial" w:cs="Arial"/>
                <w:bCs/>
                <w:sz w:val="20"/>
                <w:szCs w:val="20"/>
              </w:rPr>
            </w:pPr>
            <w:r>
              <w:rPr>
                <w:rFonts w:ascii="Arial" w:hAnsi="Arial" w:cs="Arial"/>
                <w:bCs/>
                <w:sz w:val="20"/>
                <w:szCs w:val="20"/>
              </w:rPr>
              <w:t xml:space="preserve">49,7 </w:t>
            </w:r>
          </w:p>
        </w:tc>
        <w:tc>
          <w:tcPr>
            <w:tcW w:w="1134" w:type="dxa"/>
            <w:vAlign w:val="center"/>
          </w:tcPr>
          <w:p w:rsidR="00B25CA4" w:rsidRPr="00872328" w:rsidRDefault="00B25CA4" w:rsidP="009D76B9">
            <w:pPr>
              <w:jc w:val="center"/>
              <w:rPr>
                <w:rFonts w:ascii="Arial" w:hAnsi="Arial" w:cs="Arial"/>
                <w:bCs/>
                <w:sz w:val="20"/>
                <w:szCs w:val="20"/>
              </w:rPr>
            </w:pPr>
            <w:r>
              <w:rPr>
                <w:rFonts w:ascii="Arial" w:hAnsi="Arial" w:cs="Arial"/>
                <w:bCs/>
                <w:sz w:val="20"/>
                <w:szCs w:val="20"/>
              </w:rPr>
              <w:t xml:space="preserve">48,7 </w:t>
            </w:r>
          </w:p>
        </w:tc>
        <w:tc>
          <w:tcPr>
            <w:tcW w:w="850" w:type="dxa"/>
            <w:vAlign w:val="center"/>
          </w:tcPr>
          <w:p w:rsidR="00B25CA4" w:rsidRPr="00872328" w:rsidRDefault="00B25CA4" w:rsidP="009D76B9">
            <w:pPr>
              <w:jc w:val="center"/>
              <w:rPr>
                <w:rFonts w:ascii="Arial" w:hAnsi="Arial" w:cs="Arial"/>
                <w:bCs/>
                <w:sz w:val="20"/>
                <w:szCs w:val="20"/>
              </w:rPr>
            </w:pPr>
            <w:r>
              <w:rPr>
                <w:rFonts w:ascii="Arial" w:hAnsi="Arial" w:cs="Arial"/>
                <w:bCs/>
                <w:sz w:val="20"/>
                <w:szCs w:val="20"/>
              </w:rPr>
              <w:t xml:space="preserve">56,7 </w:t>
            </w:r>
          </w:p>
        </w:tc>
        <w:tc>
          <w:tcPr>
            <w:tcW w:w="1276" w:type="dxa"/>
            <w:vAlign w:val="center"/>
          </w:tcPr>
          <w:p w:rsidR="00B25CA4" w:rsidRPr="00872328" w:rsidRDefault="00B25CA4" w:rsidP="009D76B9">
            <w:pPr>
              <w:jc w:val="center"/>
              <w:rPr>
                <w:rFonts w:ascii="Arial" w:hAnsi="Arial" w:cs="Arial"/>
                <w:bCs/>
                <w:sz w:val="20"/>
                <w:szCs w:val="20"/>
              </w:rPr>
            </w:pPr>
            <w:r>
              <w:rPr>
                <w:rFonts w:ascii="Arial" w:hAnsi="Arial" w:cs="Arial"/>
                <w:bCs/>
                <w:sz w:val="20"/>
                <w:szCs w:val="20"/>
              </w:rPr>
              <w:t xml:space="preserve">49,9 </w:t>
            </w:r>
          </w:p>
        </w:tc>
        <w:tc>
          <w:tcPr>
            <w:tcW w:w="992" w:type="dxa"/>
            <w:vAlign w:val="center"/>
          </w:tcPr>
          <w:p w:rsidR="00B25CA4" w:rsidRPr="00872328" w:rsidRDefault="00B25CA4" w:rsidP="009D76B9">
            <w:pPr>
              <w:jc w:val="center"/>
              <w:rPr>
                <w:rFonts w:ascii="Arial" w:hAnsi="Arial" w:cs="Arial"/>
                <w:bCs/>
                <w:sz w:val="20"/>
                <w:szCs w:val="20"/>
              </w:rPr>
            </w:pPr>
            <w:r>
              <w:rPr>
                <w:rFonts w:ascii="Arial" w:hAnsi="Arial" w:cs="Arial"/>
                <w:bCs/>
                <w:sz w:val="20"/>
                <w:szCs w:val="20"/>
              </w:rPr>
              <w:t xml:space="preserve">49,9 </w:t>
            </w:r>
          </w:p>
        </w:tc>
      </w:tr>
    </w:tbl>
    <w:p w:rsidR="00B25CA4" w:rsidRDefault="00B25CA4" w:rsidP="00B25CA4">
      <w:pPr>
        <w:rPr>
          <w:b/>
          <w:bCs/>
          <w:sz w:val="18"/>
          <w:szCs w:val="18"/>
        </w:rPr>
      </w:pPr>
    </w:p>
    <w:p w:rsidR="00B25CA4" w:rsidRDefault="00B25CA4" w:rsidP="00B25CA4">
      <w:pPr>
        <w:jc w:val="both"/>
        <w:rPr>
          <w:rFonts w:ascii="Arial" w:hAnsi="Arial" w:cs="Arial"/>
          <w:sz w:val="24"/>
        </w:rPr>
      </w:pPr>
      <w:r w:rsidRPr="009517E3">
        <w:rPr>
          <w:rFonts w:ascii="Arial" w:hAnsi="Arial" w:cs="Arial"/>
          <w:sz w:val="24"/>
        </w:rPr>
        <w:t>El Índice Sintético De Calidad Educativa</w:t>
      </w:r>
      <w:r>
        <w:rPr>
          <w:rFonts w:ascii="Arial" w:hAnsi="Arial" w:cs="Arial"/>
          <w:sz w:val="24"/>
        </w:rPr>
        <w:t>, es una nueva herramienta del ministerio de Educación y el ICFES m</w:t>
      </w:r>
      <w:r w:rsidRPr="009517E3">
        <w:rPr>
          <w:rFonts w:ascii="Arial" w:hAnsi="Arial" w:cs="Arial"/>
          <w:sz w:val="24"/>
        </w:rPr>
        <w:t>ediante</w:t>
      </w:r>
      <w:r>
        <w:rPr>
          <w:rFonts w:ascii="Arial" w:hAnsi="Arial" w:cs="Arial"/>
          <w:sz w:val="24"/>
        </w:rPr>
        <w:t xml:space="preserve"> el cual</w:t>
      </w:r>
      <w:r w:rsidRPr="009517E3">
        <w:rPr>
          <w:rFonts w:ascii="Arial" w:hAnsi="Arial" w:cs="Arial"/>
          <w:sz w:val="24"/>
        </w:rPr>
        <w:t xml:space="preserve">, se puede </w:t>
      </w:r>
      <w:r>
        <w:rPr>
          <w:rFonts w:ascii="Arial" w:hAnsi="Arial" w:cs="Arial"/>
          <w:sz w:val="24"/>
        </w:rPr>
        <w:t>medir y hacer seguimiento</w:t>
      </w:r>
      <w:r w:rsidRPr="009517E3">
        <w:rPr>
          <w:rFonts w:ascii="Arial" w:hAnsi="Arial" w:cs="Arial"/>
          <w:sz w:val="24"/>
        </w:rPr>
        <w:t xml:space="preserve"> acerca de la cal</w:t>
      </w:r>
      <w:r>
        <w:rPr>
          <w:rFonts w:ascii="Arial" w:hAnsi="Arial" w:cs="Arial"/>
          <w:sz w:val="24"/>
        </w:rPr>
        <w:t xml:space="preserve">idad educativa de cada EE, </w:t>
      </w:r>
      <w:r w:rsidRPr="009517E3">
        <w:rPr>
          <w:rFonts w:ascii="Arial" w:hAnsi="Arial" w:cs="Arial"/>
          <w:sz w:val="24"/>
        </w:rPr>
        <w:t xml:space="preserve">del Departamento </w:t>
      </w:r>
      <w:r>
        <w:rPr>
          <w:rFonts w:ascii="Arial" w:hAnsi="Arial" w:cs="Arial"/>
          <w:sz w:val="24"/>
        </w:rPr>
        <w:t xml:space="preserve">y de la Nación, en </w:t>
      </w:r>
      <w:r w:rsidRPr="009517E3">
        <w:rPr>
          <w:rFonts w:ascii="Arial" w:hAnsi="Arial" w:cs="Arial"/>
          <w:sz w:val="24"/>
        </w:rPr>
        <w:t xml:space="preserve">él se tienen en cuenta cuatro componentes, Progreso, Desempeño, Eficiencia y ambiente Escolar, los cuales nos reportan cómo estamos y cómo podemos mejorar.  El siguiente cuadro reporta el ISCE de cada una de las Instituciones </w:t>
      </w:r>
      <w:proofErr w:type="spellStart"/>
      <w:r w:rsidRPr="009517E3">
        <w:rPr>
          <w:rFonts w:ascii="Arial" w:hAnsi="Arial" w:cs="Arial"/>
          <w:sz w:val="24"/>
        </w:rPr>
        <w:t>Educativasen</w:t>
      </w:r>
      <w:proofErr w:type="spellEnd"/>
      <w:r w:rsidRPr="009517E3">
        <w:rPr>
          <w:rFonts w:ascii="Arial" w:hAnsi="Arial" w:cs="Arial"/>
          <w:sz w:val="24"/>
        </w:rPr>
        <w:t xml:space="preserve">  comparación con el Nacional.  </w:t>
      </w:r>
    </w:p>
    <w:tbl>
      <w:tblPr>
        <w:tblW w:w="8789" w:type="dxa"/>
        <w:tblInd w:w="212" w:type="dxa"/>
        <w:tblCellMar>
          <w:left w:w="70" w:type="dxa"/>
          <w:right w:w="70" w:type="dxa"/>
        </w:tblCellMar>
        <w:tblLook w:val="04A0" w:firstRow="1" w:lastRow="0" w:firstColumn="1" w:lastColumn="0" w:noHBand="0" w:noVBand="1"/>
      </w:tblPr>
      <w:tblGrid>
        <w:gridCol w:w="1924"/>
        <w:gridCol w:w="1082"/>
        <w:gridCol w:w="1114"/>
        <w:gridCol w:w="1345"/>
        <w:gridCol w:w="1345"/>
        <w:gridCol w:w="845"/>
        <w:gridCol w:w="20"/>
        <w:gridCol w:w="1114"/>
      </w:tblGrid>
      <w:tr w:rsidR="00B25CA4" w:rsidRPr="006F2E44" w:rsidTr="009D76B9">
        <w:trPr>
          <w:trHeight w:val="300"/>
        </w:trPr>
        <w:tc>
          <w:tcPr>
            <w:tcW w:w="8789" w:type="dxa"/>
            <w:gridSpan w:val="8"/>
            <w:tcBorders>
              <w:top w:val="nil"/>
              <w:left w:val="nil"/>
              <w:bottom w:val="nil"/>
              <w:right w:val="nil"/>
            </w:tcBorders>
            <w:shd w:val="clear" w:color="auto" w:fill="auto"/>
            <w:noWrap/>
            <w:vAlign w:val="bottom"/>
            <w:hideMark/>
          </w:tcPr>
          <w:p w:rsidR="00B25CA4" w:rsidRPr="006F2E44" w:rsidRDefault="00B25CA4" w:rsidP="009D76B9">
            <w:pPr>
              <w:spacing w:after="0" w:line="240" w:lineRule="auto"/>
              <w:jc w:val="center"/>
              <w:rPr>
                <w:rFonts w:ascii="Calibri" w:eastAsia="Times New Roman" w:hAnsi="Calibri" w:cs="Calibri"/>
                <w:b/>
                <w:bCs/>
                <w:color w:val="000000"/>
                <w:lang w:eastAsia="es-CO"/>
              </w:rPr>
            </w:pPr>
            <w:r>
              <w:rPr>
                <w:rFonts w:ascii="Calibri" w:eastAsia="Times New Roman" w:hAnsi="Calibri" w:cs="Calibri"/>
                <w:b/>
                <w:bCs/>
                <w:color w:val="000000"/>
                <w:lang w:eastAsia="es-CO"/>
              </w:rPr>
              <w:t>ÍNDICE  SINTÉ</w:t>
            </w:r>
            <w:r w:rsidRPr="006F2E44">
              <w:rPr>
                <w:rFonts w:ascii="Calibri" w:eastAsia="Times New Roman" w:hAnsi="Calibri" w:cs="Calibri"/>
                <w:b/>
                <w:bCs/>
                <w:color w:val="000000"/>
                <w:lang w:eastAsia="es-CO"/>
              </w:rPr>
              <w:t>TICO DE LA CALIDAD EDUCATIVA</w:t>
            </w:r>
          </w:p>
        </w:tc>
      </w:tr>
      <w:tr w:rsidR="00B25CA4" w:rsidRPr="006F2E44" w:rsidTr="009D76B9">
        <w:trPr>
          <w:trHeight w:val="300"/>
        </w:trPr>
        <w:tc>
          <w:tcPr>
            <w:tcW w:w="8789" w:type="dxa"/>
            <w:gridSpan w:val="8"/>
            <w:tcBorders>
              <w:top w:val="nil"/>
              <w:left w:val="nil"/>
              <w:bottom w:val="nil"/>
              <w:right w:val="nil"/>
            </w:tcBorders>
            <w:shd w:val="clear" w:color="auto" w:fill="auto"/>
            <w:noWrap/>
            <w:vAlign w:val="bottom"/>
            <w:hideMark/>
          </w:tcPr>
          <w:p w:rsidR="00B25CA4" w:rsidRPr="006F2E44" w:rsidRDefault="00B25CA4" w:rsidP="009D76B9">
            <w:pPr>
              <w:spacing w:after="0" w:line="240" w:lineRule="auto"/>
              <w:jc w:val="center"/>
              <w:rPr>
                <w:rFonts w:ascii="Calibri" w:eastAsia="Times New Roman" w:hAnsi="Calibri" w:cs="Calibri"/>
                <w:color w:val="000000"/>
                <w:lang w:eastAsia="es-CO"/>
              </w:rPr>
            </w:pPr>
            <w:r w:rsidRPr="006F2E44">
              <w:rPr>
                <w:rFonts w:ascii="Calibri" w:eastAsia="Times New Roman" w:hAnsi="Calibri" w:cs="Calibri"/>
                <w:b/>
                <w:bCs/>
                <w:color w:val="000000"/>
                <w:lang w:eastAsia="es-CO"/>
              </w:rPr>
              <w:t>INSTITUCIONES EDUCATIVAS DE SAN ANDRES ISLA</w:t>
            </w:r>
          </w:p>
        </w:tc>
      </w:tr>
      <w:tr w:rsidR="00B25CA4" w:rsidRPr="006F2E44" w:rsidTr="009D76B9">
        <w:trPr>
          <w:trHeight w:val="1200"/>
        </w:trPr>
        <w:tc>
          <w:tcPr>
            <w:tcW w:w="192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25CA4" w:rsidRPr="006F2E44" w:rsidRDefault="00B25CA4" w:rsidP="009D76B9">
            <w:pPr>
              <w:spacing w:after="0" w:line="240" w:lineRule="auto"/>
              <w:jc w:val="center"/>
              <w:rPr>
                <w:rFonts w:ascii="Calibri" w:eastAsia="Times New Roman" w:hAnsi="Calibri" w:cs="Calibri"/>
                <w:b/>
                <w:bCs/>
                <w:color w:val="000000"/>
                <w:lang w:eastAsia="es-CO"/>
              </w:rPr>
            </w:pPr>
            <w:r w:rsidRPr="006F2E44">
              <w:rPr>
                <w:rFonts w:ascii="Calibri" w:eastAsia="Times New Roman" w:hAnsi="Calibri" w:cs="Calibri"/>
                <w:b/>
                <w:bCs/>
                <w:color w:val="000000"/>
                <w:lang w:eastAsia="es-CO"/>
              </w:rPr>
              <w:t>INSTITUCIONES EDUCATIVA</w:t>
            </w:r>
          </w:p>
        </w:tc>
        <w:tc>
          <w:tcPr>
            <w:tcW w:w="1082" w:type="dxa"/>
            <w:tcBorders>
              <w:top w:val="single" w:sz="4" w:space="0" w:color="auto"/>
              <w:left w:val="nil"/>
              <w:bottom w:val="single" w:sz="4" w:space="0" w:color="auto"/>
              <w:right w:val="single" w:sz="4" w:space="0" w:color="auto"/>
            </w:tcBorders>
            <w:shd w:val="clear" w:color="auto" w:fill="D9D9D9" w:themeFill="background1" w:themeFillShade="D9"/>
            <w:hideMark/>
          </w:tcPr>
          <w:p w:rsidR="00B25CA4" w:rsidRDefault="00B25CA4" w:rsidP="009D76B9">
            <w:pPr>
              <w:spacing w:after="0" w:line="240" w:lineRule="auto"/>
              <w:jc w:val="center"/>
              <w:rPr>
                <w:rFonts w:ascii="Calibri" w:eastAsia="Times New Roman" w:hAnsi="Calibri" w:cs="Calibri"/>
                <w:b/>
                <w:bCs/>
                <w:color w:val="000000"/>
                <w:lang w:eastAsia="es-CO"/>
              </w:rPr>
            </w:pPr>
          </w:p>
          <w:p w:rsidR="00B25CA4" w:rsidRPr="006F2E44" w:rsidRDefault="00B25CA4" w:rsidP="009D76B9">
            <w:pPr>
              <w:spacing w:after="0" w:line="240" w:lineRule="auto"/>
              <w:jc w:val="center"/>
              <w:rPr>
                <w:rFonts w:ascii="Calibri" w:eastAsia="Times New Roman" w:hAnsi="Calibri" w:cs="Calibri"/>
                <w:b/>
                <w:bCs/>
                <w:color w:val="000000"/>
                <w:lang w:eastAsia="es-CO"/>
              </w:rPr>
            </w:pPr>
            <w:r>
              <w:rPr>
                <w:rFonts w:ascii="Calibri" w:eastAsia="Times New Roman" w:hAnsi="Calibri" w:cs="Calibri"/>
                <w:b/>
                <w:bCs/>
                <w:color w:val="000000"/>
                <w:lang w:eastAsia="es-CO"/>
              </w:rPr>
              <w:t>ÍNDICE</w:t>
            </w:r>
            <w:r w:rsidRPr="006F2E44">
              <w:rPr>
                <w:rFonts w:ascii="Calibri" w:eastAsia="Times New Roman" w:hAnsi="Calibri" w:cs="Calibri"/>
                <w:b/>
                <w:bCs/>
                <w:color w:val="000000"/>
                <w:lang w:eastAsia="es-CO"/>
              </w:rPr>
              <w:br/>
              <w:t xml:space="preserve">PRIMARIA </w:t>
            </w:r>
            <w:r w:rsidRPr="006F2E44">
              <w:rPr>
                <w:rFonts w:ascii="Calibri" w:eastAsia="Times New Roman" w:hAnsi="Calibri" w:cs="Calibri"/>
                <w:b/>
                <w:bCs/>
                <w:color w:val="000000"/>
                <w:lang w:eastAsia="es-CO"/>
              </w:rPr>
              <w:br/>
              <w:t>(3, 5)</w:t>
            </w:r>
          </w:p>
        </w:tc>
        <w:tc>
          <w:tcPr>
            <w:tcW w:w="111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B25CA4" w:rsidRPr="006F2E44" w:rsidRDefault="00B25CA4" w:rsidP="009D76B9">
            <w:pPr>
              <w:spacing w:after="0" w:line="240" w:lineRule="auto"/>
              <w:jc w:val="center"/>
              <w:rPr>
                <w:rFonts w:ascii="Calibri" w:eastAsia="Times New Roman" w:hAnsi="Calibri" w:cs="Calibri"/>
                <w:b/>
                <w:bCs/>
                <w:color w:val="000000"/>
                <w:lang w:eastAsia="es-CO"/>
              </w:rPr>
            </w:pPr>
            <w:r>
              <w:rPr>
                <w:rFonts w:ascii="Calibri" w:eastAsia="Times New Roman" w:hAnsi="Calibri" w:cs="Calibri"/>
                <w:b/>
                <w:bCs/>
                <w:color w:val="000000"/>
                <w:lang w:eastAsia="es-CO"/>
              </w:rPr>
              <w:t>ÍNDICE</w:t>
            </w:r>
            <w:r w:rsidRPr="006F2E44">
              <w:rPr>
                <w:rFonts w:ascii="Calibri" w:eastAsia="Times New Roman" w:hAnsi="Calibri" w:cs="Calibri"/>
                <w:b/>
                <w:bCs/>
                <w:color w:val="000000"/>
                <w:lang w:eastAsia="es-CO"/>
              </w:rPr>
              <w:t xml:space="preserve"> PRIMARIA  NACIONAL </w:t>
            </w:r>
          </w:p>
        </w:tc>
        <w:tc>
          <w:tcPr>
            <w:tcW w:w="134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B25CA4" w:rsidRPr="006F2E44" w:rsidRDefault="00B25CA4" w:rsidP="009D76B9">
            <w:pPr>
              <w:spacing w:after="0" w:line="240" w:lineRule="auto"/>
              <w:jc w:val="center"/>
              <w:rPr>
                <w:rFonts w:ascii="Calibri" w:eastAsia="Times New Roman" w:hAnsi="Calibri" w:cs="Calibri"/>
                <w:b/>
                <w:bCs/>
                <w:color w:val="000000"/>
                <w:lang w:eastAsia="es-CO"/>
              </w:rPr>
            </w:pPr>
            <w:r>
              <w:rPr>
                <w:rFonts w:ascii="Calibri" w:eastAsia="Times New Roman" w:hAnsi="Calibri" w:cs="Calibri"/>
                <w:b/>
                <w:bCs/>
                <w:color w:val="000000"/>
                <w:lang w:eastAsia="es-CO"/>
              </w:rPr>
              <w:t>ÍNDICE</w:t>
            </w:r>
            <w:r w:rsidRPr="006F2E44">
              <w:rPr>
                <w:rFonts w:ascii="Calibri" w:eastAsia="Times New Roman" w:hAnsi="Calibri" w:cs="Calibri"/>
                <w:b/>
                <w:bCs/>
                <w:color w:val="000000"/>
                <w:lang w:eastAsia="es-CO"/>
              </w:rPr>
              <w:t xml:space="preserve"> SECUNDARIA (9)</w:t>
            </w:r>
          </w:p>
        </w:tc>
        <w:tc>
          <w:tcPr>
            <w:tcW w:w="134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25CA4" w:rsidRPr="006F2E44" w:rsidRDefault="00B25CA4" w:rsidP="009D76B9">
            <w:pPr>
              <w:spacing w:after="0" w:line="240" w:lineRule="auto"/>
              <w:jc w:val="center"/>
              <w:rPr>
                <w:rFonts w:ascii="Calibri" w:eastAsia="Times New Roman" w:hAnsi="Calibri" w:cs="Calibri"/>
                <w:b/>
                <w:bCs/>
                <w:color w:val="000000"/>
                <w:lang w:eastAsia="es-CO"/>
              </w:rPr>
            </w:pPr>
            <w:r>
              <w:rPr>
                <w:rFonts w:ascii="Calibri" w:eastAsia="Times New Roman" w:hAnsi="Calibri" w:cs="Calibri"/>
                <w:b/>
                <w:bCs/>
                <w:color w:val="000000"/>
                <w:lang w:eastAsia="es-CO"/>
              </w:rPr>
              <w:t>ÍNDICE</w:t>
            </w:r>
            <w:r w:rsidRPr="006F2E44">
              <w:rPr>
                <w:rFonts w:ascii="Calibri" w:eastAsia="Times New Roman" w:hAnsi="Calibri" w:cs="Calibri"/>
                <w:b/>
                <w:bCs/>
                <w:color w:val="000000"/>
                <w:lang w:eastAsia="es-CO"/>
              </w:rPr>
              <w:t xml:space="preserve"> SECUNDARIA NACIONAL</w:t>
            </w:r>
          </w:p>
        </w:tc>
        <w:tc>
          <w:tcPr>
            <w:tcW w:w="865"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25CA4" w:rsidRPr="006F2E44" w:rsidRDefault="00B25CA4" w:rsidP="009D76B9">
            <w:pPr>
              <w:spacing w:after="0" w:line="240" w:lineRule="auto"/>
              <w:jc w:val="center"/>
              <w:rPr>
                <w:rFonts w:ascii="Calibri" w:eastAsia="Times New Roman" w:hAnsi="Calibri" w:cs="Calibri"/>
                <w:b/>
                <w:bCs/>
                <w:color w:val="000000"/>
                <w:lang w:eastAsia="es-CO"/>
              </w:rPr>
            </w:pPr>
            <w:r>
              <w:rPr>
                <w:rFonts w:ascii="Calibri" w:eastAsia="Times New Roman" w:hAnsi="Calibri" w:cs="Calibri"/>
                <w:b/>
                <w:bCs/>
                <w:color w:val="000000"/>
                <w:lang w:eastAsia="es-CO"/>
              </w:rPr>
              <w:t>ÍNDICE</w:t>
            </w:r>
            <w:r w:rsidRPr="006F2E44">
              <w:rPr>
                <w:rFonts w:ascii="Calibri" w:eastAsia="Times New Roman" w:hAnsi="Calibri" w:cs="Calibri"/>
                <w:b/>
                <w:bCs/>
                <w:color w:val="000000"/>
                <w:lang w:eastAsia="es-CO"/>
              </w:rPr>
              <w:t xml:space="preserve"> MEDIA</w:t>
            </w:r>
          </w:p>
        </w:tc>
        <w:tc>
          <w:tcPr>
            <w:tcW w:w="111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25CA4" w:rsidRPr="006F2E44" w:rsidRDefault="00B25CA4" w:rsidP="009D76B9">
            <w:pPr>
              <w:spacing w:after="0" w:line="240" w:lineRule="auto"/>
              <w:jc w:val="center"/>
              <w:rPr>
                <w:rFonts w:ascii="Calibri" w:eastAsia="Times New Roman" w:hAnsi="Calibri" w:cs="Calibri"/>
                <w:b/>
                <w:bCs/>
                <w:color w:val="000000"/>
                <w:lang w:eastAsia="es-CO"/>
              </w:rPr>
            </w:pPr>
            <w:r>
              <w:rPr>
                <w:rFonts w:ascii="Calibri" w:eastAsia="Times New Roman" w:hAnsi="Calibri" w:cs="Calibri"/>
                <w:b/>
                <w:bCs/>
                <w:color w:val="000000"/>
                <w:lang w:eastAsia="es-CO"/>
              </w:rPr>
              <w:t>ÍNDICE</w:t>
            </w:r>
            <w:r w:rsidRPr="006F2E44">
              <w:rPr>
                <w:rFonts w:ascii="Calibri" w:eastAsia="Times New Roman" w:hAnsi="Calibri" w:cs="Calibri"/>
                <w:b/>
                <w:bCs/>
                <w:color w:val="000000"/>
                <w:lang w:eastAsia="es-CO"/>
              </w:rPr>
              <w:t xml:space="preserve"> DE LA MEDIA NACIONAL</w:t>
            </w:r>
          </w:p>
        </w:tc>
      </w:tr>
      <w:tr w:rsidR="00B25CA4" w:rsidRPr="006F2E44" w:rsidTr="009D76B9">
        <w:trPr>
          <w:trHeight w:val="135"/>
        </w:trPr>
        <w:tc>
          <w:tcPr>
            <w:tcW w:w="8789"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25CA4" w:rsidRPr="006F2E44" w:rsidRDefault="00B25CA4" w:rsidP="009D76B9">
            <w:pPr>
              <w:spacing w:after="0" w:line="240" w:lineRule="auto"/>
              <w:jc w:val="center"/>
              <w:rPr>
                <w:rFonts w:ascii="Calibri" w:eastAsia="Times New Roman" w:hAnsi="Calibri" w:cs="Calibri"/>
                <w:color w:val="000000"/>
                <w:lang w:eastAsia="es-CO"/>
              </w:rPr>
            </w:pPr>
            <w:r w:rsidRPr="006F2E44">
              <w:rPr>
                <w:rFonts w:ascii="Calibri" w:eastAsia="Times New Roman" w:hAnsi="Calibri" w:cs="Calibri"/>
                <w:color w:val="000000"/>
                <w:lang w:eastAsia="es-CO"/>
              </w:rPr>
              <w:t> </w:t>
            </w:r>
          </w:p>
        </w:tc>
      </w:tr>
      <w:tr w:rsidR="00B25CA4" w:rsidRPr="006F2E44" w:rsidTr="009D76B9">
        <w:trPr>
          <w:trHeight w:val="300"/>
        </w:trPr>
        <w:tc>
          <w:tcPr>
            <w:tcW w:w="1924" w:type="dxa"/>
            <w:tcBorders>
              <w:top w:val="nil"/>
              <w:left w:val="single" w:sz="4" w:space="0" w:color="auto"/>
              <w:bottom w:val="single" w:sz="4" w:space="0" w:color="auto"/>
              <w:right w:val="single" w:sz="4" w:space="0" w:color="auto"/>
            </w:tcBorders>
            <w:shd w:val="clear" w:color="auto" w:fill="auto"/>
            <w:hideMark/>
          </w:tcPr>
          <w:p w:rsidR="00B25CA4" w:rsidRPr="006F2E44" w:rsidRDefault="00B25CA4" w:rsidP="009D76B9">
            <w:pPr>
              <w:spacing w:after="0" w:line="240" w:lineRule="auto"/>
              <w:rPr>
                <w:rFonts w:ascii="Calibri" w:eastAsia="Times New Roman" w:hAnsi="Calibri" w:cs="Calibri"/>
                <w:lang w:eastAsia="es-CO"/>
              </w:rPr>
            </w:pPr>
            <w:r w:rsidRPr="006F2E44">
              <w:rPr>
                <w:rFonts w:ascii="Calibri" w:eastAsia="Times New Roman" w:hAnsi="Calibri" w:cs="Calibri"/>
                <w:lang w:eastAsia="es-CO"/>
              </w:rPr>
              <w:t>I.E. DE LA SAGRADA FAMILIA</w:t>
            </w:r>
          </w:p>
        </w:tc>
        <w:tc>
          <w:tcPr>
            <w:tcW w:w="1082"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5,28</w:t>
            </w:r>
          </w:p>
        </w:tc>
        <w:tc>
          <w:tcPr>
            <w:tcW w:w="1114"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5,13</w:t>
            </w:r>
          </w:p>
        </w:tc>
        <w:tc>
          <w:tcPr>
            <w:tcW w:w="1345"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5,66</w:t>
            </w:r>
          </w:p>
        </w:tc>
        <w:tc>
          <w:tcPr>
            <w:tcW w:w="1345"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4,90</w:t>
            </w:r>
          </w:p>
        </w:tc>
        <w:tc>
          <w:tcPr>
            <w:tcW w:w="845"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7,46</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5,53</w:t>
            </w:r>
          </w:p>
        </w:tc>
      </w:tr>
      <w:tr w:rsidR="00B25CA4" w:rsidRPr="006F2E44" w:rsidTr="00B91531">
        <w:trPr>
          <w:trHeight w:val="300"/>
        </w:trPr>
        <w:tc>
          <w:tcPr>
            <w:tcW w:w="1924" w:type="dxa"/>
            <w:tcBorders>
              <w:top w:val="nil"/>
              <w:left w:val="single" w:sz="4" w:space="0" w:color="auto"/>
              <w:bottom w:val="single" w:sz="4" w:space="0" w:color="auto"/>
              <w:right w:val="single" w:sz="4" w:space="0" w:color="auto"/>
            </w:tcBorders>
            <w:shd w:val="clear" w:color="auto" w:fill="auto"/>
            <w:hideMark/>
          </w:tcPr>
          <w:p w:rsidR="00B25CA4" w:rsidRPr="006F2E44" w:rsidRDefault="00B25CA4" w:rsidP="009D76B9">
            <w:pPr>
              <w:spacing w:after="0" w:line="240" w:lineRule="auto"/>
              <w:rPr>
                <w:rFonts w:ascii="Calibri" w:eastAsia="Times New Roman" w:hAnsi="Calibri" w:cs="Calibri"/>
                <w:lang w:eastAsia="es-CO"/>
              </w:rPr>
            </w:pPr>
            <w:r w:rsidRPr="006F2E44">
              <w:rPr>
                <w:rFonts w:ascii="Calibri" w:eastAsia="Times New Roman" w:hAnsi="Calibri" w:cs="Calibri"/>
                <w:lang w:eastAsia="es-CO"/>
              </w:rPr>
              <w:t>I.E. MARIA INMACULADA</w:t>
            </w:r>
          </w:p>
        </w:tc>
        <w:tc>
          <w:tcPr>
            <w:tcW w:w="1082"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4,56</w:t>
            </w:r>
          </w:p>
        </w:tc>
        <w:tc>
          <w:tcPr>
            <w:tcW w:w="1114"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5,13</w:t>
            </w:r>
          </w:p>
        </w:tc>
        <w:tc>
          <w:tcPr>
            <w:tcW w:w="1345"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3,63</w:t>
            </w:r>
          </w:p>
        </w:tc>
        <w:tc>
          <w:tcPr>
            <w:tcW w:w="1345"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4,90</w:t>
            </w:r>
          </w:p>
        </w:tc>
        <w:tc>
          <w:tcPr>
            <w:tcW w:w="845"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rPr>
                <w:rFonts w:ascii="Calibri" w:eastAsia="Times New Roman" w:hAnsi="Calibri" w:cs="Calibri"/>
                <w:lang w:eastAsia="es-CO"/>
              </w:rPr>
            </w:pPr>
            <w:r w:rsidRPr="006F2E44">
              <w:rPr>
                <w:rFonts w:ascii="Calibri" w:eastAsia="Times New Roman" w:hAnsi="Calibri" w:cs="Calibri"/>
                <w:lang w:eastAsia="es-CO"/>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5,53</w:t>
            </w:r>
          </w:p>
        </w:tc>
      </w:tr>
      <w:tr w:rsidR="00B25CA4" w:rsidRPr="006F2E44" w:rsidTr="00B91531">
        <w:trPr>
          <w:trHeight w:val="196"/>
        </w:trPr>
        <w:tc>
          <w:tcPr>
            <w:tcW w:w="1924" w:type="dxa"/>
            <w:tcBorders>
              <w:top w:val="single" w:sz="4" w:space="0" w:color="auto"/>
              <w:left w:val="single" w:sz="4" w:space="0" w:color="auto"/>
              <w:bottom w:val="single" w:sz="4" w:space="0" w:color="auto"/>
              <w:right w:val="single" w:sz="4" w:space="0" w:color="auto"/>
            </w:tcBorders>
            <w:shd w:val="clear" w:color="auto" w:fill="auto"/>
            <w:hideMark/>
          </w:tcPr>
          <w:p w:rsidR="00B25CA4" w:rsidRPr="006F2E44" w:rsidRDefault="00B25CA4" w:rsidP="009D76B9">
            <w:pPr>
              <w:spacing w:after="0" w:line="240" w:lineRule="auto"/>
              <w:rPr>
                <w:rFonts w:ascii="Calibri" w:eastAsia="Times New Roman" w:hAnsi="Calibri" w:cs="Calibri"/>
                <w:lang w:eastAsia="es-CO"/>
              </w:rPr>
            </w:pPr>
            <w:r w:rsidRPr="006F2E44">
              <w:rPr>
                <w:rFonts w:ascii="Calibri" w:eastAsia="Times New Roman" w:hAnsi="Calibri" w:cs="Calibri"/>
                <w:lang w:eastAsia="es-CO"/>
              </w:rPr>
              <w:t>TECNICO DEPARTAMENTAL NATANIA</w:t>
            </w:r>
          </w:p>
        </w:tc>
        <w:tc>
          <w:tcPr>
            <w:tcW w:w="10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4,45</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5,13</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1,61</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4,90</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4,99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5,53</w:t>
            </w:r>
          </w:p>
        </w:tc>
      </w:tr>
      <w:tr w:rsidR="00B25CA4" w:rsidRPr="006F2E44" w:rsidTr="00B91531">
        <w:trPr>
          <w:trHeight w:val="300"/>
        </w:trPr>
        <w:tc>
          <w:tcPr>
            <w:tcW w:w="1924" w:type="dxa"/>
            <w:tcBorders>
              <w:top w:val="single" w:sz="4" w:space="0" w:color="auto"/>
              <w:left w:val="single" w:sz="4" w:space="0" w:color="auto"/>
              <w:bottom w:val="single" w:sz="4" w:space="0" w:color="auto"/>
              <w:right w:val="single" w:sz="4" w:space="0" w:color="auto"/>
            </w:tcBorders>
            <w:shd w:val="clear" w:color="auto" w:fill="auto"/>
            <w:hideMark/>
          </w:tcPr>
          <w:p w:rsidR="00B25CA4" w:rsidRPr="006F2E44" w:rsidRDefault="00B25CA4" w:rsidP="009D76B9">
            <w:pPr>
              <w:spacing w:after="0" w:line="240" w:lineRule="auto"/>
              <w:rPr>
                <w:rFonts w:ascii="Calibri" w:eastAsia="Times New Roman" w:hAnsi="Calibri" w:cs="Calibri"/>
                <w:lang w:eastAsia="es-CO"/>
              </w:rPr>
            </w:pPr>
            <w:r w:rsidRPr="006F2E44">
              <w:rPr>
                <w:rFonts w:ascii="Calibri" w:eastAsia="Times New Roman" w:hAnsi="Calibri" w:cs="Calibri"/>
                <w:lang w:eastAsia="es-CO"/>
              </w:rPr>
              <w:t>I.E. EL CARMELO</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4,22</w:t>
            </w:r>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5,13</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5,18</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4,90</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rPr>
                <w:rFonts w:ascii="Calibri" w:eastAsia="Times New Roman" w:hAnsi="Calibri" w:cs="Calibri"/>
                <w:lang w:eastAsia="es-CO"/>
              </w:rPr>
            </w:pPr>
            <w:r w:rsidRPr="006F2E44">
              <w:rPr>
                <w:rFonts w:ascii="Calibri" w:eastAsia="Times New Roman" w:hAnsi="Calibri" w:cs="Calibri"/>
                <w:lang w:eastAsia="es-CO"/>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5,53</w:t>
            </w:r>
          </w:p>
        </w:tc>
      </w:tr>
      <w:tr w:rsidR="00B25CA4" w:rsidRPr="006F2E44" w:rsidTr="00B91531">
        <w:trPr>
          <w:trHeight w:val="600"/>
        </w:trPr>
        <w:tc>
          <w:tcPr>
            <w:tcW w:w="1924" w:type="dxa"/>
            <w:tcBorders>
              <w:top w:val="single" w:sz="4" w:space="0" w:color="auto"/>
              <w:left w:val="single" w:sz="4" w:space="0" w:color="auto"/>
              <w:bottom w:val="single" w:sz="4" w:space="0" w:color="auto"/>
              <w:right w:val="single" w:sz="4" w:space="0" w:color="auto"/>
            </w:tcBorders>
            <w:shd w:val="clear" w:color="auto" w:fill="auto"/>
            <w:hideMark/>
          </w:tcPr>
          <w:p w:rsidR="00B25CA4" w:rsidRPr="006F2E44" w:rsidRDefault="00B25CA4" w:rsidP="009D76B9">
            <w:pPr>
              <w:spacing w:after="0" w:line="240" w:lineRule="auto"/>
              <w:rPr>
                <w:rFonts w:ascii="Calibri" w:eastAsia="Times New Roman" w:hAnsi="Calibri" w:cs="Calibri"/>
                <w:lang w:val="en-US" w:eastAsia="es-CO"/>
              </w:rPr>
            </w:pPr>
            <w:r w:rsidRPr="006F2E44">
              <w:rPr>
                <w:rFonts w:ascii="Calibri" w:eastAsia="Times New Roman" w:hAnsi="Calibri" w:cs="Calibri"/>
                <w:lang w:val="en-US" w:eastAsia="es-CO"/>
              </w:rPr>
              <w:t>I.E. BROOKS HILL BILINGUAL SCHOOL</w:t>
            </w:r>
          </w:p>
        </w:tc>
        <w:tc>
          <w:tcPr>
            <w:tcW w:w="10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4,16</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5,13</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3,46</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4,90</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4,07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5,53</w:t>
            </w:r>
          </w:p>
        </w:tc>
      </w:tr>
      <w:tr w:rsidR="00B25CA4" w:rsidRPr="006F2E44" w:rsidTr="00B91531">
        <w:trPr>
          <w:trHeight w:val="600"/>
        </w:trPr>
        <w:tc>
          <w:tcPr>
            <w:tcW w:w="1924" w:type="dxa"/>
            <w:tcBorders>
              <w:top w:val="single" w:sz="4" w:space="0" w:color="auto"/>
              <w:left w:val="single" w:sz="4" w:space="0" w:color="auto"/>
              <w:bottom w:val="single" w:sz="4" w:space="0" w:color="auto"/>
              <w:right w:val="single" w:sz="4" w:space="0" w:color="auto"/>
            </w:tcBorders>
            <w:shd w:val="clear" w:color="auto" w:fill="auto"/>
            <w:hideMark/>
          </w:tcPr>
          <w:p w:rsidR="00B25CA4" w:rsidRPr="006F2E44" w:rsidRDefault="00B25CA4" w:rsidP="009D76B9">
            <w:pPr>
              <w:spacing w:after="0" w:line="240" w:lineRule="auto"/>
              <w:rPr>
                <w:rFonts w:ascii="Calibri" w:eastAsia="Times New Roman" w:hAnsi="Calibri" w:cs="Calibri"/>
                <w:lang w:eastAsia="es-CO"/>
              </w:rPr>
            </w:pPr>
            <w:r w:rsidRPr="006F2E44">
              <w:rPr>
                <w:rFonts w:ascii="Calibri" w:eastAsia="Times New Roman" w:hAnsi="Calibri" w:cs="Calibri"/>
                <w:lang w:eastAsia="es-CO"/>
              </w:rPr>
              <w:t>FLOWERS HILL BILINGUAL SCHOOL</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3,98</w:t>
            </w:r>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5,13</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3,55</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4,90</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4,16</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5,53</w:t>
            </w:r>
          </w:p>
        </w:tc>
      </w:tr>
      <w:tr w:rsidR="00B25CA4" w:rsidRPr="006F2E44" w:rsidTr="009D76B9">
        <w:trPr>
          <w:trHeight w:val="600"/>
        </w:trPr>
        <w:tc>
          <w:tcPr>
            <w:tcW w:w="1924" w:type="dxa"/>
            <w:tcBorders>
              <w:top w:val="nil"/>
              <w:left w:val="single" w:sz="4" w:space="0" w:color="auto"/>
              <w:bottom w:val="single" w:sz="4" w:space="0" w:color="auto"/>
              <w:right w:val="single" w:sz="4" w:space="0" w:color="auto"/>
            </w:tcBorders>
            <w:shd w:val="clear" w:color="auto" w:fill="auto"/>
            <w:hideMark/>
          </w:tcPr>
          <w:p w:rsidR="00B25CA4" w:rsidRPr="006F2E44" w:rsidRDefault="00B25CA4" w:rsidP="009D76B9">
            <w:pPr>
              <w:spacing w:after="0" w:line="240" w:lineRule="auto"/>
              <w:rPr>
                <w:rFonts w:ascii="Calibri" w:eastAsia="Times New Roman" w:hAnsi="Calibri" w:cs="Calibri"/>
                <w:lang w:eastAsia="es-CO"/>
              </w:rPr>
            </w:pPr>
            <w:r w:rsidRPr="006F2E44">
              <w:rPr>
                <w:rFonts w:ascii="Calibri" w:eastAsia="Times New Roman" w:hAnsi="Calibri" w:cs="Calibri"/>
                <w:lang w:eastAsia="es-CO"/>
              </w:rPr>
              <w:t>I.E. ANTONIA SANTOS EL RANCHO</w:t>
            </w:r>
          </w:p>
        </w:tc>
        <w:tc>
          <w:tcPr>
            <w:tcW w:w="1082"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3,89</w:t>
            </w:r>
          </w:p>
        </w:tc>
        <w:tc>
          <w:tcPr>
            <w:tcW w:w="1114"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5,13</w:t>
            </w:r>
          </w:p>
        </w:tc>
        <w:tc>
          <w:tcPr>
            <w:tcW w:w="1345"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3,60</w:t>
            </w:r>
          </w:p>
        </w:tc>
        <w:tc>
          <w:tcPr>
            <w:tcW w:w="1345"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4,90</w:t>
            </w:r>
          </w:p>
        </w:tc>
        <w:tc>
          <w:tcPr>
            <w:tcW w:w="845"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4,48</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5,53</w:t>
            </w:r>
          </w:p>
        </w:tc>
      </w:tr>
      <w:tr w:rsidR="00B25CA4" w:rsidRPr="006F2E44" w:rsidTr="009D76B9">
        <w:trPr>
          <w:trHeight w:val="300"/>
        </w:trPr>
        <w:tc>
          <w:tcPr>
            <w:tcW w:w="1924" w:type="dxa"/>
            <w:tcBorders>
              <w:top w:val="nil"/>
              <w:left w:val="single" w:sz="4" w:space="0" w:color="auto"/>
              <w:bottom w:val="single" w:sz="4" w:space="0" w:color="auto"/>
              <w:right w:val="single" w:sz="4" w:space="0" w:color="auto"/>
            </w:tcBorders>
            <w:shd w:val="clear" w:color="auto" w:fill="auto"/>
            <w:hideMark/>
          </w:tcPr>
          <w:p w:rsidR="00B25CA4" w:rsidRPr="006F2E44" w:rsidRDefault="00B25CA4" w:rsidP="009D76B9">
            <w:pPr>
              <w:spacing w:after="0" w:line="240" w:lineRule="auto"/>
              <w:rPr>
                <w:rFonts w:ascii="Calibri" w:eastAsia="Times New Roman" w:hAnsi="Calibri" w:cs="Calibri"/>
                <w:lang w:eastAsia="es-CO"/>
              </w:rPr>
            </w:pPr>
            <w:r w:rsidRPr="006F2E44">
              <w:rPr>
                <w:rFonts w:ascii="Calibri" w:eastAsia="Times New Roman" w:hAnsi="Calibri" w:cs="Calibri"/>
                <w:lang w:eastAsia="es-CO"/>
              </w:rPr>
              <w:t>CENTRO EDUCATIVO BOMBONA</w:t>
            </w:r>
          </w:p>
        </w:tc>
        <w:tc>
          <w:tcPr>
            <w:tcW w:w="1082"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3,74</w:t>
            </w:r>
          </w:p>
        </w:tc>
        <w:tc>
          <w:tcPr>
            <w:tcW w:w="1114"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5,13</w:t>
            </w:r>
          </w:p>
        </w:tc>
        <w:tc>
          <w:tcPr>
            <w:tcW w:w="1345"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rPr>
                <w:rFonts w:ascii="Calibri" w:eastAsia="Times New Roman" w:hAnsi="Calibri" w:cs="Calibri"/>
                <w:lang w:eastAsia="es-CO"/>
              </w:rPr>
            </w:pPr>
            <w:r w:rsidRPr="006F2E44">
              <w:rPr>
                <w:rFonts w:ascii="Calibri" w:eastAsia="Times New Roman" w:hAnsi="Calibri" w:cs="Calibri"/>
                <w:lang w:eastAsia="es-CO"/>
              </w:rPr>
              <w:t> </w:t>
            </w:r>
          </w:p>
        </w:tc>
        <w:tc>
          <w:tcPr>
            <w:tcW w:w="1345"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4,90</w:t>
            </w:r>
          </w:p>
        </w:tc>
        <w:tc>
          <w:tcPr>
            <w:tcW w:w="845"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rPr>
                <w:rFonts w:ascii="Calibri" w:eastAsia="Times New Roman" w:hAnsi="Calibri" w:cs="Calibri"/>
                <w:lang w:eastAsia="es-CO"/>
              </w:rPr>
            </w:pPr>
            <w:r w:rsidRPr="006F2E44">
              <w:rPr>
                <w:rFonts w:ascii="Calibri" w:eastAsia="Times New Roman" w:hAnsi="Calibri" w:cs="Calibri"/>
                <w:lang w:eastAsia="es-CO"/>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5,53</w:t>
            </w:r>
          </w:p>
        </w:tc>
      </w:tr>
      <w:tr w:rsidR="00B25CA4" w:rsidRPr="006F2E44" w:rsidTr="009D76B9">
        <w:trPr>
          <w:trHeight w:val="300"/>
        </w:trPr>
        <w:tc>
          <w:tcPr>
            <w:tcW w:w="1924" w:type="dxa"/>
            <w:tcBorders>
              <w:top w:val="nil"/>
              <w:left w:val="single" w:sz="4" w:space="0" w:color="auto"/>
              <w:bottom w:val="single" w:sz="4" w:space="0" w:color="auto"/>
              <w:right w:val="single" w:sz="4" w:space="0" w:color="auto"/>
            </w:tcBorders>
            <w:shd w:val="clear" w:color="auto" w:fill="auto"/>
            <w:hideMark/>
          </w:tcPr>
          <w:p w:rsidR="00B25CA4" w:rsidRPr="006F2E44" w:rsidRDefault="00B25CA4" w:rsidP="009D76B9">
            <w:pPr>
              <w:spacing w:after="0" w:line="240" w:lineRule="auto"/>
              <w:rPr>
                <w:rFonts w:ascii="Calibri" w:eastAsia="Times New Roman" w:hAnsi="Calibri" w:cs="Calibri"/>
                <w:lang w:eastAsia="es-CO"/>
              </w:rPr>
            </w:pPr>
            <w:r w:rsidRPr="006F2E44">
              <w:rPr>
                <w:rFonts w:ascii="Calibri" w:eastAsia="Times New Roman" w:hAnsi="Calibri" w:cs="Calibri"/>
                <w:lang w:eastAsia="es-CO"/>
              </w:rPr>
              <w:t>I.E. JUNIN</w:t>
            </w:r>
          </w:p>
        </w:tc>
        <w:tc>
          <w:tcPr>
            <w:tcW w:w="1082"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3,49</w:t>
            </w:r>
          </w:p>
        </w:tc>
        <w:tc>
          <w:tcPr>
            <w:tcW w:w="1114"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5,13</w:t>
            </w:r>
          </w:p>
        </w:tc>
        <w:tc>
          <w:tcPr>
            <w:tcW w:w="1345"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3,32</w:t>
            </w:r>
          </w:p>
        </w:tc>
        <w:tc>
          <w:tcPr>
            <w:tcW w:w="1345"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4,90</w:t>
            </w:r>
          </w:p>
        </w:tc>
        <w:tc>
          <w:tcPr>
            <w:tcW w:w="845"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5,02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5,53</w:t>
            </w:r>
          </w:p>
        </w:tc>
      </w:tr>
      <w:tr w:rsidR="00B25CA4" w:rsidRPr="006F2E44" w:rsidTr="009D76B9">
        <w:trPr>
          <w:trHeight w:val="600"/>
        </w:trPr>
        <w:tc>
          <w:tcPr>
            <w:tcW w:w="1924" w:type="dxa"/>
            <w:tcBorders>
              <w:top w:val="nil"/>
              <w:left w:val="single" w:sz="4" w:space="0" w:color="auto"/>
              <w:bottom w:val="single" w:sz="4" w:space="0" w:color="auto"/>
              <w:right w:val="single" w:sz="4" w:space="0" w:color="auto"/>
            </w:tcBorders>
            <w:shd w:val="clear" w:color="auto" w:fill="auto"/>
            <w:hideMark/>
          </w:tcPr>
          <w:p w:rsidR="00B25CA4" w:rsidRPr="006F2E44" w:rsidRDefault="00B25CA4" w:rsidP="009D76B9">
            <w:pPr>
              <w:spacing w:after="0" w:line="240" w:lineRule="auto"/>
              <w:rPr>
                <w:rFonts w:ascii="Calibri" w:eastAsia="Times New Roman" w:hAnsi="Calibri" w:cs="Calibri"/>
                <w:lang w:eastAsia="es-CO"/>
              </w:rPr>
            </w:pPr>
            <w:r w:rsidRPr="006F2E44">
              <w:rPr>
                <w:rFonts w:ascii="Calibri" w:eastAsia="Times New Roman" w:hAnsi="Calibri" w:cs="Calibri"/>
                <w:lang w:eastAsia="es-CO"/>
              </w:rPr>
              <w:lastRenderedPageBreak/>
              <w:t>INSTITUCION EDUCATIVA TECNICO INDUSTRIAL</w:t>
            </w:r>
          </w:p>
        </w:tc>
        <w:tc>
          <w:tcPr>
            <w:tcW w:w="1082"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3,37</w:t>
            </w:r>
          </w:p>
        </w:tc>
        <w:tc>
          <w:tcPr>
            <w:tcW w:w="1114"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5,13</w:t>
            </w:r>
          </w:p>
        </w:tc>
        <w:tc>
          <w:tcPr>
            <w:tcW w:w="1345"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3,44</w:t>
            </w:r>
          </w:p>
        </w:tc>
        <w:tc>
          <w:tcPr>
            <w:tcW w:w="1345"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4,90</w:t>
            </w:r>
          </w:p>
        </w:tc>
        <w:tc>
          <w:tcPr>
            <w:tcW w:w="845"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4,43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5,53</w:t>
            </w:r>
          </w:p>
        </w:tc>
      </w:tr>
      <w:tr w:rsidR="00B25CA4" w:rsidRPr="006F2E44" w:rsidTr="009D76B9">
        <w:trPr>
          <w:trHeight w:val="300"/>
        </w:trPr>
        <w:tc>
          <w:tcPr>
            <w:tcW w:w="1924" w:type="dxa"/>
            <w:tcBorders>
              <w:top w:val="nil"/>
              <w:left w:val="single" w:sz="4" w:space="0" w:color="auto"/>
              <w:bottom w:val="single" w:sz="4" w:space="0" w:color="auto"/>
              <w:right w:val="single" w:sz="4" w:space="0" w:color="auto"/>
            </w:tcBorders>
            <w:shd w:val="clear" w:color="auto" w:fill="auto"/>
            <w:hideMark/>
          </w:tcPr>
          <w:p w:rsidR="00B25CA4" w:rsidRPr="006F2E44" w:rsidRDefault="00B25CA4" w:rsidP="009D76B9">
            <w:pPr>
              <w:spacing w:after="0" w:line="240" w:lineRule="auto"/>
              <w:rPr>
                <w:rFonts w:ascii="Calibri" w:eastAsia="Times New Roman" w:hAnsi="Calibri" w:cs="Calibri"/>
                <w:lang w:eastAsia="es-CO"/>
              </w:rPr>
            </w:pPr>
            <w:r w:rsidRPr="006F2E44">
              <w:rPr>
                <w:rFonts w:ascii="Calibri" w:eastAsia="Times New Roman" w:hAnsi="Calibri" w:cs="Calibri"/>
                <w:lang w:eastAsia="es-CO"/>
              </w:rPr>
              <w:t>INSTITUTO BOLIVARIANO</w:t>
            </w:r>
          </w:p>
        </w:tc>
        <w:tc>
          <w:tcPr>
            <w:tcW w:w="1082"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3,36</w:t>
            </w:r>
          </w:p>
        </w:tc>
        <w:tc>
          <w:tcPr>
            <w:tcW w:w="1114"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5,13</w:t>
            </w:r>
          </w:p>
        </w:tc>
        <w:tc>
          <w:tcPr>
            <w:tcW w:w="1345"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3,67</w:t>
            </w:r>
          </w:p>
        </w:tc>
        <w:tc>
          <w:tcPr>
            <w:tcW w:w="1345"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4,90</w:t>
            </w:r>
          </w:p>
        </w:tc>
        <w:tc>
          <w:tcPr>
            <w:tcW w:w="845" w:type="dxa"/>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rPr>
                <w:rFonts w:ascii="Calibri" w:eastAsia="Times New Roman" w:hAnsi="Calibri" w:cs="Calibri"/>
                <w:lang w:eastAsia="es-CO"/>
              </w:rPr>
            </w:pPr>
            <w:r w:rsidRPr="006F2E44">
              <w:rPr>
                <w:rFonts w:ascii="Calibri" w:eastAsia="Times New Roman" w:hAnsi="Calibri" w:cs="Calibri"/>
                <w:lang w:eastAsia="es-CO"/>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B25CA4" w:rsidRPr="006F2E44" w:rsidRDefault="00B25CA4" w:rsidP="009D76B9">
            <w:pPr>
              <w:spacing w:after="0" w:line="240" w:lineRule="auto"/>
              <w:jc w:val="right"/>
              <w:rPr>
                <w:rFonts w:ascii="Calibri" w:eastAsia="Times New Roman" w:hAnsi="Calibri" w:cs="Calibri"/>
                <w:lang w:eastAsia="es-CO"/>
              </w:rPr>
            </w:pPr>
            <w:r w:rsidRPr="006F2E44">
              <w:rPr>
                <w:rFonts w:ascii="Calibri" w:eastAsia="Times New Roman" w:hAnsi="Calibri" w:cs="Calibri"/>
                <w:lang w:eastAsia="es-CO"/>
              </w:rPr>
              <w:t>5,53</w:t>
            </w:r>
          </w:p>
        </w:tc>
      </w:tr>
    </w:tbl>
    <w:p w:rsidR="00B25CA4" w:rsidRDefault="00B25CA4" w:rsidP="00B25CA4">
      <w:pPr>
        <w:pStyle w:val="Default"/>
        <w:jc w:val="both"/>
        <w:rPr>
          <w:szCs w:val="23"/>
        </w:rPr>
      </w:pPr>
    </w:p>
    <w:p w:rsidR="00B25CA4" w:rsidRDefault="00B25CA4" w:rsidP="00B25CA4">
      <w:pPr>
        <w:pStyle w:val="Default"/>
        <w:jc w:val="both"/>
      </w:pPr>
      <w:r w:rsidRPr="009517E3">
        <w:t>El reto  que se tiene como Departamento para los próximos cuatro años es alcanzar y sobrepasar el mínimo de mejoramiento anual, para clasificar al Departamento entre los de mayor desempeño del país contribuyendo así a convertir a Colombia en la más educada del año 2025</w:t>
      </w:r>
    </w:p>
    <w:p w:rsidR="00B25CA4" w:rsidRDefault="00B25CA4" w:rsidP="00B25CA4">
      <w:pPr>
        <w:pStyle w:val="Default"/>
        <w:jc w:val="both"/>
        <w:rPr>
          <w:szCs w:val="23"/>
        </w:rPr>
      </w:pPr>
    </w:p>
    <w:p w:rsidR="00B25CA4" w:rsidRDefault="00B25CA4" w:rsidP="00B25CA4">
      <w:pPr>
        <w:pStyle w:val="Default"/>
        <w:jc w:val="both"/>
        <w:rPr>
          <w:szCs w:val="23"/>
        </w:rPr>
      </w:pPr>
      <w:r>
        <w:rPr>
          <w:szCs w:val="23"/>
        </w:rPr>
        <w:t xml:space="preserve">Unido a los factores ya mencionados que afectan la calidad del servicio que se ofrece, se reportan aquellos </w:t>
      </w:r>
      <w:r w:rsidRPr="000523C1">
        <w:rPr>
          <w:szCs w:val="23"/>
        </w:rPr>
        <w:t xml:space="preserve">relacionados con el deficiente desempeño del talento humano que involucra la formación pedagógica y científica de los docentes y el ejercicio de liderazgo de los directivos docentes, </w:t>
      </w:r>
      <w:r>
        <w:rPr>
          <w:szCs w:val="23"/>
        </w:rPr>
        <w:t xml:space="preserve">para ello se requiere insistir en la implementación de programas de formación inicial y permanente de docentes y directivos docentes, haciendo uso de las estrategias nacionales como las becas de Excelencia Docente y las regionales como el plan territorial de formación docente, en el que se focalizan los docentes de aquellas áreas con resultados más bajos en las pruebas saber.  También se hace necesario la gestión de recursos para motivar la formación inicial de jóvenes en programas de licenciatura en áreas críticas como matemática y ciencias naturales. </w:t>
      </w:r>
    </w:p>
    <w:p w:rsidR="00B25CA4" w:rsidRDefault="00B25CA4" w:rsidP="00B25CA4">
      <w:pPr>
        <w:pStyle w:val="Default"/>
        <w:jc w:val="both"/>
        <w:rPr>
          <w:szCs w:val="23"/>
        </w:rPr>
      </w:pPr>
    </w:p>
    <w:p w:rsidR="00B25CA4" w:rsidRDefault="00B25CA4" w:rsidP="00B25CA4">
      <w:pPr>
        <w:pStyle w:val="Default"/>
        <w:jc w:val="both"/>
        <w:rPr>
          <w:szCs w:val="23"/>
        </w:rPr>
      </w:pPr>
      <w:r>
        <w:rPr>
          <w:szCs w:val="23"/>
        </w:rPr>
        <w:t>Otro factores que afecta la calidad educativa en el  Departamento es el</w:t>
      </w:r>
      <w:r w:rsidRPr="000523C1">
        <w:rPr>
          <w:szCs w:val="23"/>
        </w:rPr>
        <w:t xml:space="preserve"> medio turístico de la isla que no ofrece sino esparcimiento y ocio no teniendo la capacidad instalada para atender de manera productiva el tiempo libre de los escolares, científicamente se ha demostrado que a mayor tiempo de atención, acompañamiento pedagógico, participación en actividades, deportivas, artísticas, culturales, investigativas, se mejora el rendimiento escolar, y por ende la calidad de la educación. </w:t>
      </w:r>
      <w:r>
        <w:rPr>
          <w:szCs w:val="23"/>
        </w:rPr>
        <w:t xml:space="preserve">Es por ello que se hace necesario implementar la jornada única en todos los establecimientos educativos del Departamento, realizando en conjunto con la Nación las gestiones de tipo pedagógico, de planta docente y de infraestructura que ello requiere. </w:t>
      </w:r>
    </w:p>
    <w:p w:rsidR="00B25CA4" w:rsidRDefault="00B25CA4" w:rsidP="00B25CA4">
      <w:pPr>
        <w:pStyle w:val="Default"/>
        <w:jc w:val="both"/>
        <w:rPr>
          <w:szCs w:val="23"/>
        </w:rPr>
      </w:pPr>
    </w:p>
    <w:p w:rsidR="00B25CA4" w:rsidRPr="00546304" w:rsidRDefault="00B25CA4" w:rsidP="00B25CA4">
      <w:pPr>
        <w:pStyle w:val="Default"/>
        <w:jc w:val="both"/>
        <w:rPr>
          <w:szCs w:val="23"/>
        </w:rPr>
      </w:pPr>
      <w:r>
        <w:rPr>
          <w:szCs w:val="23"/>
        </w:rPr>
        <w:t xml:space="preserve">Esta estrategia unida a las que se han venido </w:t>
      </w:r>
      <w:r w:rsidRPr="000523C1">
        <w:t>implementando como</w:t>
      </w:r>
      <w:r>
        <w:t xml:space="preserve"> los</w:t>
      </w:r>
      <w:r w:rsidRPr="000523C1">
        <w:t xml:space="preserve"> procesos de formación continuada</w:t>
      </w:r>
      <w:r>
        <w:t xml:space="preserve"> de docentes,</w:t>
      </w:r>
      <w:r w:rsidRPr="000523C1">
        <w:t xml:space="preserve"> asistencia técnica in situ, apoyo de aula, modelos educativos flexibles y de inclusión, dotación de bibliotecas y material bibliográfico tendientes </w:t>
      </w:r>
      <w:r>
        <w:t>garantizarán el tan anhelado mejoramiento de la</w:t>
      </w:r>
      <w:r w:rsidRPr="000523C1">
        <w:t xml:space="preserve"> calidad de la educación, de manera </w:t>
      </w:r>
      <w:r>
        <w:t>conjunta y concertada con la comunidad educativa.</w:t>
      </w:r>
    </w:p>
    <w:p w:rsidR="00B25CA4" w:rsidRPr="00145590" w:rsidRDefault="00B25CA4" w:rsidP="00145590">
      <w:pPr>
        <w:pStyle w:val="Textoindependiente"/>
        <w:spacing w:line="276" w:lineRule="auto"/>
        <w:ind w:left="1080"/>
        <w:rPr>
          <w:rFonts w:ascii="Arial" w:hAnsi="Arial" w:cs="Arial"/>
          <w:b/>
          <w:sz w:val="24"/>
          <w:szCs w:val="24"/>
          <w:lang w:val="es-ES_tradnl"/>
        </w:rPr>
      </w:pPr>
    </w:p>
    <w:p w:rsidR="00145590" w:rsidRPr="00145590" w:rsidRDefault="00145590" w:rsidP="00145590">
      <w:pPr>
        <w:jc w:val="both"/>
        <w:rPr>
          <w:rFonts w:ascii="Arial" w:hAnsi="Arial" w:cs="Arial"/>
          <w:b/>
          <w:sz w:val="24"/>
          <w:szCs w:val="24"/>
        </w:rPr>
      </w:pPr>
      <w:r w:rsidRPr="00145590">
        <w:rPr>
          <w:rFonts w:ascii="Arial" w:hAnsi="Arial" w:cs="Arial"/>
          <w:b/>
          <w:sz w:val="24"/>
          <w:szCs w:val="24"/>
        </w:rPr>
        <w:lastRenderedPageBreak/>
        <w:t>EVALUACIÓN Y DIAGNÓSTICO DEL FOMENTO A LA EDUCACIÓN BILINGÜE E INTERCULTURAL</w:t>
      </w:r>
    </w:p>
    <w:p w:rsidR="00145590" w:rsidRPr="00145590" w:rsidRDefault="00145590" w:rsidP="00145590">
      <w:pPr>
        <w:jc w:val="both"/>
        <w:rPr>
          <w:rFonts w:ascii="Arial" w:hAnsi="Arial" w:cs="Arial"/>
          <w:sz w:val="24"/>
          <w:szCs w:val="24"/>
        </w:rPr>
      </w:pPr>
    </w:p>
    <w:p w:rsidR="00145590" w:rsidRPr="00145590" w:rsidRDefault="00145590" w:rsidP="00145590">
      <w:pPr>
        <w:jc w:val="both"/>
        <w:rPr>
          <w:rFonts w:ascii="Arial" w:hAnsi="Arial" w:cs="Arial"/>
          <w:b/>
          <w:sz w:val="24"/>
          <w:szCs w:val="24"/>
          <w:u w:val="single"/>
        </w:rPr>
      </w:pPr>
      <w:r w:rsidRPr="00145590">
        <w:rPr>
          <w:rFonts w:ascii="Arial" w:hAnsi="Arial" w:cs="Arial"/>
          <w:b/>
          <w:sz w:val="24"/>
          <w:szCs w:val="24"/>
          <w:u w:val="single"/>
        </w:rPr>
        <w:t>EVALUACIÓN</w:t>
      </w:r>
    </w:p>
    <w:p w:rsidR="00145590" w:rsidRPr="00145590" w:rsidRDefault="00145590" w:rsidP="00145590">
      <w:pPr>
        <w:jc w:val="both"/>
        <w:rPr>
          <w:rFonts w:ascii="Arial" w:hAnsi="Arial" w:cs="Arial"/>
          <w:sz w:val="24"/>
          <w:szCs w:val="24"/>
        </w:rPr>
      </w:pPr>
    </w:p>
    <w:p w:rsidR="00145590" w:rsidRPr="00145590" w:rsidRDefault="00145590" w:rsidP="00145590">
      <w:pPr>
        <w:jc w:val="both"/>
        <w:rPr>
          <w:rFonts w:ascii="Arial" w:hAnsi="Arial" w:cs="Arial"/>
          <w:sz w:val="24"/>
          <w:szCs w:val="24"/>
        </w:rPr>
      </w:pPr>
      <w:r w:rsidRPr="00145590">
        <w:rPr>
          <w:rFonts w:ascii="Arial" w:hAnsi="Arial" w:cs="Arial"/>
          <w:sz w:val="24"/>
          <w:szCs w:val="24"/>
        </w:rPr>
        <w:t>Durante el periodo 2012-2015 se ejecutaron las siguientes actividades:</w:t>
      </w:r>
    </w:p>
    <w:p w:rsidR="00145590" w:rsidRPr="00145590" w:rsidRDefault="00145590" w:rsidP="004630DA">
      <w:pPr>
        <w:pStyle w:val="Prrafodelista"/>
        <w:numPr>
          <w:ilvl w:val="0"/>
          <w:numId w:val="27"/>
        </w:numPr>
        <w:spacing w:after="0" w:line="240" w:lineRule="auto"/>
        <w:ind w:left="567" w:hanging="567"/>
        <w:jc w:val="both"/>
        <w:rPr>
          <w:rFonts w:ascii="Arial" w:hAnsi="Arial" w:cs="Arial"/>
          <w:sz w:val="24"/>
          <w:szCs w:val="24"/>
        </w:rPr>
      </w:pPr>
      <w:r w:rsidRPr="00145590">
        <w:rPr>
          <w:rFonts w:ascii="Arial" w:hAnsi="Arial" w:cs="Arial"/>
          <w:sz w:val="24"/>
          <w:szCs w:val="24"/>
        </w:rPr>
        <w:t>Contrato No. 1084. Adquisición de aula virtual inteligente para la enseñanza y aprendizaje de inglés en la institución educativa Brooks Hill Bilingual School, ejecutado en 2013 por el valor de $95.587.200.</w:t>
      </w:r>
    </w:p>
    <w:p w:rsidR="00145590" w:rsidRPr="00145590" w:rsidRDefault="00145590" w:rsidP="004630DA">
      <w:pPr>
        <w:pStyle w:val="Prrafodelista"/>
        <w:numPr>
          <w:ilvl w:val="0"/>
          <w:numId w:val="27"/>
        </w:numPr>
        <w:spacing w:after="0" w:line="240" w:lineRule="auto"/>
        <w:ind w:left="567" w:hanging="567"/>
        <w:jc w:val="both"/>
        <w:rPr>
          <w:rFonts w:ascii="Arial" w:hAnsi="Arial" w:cs="Arial"/>
          <w:sz w:val="24"/>
          <w:szCs w:val="24"/>
        </w:rPr>
      </w:pPr>
      <w:r w:rsidRPr="00145590">
        <w:rPr>
          <w:rFonts w:ascii="Arial" w:hAnsi="Arial" w:cs="Arial"/>
          <w:sz w:val="24"/>
          <w:szCs w:val="24"/>
        </w:rPr>
        <w:t xml:space="preserve">Contrato No. 1041. Adquisición de material didáctico en inglés para la enseñanza integral en el grado de transición e inglés en la Básica Primaria para el fomento del bilingüismo en el Departamento en el marco de la </w:t>
      </w:r>
      <w:proofErr w:type="spellStart"/>
      <w:r w:rsidRPr="00145590">
        <w:rPr>
          <w:rFonts w:ascii="Arial" w:hAnsi="Arial" w:cs="Arial"/>
          <w:sz w:val="24"/>
          <w:szCs w:val="24"/>
        </w:rPr>
        <w:t>etnoeducación</w:t>
      </w:r>
      <w:proofErr w:type="spellEnd"/>
      <w:r w:rsidRPr="00145590">
        <w:rPr>
          <w:rFonts w:ascii="Arial" w:hAnsi="Arial" w:cs="Arial"/>
          <w:sz w:val="24"/>
          <w:szCs w:val="24"/>
        </w:rPr>
        <w:t xml:space="preserve"> intercultural multilingüe.</w:t>
      </w:r>
    </w:p>
    <w:p w:rsidR="00145590" w:rsidRPr="00145590" w:rsidRDefault="00145590" w:rsidP="004630DA">
      <w:pPr>
        <w:pStyle w:val="Prrafodelista"/>
        <w:numPr>
          <w:ilvl w:val="0"/>
          <w:numId w:val="27"/>
        </w:numPr>
        <w:spacing w:after="0" w:line="240" w:lineRule="auto"/>
        <w:ind w:left="567" w:hanging="567"/>
        <w:jc w:val="both"/>
        <w:rPr>
          <w:rFonts w:ascii="Arial" w:hAnsi="Arial" w:cs="Arial"/>
          <w:sz w:val="24"/>
          <w:szCs w:val="24"/>
        </w:rPr>
      </w:pPr>
      <w:r w:rsidRPr="00145590">
        <w:rPr>
          <w:rFonts w:ascii="Arial" w:hAnsi="Arial" w:cs="Arial"/>
          <w:sz w:val="24"/>
          <w:szCs w:val="24"/>
        </w:rPr>
        <w:t>CMC No. 066. Elaboración de un estudio académico que sirva como lineamiento básico en la construcción de un manual de metodología de investigación para los establecimientos educativos del Departamento Archipiélago de San Andrés, Providencia y Santa Catalina.</w:t>
      </w:r>
    </w:p>
    <w:p w:rsidR="00145590" w:rsidRPr="00145590" w:rsidRDefault="00145590" w:rsidP="004630DA">
      <w:pPr>
        <w:pStyle w:val="Prrafodelista"/>
        <w:numPr>
          <w:ilvl w:val="0"/>
          <w:numId w:val="27"/>
        </w:numPr>
        <w:spacing w:after="0" w:line="240" w:lineRule="auto"/>
        <w:ind w:left="567" w:hanging="567"/>
        <w:jc w:val="both"/>
        <w:rPr>
          <w:rFonts w:ascii="Arial" w:hAnsi="Arial" w:cs="Arial"/>
          <w:sz w:val="24"/>
          <w:szCs w:val="24"/>
        </w:rPr>
      </w:pPr>
      <w:r w:rsidRPr="00145590">
        <w:rPr>
          <w:rFonts w:ascii="Arial" w:hAnsi="Arial" w:cs="Arial"/>
          <w:sz w:val="24"/>
          <w:szCs w:val="24"/>
        </w:rPr>
        <w:t xml:space="preserve">Ajustes y presentación del documento de la Política y Planeación Lingüística del Departamento a la Asamblea Departamento para su estudio, aprobación y asignación de recursos financieros. La administración departamental presentó el proyecto de ordenanza en tres ocasiones pero la Asamblea no le dio curso. Se espera que esta administración vuelva a presentar el proyecto de ordenanza a la Asamblea. </w:t>
      </w:r>
    </w:p>
    <w:p w:rsidR="00145590" w:rsidRPr="00145590" w:rsidRDefault="00145590" w:rsidP="00145590">
      <w:pPr>
        <w:jc w:val="both"/>
        <w:rPr>
          <w:rFonts w:ascii="Arial" w:hAnsi="Arial" w:cs="Arial"/>
          <w:sz w:val="24"/>
          <w:szCs w:val="24"/>
        </w:rPr>
      </w:pPr>
    </w:p>
    <w:p w:rsidR="00145590" w:rsidRPr="00145590" w:rsidRDefault="00145590" w:rsidP="00145590">
      <w:pPr>
        <w:jc w:val="both"/>
        <w:rPr>
          <w:rFonts w:ascii="Arial" w:hAnsi="Arial" w:cs="Arial"/>
          <w:sz w:val="24"/>
          <w:szCs w:val="24"/>
        </w:rPr>
      </w:pPr>
      <w:r w:rsidRPr="00145590">
        <w:rPr>
          <w:rFonts w:ascii="Arial" w:hAnsi="Arial" w:cs="Arial"/>
          <w:sz w:val="24"/>
          <w:szCs w:val="24"/>
        </w:rPr>
        <w:t xml:space="preserve">En el marco del fomento de la </w:t>
      </w:r>
      <w:proofErr w:type="spellStart"/>
      <w:r w:rsidRPr="00145590">
        <w:rPr>
          <w:rFonts w:ascii="Arial" w:hAnsi="Arial" w:cs="Arial"/>
          <w:sz w:val="24"/>
          <w:szCs w:val="24"/>
        </w:rPr>
        <w:t>etnoeducación</w:t>
      </w:r>
      <w:proofErr w:type="spellEnd"/>
      <w:r w:rsidRPr="00145590">
        <w:rPr>
          <w:rFonts w:ascii="Arial" w:hAnsi="Arial" w:cs="Arial"/>
          <w:sz w:val="24"/>
          <w:szCs w:val="24"/>
        </w:rPr>
        <w:t xml:space="preserve"> intercultural multilingüe se elaboraron los siguientes proyectos, los cuales no contaron con los recursos financieros para su ejecución: </w:t>
      </w:r>
    </w:p>
    <w:p w:rsidR="00145590" w:rsidRPr="00145590" w:rsidRDefault="00145590" w:rsidP="004630DA">
      <w:pPr>
        <w:pStyle w:val="Prrafodelista"/>
        <w:numPr>
          <w:ilvl w:val="0"/>
          <w:numId w:val="28"/>
        </w:numPr>
        <w:spacing w:after="0" w:line="240" w:lineRule="auto"/>
        <w:ind w:left="567" w:hanging="567"/>
        <w:jc w:val="both"/>
        <w:rPr>
          <w:rFonts w:ascii="Arial" w:hAnsi="Arial" w:cs="Arial"/>
          <w:sz w:val="24"/>
          <w:szCs w:val="24"/>
        </w:rPr>
      </w:pPr>
      <w:r w:rsidRPr="00145590">
        <w:rPr>
          <w:rFonts w:ascii="Arial" w:hAnsi="Arial" w:cs="Arial"/>
          <w:sz w:val="24"/>
          <w:szCs w:val="24"/>
        </w:rPr>
        <w:t>Desarrollo de competencias académicas y lingüísticas de estudiantes de Pre-escolar y la Básica Primaria, por $ 2.530.070.000</w:t>
      </w:r>
    </w:p>
    <w:p w:rsidR="00145590" w:rsidRPr="00145590" w:rsidRDefault="00145590" w:rsidP="004630DA">
      <w:pPr>
        <w:pStyle w:val="Prrafodelista"/>
        <w:numPr>
          <w:ilvl w:val="0"/>
          <w:numId w:val="28"/>
        </w:numPr>
        <w:spacing w:after="0" w:line="240" w:lineRule="auto"/>
        <w:ind w:left="567" w:hanging="567"/>
        <w:jc w:val="both"/>
        <w:rPr>
          <w:rFonts w:ascii="Arial" w:hAnsi="Arial" w:cs="Arial"/>
          <w:sz w:val="24"/>
          <w:szCs w:val="24"/>
        </w:rPr>
      </w:pPr>
      <w:r w:rsidRPr="00145590">
        <w:rPr>
          <w:rFonts w:ascii="Arial" w:hAnsi="Arial" w:cs="Arial"/>
          <w:sz w:val="24"/>
          <w:szCs w:val="24"/>
        </w:rPr>
        <w:t xml:space="preserve">Desarrollo de competencias académicas y lingüísticas de estudiantes de la Básica Secundaria – SIN PRESUPUESTO. </w:t>
      </w:r>
    </w:p>
    <w:p w:rsidR="00145590" w:rsidRPr="00145590" w:rsidRDefault="00145590" w:rsidP="00145590">
      <w:pPr>
        <w:jc w:val="both"/>
        <w:rPr>
          <w:rFonts w:ascii="Arial" w:hAnsi="Arial" w:cs="Arial"/>
          <w:sz w:val="24"/>
          <w:szCs w:val="24"/>
        </w:rPr>
      </w:pPr>
    </w:p>
    <w:p w:rsidR="00145590" w:rsidRPr="00145590" w:rsidRDefault="00145590" w:rsidP="00145590">
      <w:pPr>
        <w:jc w:val="both"/>
        <w:rPr>
          <w:rFonts w:ascii="Arial" w:hAnsi="Arial" w:cs="Arial"/>
          <w:sz w:val="24"/>
          <w:szCs w:val="24"/>
        </w:rPr>
      </w:pPr>
      <w:r w:rsidRPr="00145590">
        <w:rPr>
          <w:rFonts w:ascii="Arial" w:hAnsi="Arial" w:cs="Arial"/>
          <w:sz w:val="24"/>
          <w:szCs w:val="24"/>
        </w:rPr>
        <w:t xml:space="preserve">En el mismo marco se elaboró el proyecto Formación y Profundización de inglés de docentes, directivos docentes y estudiantes de Brooks Hill y Flowers Hill Bilingual </w:t>
      </w:r>
      <w:proofErr w:type="spellStart"/>
      <w:r w:rsidRPr="00145590">
        <w:rPr>
          <w:rFonts w:ascii="Arial" w:hAnsi="Arial" w:cs="Arial"/>
          <w:sz w:val="24"/>
          <w:szCs w:val="24"/>
        </w:rPr>
        <w:t>Schools</w:t>
      </w:r>
      <w:proofErr w:type="spellEnd"/>
      <w:r w:rsidRPr="00145590">
        <w:rPr>
          <w:rFonts w:ascii="Arial" w:hAnsi="Arial" w:cs="Arial"/>
          <w:sz w:val="24"/>
          <w:szCs w:val="24"/>
        </w:rPr>
        <w:t xml:space="preserve"> por $ 1.953.000.000. Presidencia de la República aprobó su </w:t>
      </w:r>
      <w:r w:rsidRPr="00145590">
        <w:rPr>
          <w:rFonts w:ascii="Arial" w:hAnsi="Arial" w:cs="Arial"/>
          <w:sz w:val="24"/>
          <w:szCs w:val="24"/>
        </w:rPr>
        <w:lastRenderedPageBreak/>
        <w:t xml:space="preserve">cofinanciación para ejecutarse en 2016-2017. Estamos a la espera de la asignación de recursos de contrapartida para su ejecución. </w:t>
      </w:r>
    </w:p>
    <w:p w:rsidR="00145590" w:rsidRPr="00145590" w:rsidRDefault="00145590" w:rsidP="00145590">
      <w:pPr>
        <w:jc w:val="both"/>
        <w:rPr>
          <w:rFonts w:ascii="Arial" w:hAnsi="Arial" w:cs="Arial"/>
          <w:sz w:val="24"/>
          <w:szCs w:val="24"/>
        </w:rPr>
      </w:pPr>
    </w:p>
    <w:p w:rsidR="00145590" w:rsidRPr="00145590" w:rsidRDefault="00145590" w:rsidP="00145590">
      <w:pPr>
        <w:jc w:val="both"/>
        <w:rPr>
          <w:rFonts w:ascii="Arial" w:hAnsi="Arial" w:cs="Arial"/>
          <w:b/>
          <w:sz w:val="24"/>
          <w:szCs w:val="24"/>
          <w:u w:val="single"/>
        </w:rPr>
      </w:pPr>
      <w:r w:rsidRPr="00145590">
        <w:rPr>
          <w:rFonts w:ascii="Arial" w:hAnsi="Arial" w:cs="Arial"/>
          <w:b/>
          <w:sz w:val="24"/>
          <w:szCs w:val="24"/>
          <w:u w:val="single"/>
        </w:rPr>
        <w:t>DIAGNÓSTICO</w:t>
      </w:r>
    </w:p>
    <w:p w:rsidR="00145590" w:rsidRPr="00145590" w:rsidRDefault="00145590" w:rsidP="00145590">
      <w:pPr>
        <w:jc w:val="both"/>
        <w:rPr>
          <w:rFonts w:ascii="Arial" w:hAnsi="Arial" w:cs="Arial"/>
          <w:sz w:val="24"/>
          <w:szCs w:val="24"/>
        </w:rPr>
      </w:pPr>
    </w:p>
    <w:p w:rsidR="00145590" w:rsidRPr="00145590" w:rsidRDefault="00145590" w:rsidP="00145590">
      <w:pPr>
        <w:jc w:val="both"/>
        <w:rPr>
          <w:rFonts w:ascii="Arial" w:hAnsi="Arial" w:cs="Arial"/>
          <w:sz w:val="24"/>
          <w:szCs w:val="24"/>
        </w:rPr>
      </w:pPr>
      <w:r w:rsidRPr="00145590">
        <w:rPr>
          <w:rFonts w:ascii="Arial" w:hAnsi="Arial" w:cs="Arial"/>
          <w:sz w:val="24"/>
          <w:szCs w:val="24"/>
        </w:rPr>
        <w:t xml:space="preserve">Con recursos asignados de estupefacientes, el gobierno nacional invirtió $ 904.902.850.oo en el fomento a la </w:t>
      </w:r>
      <w:proofErr w:type="spellStart"/>
      <w:r w:rsidRPr="00145590">
        <w:rPr>
          <w:rFonts w:ascii="Arial" w:hAnsi="Arial" w:cs="Arial"/>
          <w:sz w:val="24"/>
          <w:szCs w:val="24"/>
        </w:rPr>
        <w:t>etnoeducación</w:t>
      </w:r>
      <w:proofErr w:type="spellEnd"/>
      <w:r w:rsidRPr="00145590">
        <w:rPr>
          <w:rFonts w:ascii="Arial" w:hAnsi="Arial" w:cs="Arial"/>
          <w:sz w:val="24"/>
          <w:szCs w:val="24"/>
        </w:rPr>
        <w:t xml:space="preserve"> bilingüe e intercultural durante los años 2010-2011.Se desarrollaron las siguientes actividades académicas:</w:t>
      </w:r>
    </w:p>
    <w:p w:rsidR="00145590" w:rsidRPr="00145590" w:rsidRDefault="00145590" w:rsidP="00145590">
      <w:pPr>
        <w:jc w:val="both"/>
        <w:rPr>
          <w:rFonts w:ascii="Arial" w:hAnsi="Arial" w:cs="Arial"/>
          <w:sz w:val="24"/>
          <w:szCs w:val="24"/>
        </w:rPr>
      </w:pPr>
    </w:p>
    <w:p w:rsidR="00145590" w:rsidRPr="00145590" w:rsidRDefault="00145590" w:rsidP="00145590">
      <w:pPr>
        <w:jc w:val="both"/>
        <w:rPr>
          <w:rFonts w:ascii="Arial" w:hAnsi="Arial" w:cs="Arial"/>
          <w:sz w:val="24"/>
          <w:szCs w:val="24"/>
        </w:rPr>
      </w:pPr>
      <w:r w:rsidRPr="00145590">
        <w:rPr>
          <w:rFonts w:ascii="Arial" w:hAnsi="Arial" w:cs="Arial"/>
          <w:sz w:val="24"/>
          <w:szCs w:val="24"/>
        </w:rPr>
        <w:t>1. REDISEÑO CURRICULAR BILINGÜE Y</w:t>
      </w:r>
    </w:p>
    <w:p w:rsidR="00145590" w:rsidRPr="00145590" w:rsidRDefault="00145590" w:rsidP="00145590">
      <w:pPr>
        <w:jc w:val="both"/>
        <w:rPr>
          <w:rFonts w:ascii="Arial" w:hAnsi="Arial" w:cs="Arial"/>
          <w:sz w:val="24"/>
          <w:szCs w:val="24"/>
        </w:rPr>
      </w:pPr>
      <w:r w:rsidRPr="00145590">
        <w:rPr>
          <w:rFonts w:ascii="Arial" w:hAnsi="Arial" w:cs="Arial"/>
          <w:sz w:val="24"/>
          <w:szCs w:val="24"/>
        </w:rPr>
        <w:t>2. MAESTROS INNOVANDO SU PRÁCTICA PEDAGÓGICA HACIENDO USO DE NUEVAS TECNOLOGÍAS</w:t>
      </w:r>
    </w:p>
    <w:p w:rsidR="00145590" w:rsidRPr="00145590" w:rsidRDefault="00145590" w:rsidP="00145590">
      <w:pPr>
        <w:jc w:val="both"/>
        <w:rPr>
          <w:rFonts w:ascii="Arial" w:hAnsi="Arial" w:cs="Arial"/>
          <w:sz w:val="24"/>
          <w:szCs w:val="24"/>
        </w:rPr>
      </w:pPr>
      <w:r w:rsidRPr="00145590">
        <w:rPr>
          <w:rFonts w:ascii="Arial" w:hAnsi="Arial" w:cs="Arial"/>
          <w:sz w:val="24"/>
          <w:szCs w:val="24"/>
        </w:rPr>
        <w:t xml:space="preserve">CONTRATISTA: UNIVERSIDAD TECNOLÓGICA DE PEREIRA - CONTRATO #  405 DE 2010 - VALOR </w:t>
      </w:r>
      <w:r w:rsidRPr="00145590">
        <w:rPr>
          <w:rFonts w:ascii="Arial" w:hAnsi="Arial" w:cs="Arial"/>
          <w:b/>
          <w:sz w:val="24"/>
          <w:szCs w:val="24"/>
        </w:rPr>
        <w:t>$ 239.720.000</w:t>
      </w:r>
    </w:p>
    <w:p w:rsidR="00145590" w:rsidRPr="00145590" w:rsidRDefault="00145590" w:rsidP="00145590">
      <w:pPr>
        <w:jc w:val="both"/>
        <w:rPr>
          <w:rFonts w:ascii="Arial" w:hAnsi="Arial" w:cs="Arial"/>
          <w:sz w:val="24"/>
          <w:szCs w:val="24"/>
        </w:rPr>
      </w:pPr>
    </w:p>
    <w:p w:rsidR="00145590" w:rsidRPr="00145590" w:rsidRDefault="00145590" w:rsidP="00145590">
      <w:pPr>
        <w:jc w:val="both"/>
        <w:rPr>
          <w:rFonts w:ascii="Arial" w:hAnsi="Arial" w:cs="Arial"/>
          <w:sz w:val="24"/>
          <w:szCs w:val="24"/>
        </w:rPr>
      </w:pPr>
      <w:r w:rsidRPr="00145590">
        <w:rPr>
          <w:rFonts w:ascii="Arial" w:hAnsi="Arial" w:cs="Arial"/>
          <w:sz w:val="24"/>
          <w:szCs w:val="24"/>
        </w:rPr>
        <w:t>1. DISEÑO DE POLÍTICA Y PLANEACIÓN LINGÜÍSTICA PARA EL DEPARTAMENTO</w:t>
      </w:r>
    </w:p>
    <w:p w:rsidR="00145590" w:rsidRPr="00145590" w:rsidRDefault="00145590" w:rsidP="00145590">
      <w:pPr>
        <w:jc w:val="both"/>
        <w:rPr>
          <w:rFonts w:ascii="Arial" w:hAnsi="Arial" w:cs="Arial"/>
          <w:sz w:val="24"/>
          <w:szCs w:val="24"/>
        </w:rPr>
      </w:pPr>
      <w:r w:rsidRPr="00145590">
        <w:rPr>
          <w:rFonts w:ascii="Arial" w:hAnsi="Arial" w:cs="Arial"/>
          <w:sz w:val="24"/>
          <w:szCs w:val="24"/>
        </w:rPr>
        <w:t>2. ESTABLECIMIENTO LÍNEA BASE DE INGLÉS</w:t>
      </w:r>
    </w:p>
    <w:p w:rsidR="00145590" w:rsidRPr="00145590" w:rsidRDefault="00145590" w:rsidP="00145590">
      <w:pPr>
        <w:jc w:val="both"/>
        <w:rPr>
          <w:rFonts w:ascii="Arial" w:hAnsi="Arial" w:cs="Arial"/>
          <w:sz w:val="24"/>
          <w:szCs w:val="24"/>
        </w:rPr>
      </w:pPr>
      <w:r w:rsidRPr="00145590">
        <w:rPr>
          <w:rFonts w:ascii="Arial" w:hAnsi="Arial" w:cs="Arial"/>
          <w:sz w:val="24"/>
          <w:szCs w:val="24"/>
        </w:rPr>
        <w:t xml:space="preserve">CONTRATISTA: UNIVERSIDAD NACIONAL SEDE CARIBE - CONTRATO # 420 de 2010 - VALOR </w:t>
      </w:r>
      <w:r w:rsidRPr="00145590">
        <w:rPr>
          <w:rFonts w:ascii="Arial" w:hAnsi="Arial" w:cs="Arial"/>
          <w:b/>
          <w:sz w:val="24"/>
          <w:szCs w:val="24"/>
        </w:rPr>
        <w:t>$ 410.000.000</w:t>
      </w:r>
    </w:p>
    <w:p w:rsidR="00145590" w:rsidRPr="00145590" w:rsidRDefault="00145590" w:rsidP="00145590">
      <w:pPr>
        <w:jc w:val="both"/>
        <w:rPr>
          <w:rFonts w:ascii="Arial" w:hAnsi="Arial" w:cs="Arial"/>
          <w:sz w:val="24"/>
          <w:szCs w:val="24"/>
        </w:rPr>
      </w:pPr>
    </w:p>
    <w:p w:rsidR="00145590" w:rsidRPr="00145590" w:rsidRDefault="00145590" w:rsidP="00145590">
      <w:pPr>
        <w:jc w:val="both"/>
        <w:rPr>
          <w:rFonts w:ascii="Arial" w:hAnsi="Arial" w:cs="Arial"/>
          <w:sz w:val="24"/>
          <w:szCs w:val="24"/>
        </w:rPr>
      </w:pPr>
      <w:r w:rsidRPr="00145590">
        <w:rPr>
          <w:rFonts w:ascii="Arial" w:hAnsi="Arial" w:cs="Arial"/>
          <w:sz w:val="24"/>
          <w:szCs w:val="24"/>
        </w:rPr>
        <w:t>1.  GESTIÓN DIRECTIVA EN EL  MARCO DE LA EDUCACIÓN INTERCULTURAL BILINGÜE</w:t>
      </w:r>
    </w:p>
    <w:p w:rsidR="00145590" w:rsidRPr="00145590" w:rsidRDefault="00145590" w:rsidP="00145590">
      <w:pPr>
        <w:jc w:val="both"/>
        <w:rPr>
          <w:rFonts w:ascii="Arial" w:hAnsi="Arial" w:cs="Arial"/>
          <w:sz w:val="24"/>
          <w:szCs w:val="24"/>
        </w:rPr>
      </w:pPr>
      <w:r w:rsidRPr="00145590">
        <w:rPr>
          <w:rFonts w:ascii="Arial" w:hAnsi="Arial" w:cs="Arial"/>
          <w:sz w:val="24"/>
          <w:szCs w:val="24"/>
        </w:rPr>
        <w:t>2. INCORPORACIÓN DE LA COMUNIDAD AL  SISTEMA ETNOEDUCATIVO INTERCULTURAL BILINGÜE</w:t>
      </w:r>
    </w:p>
    <w:p w:rsidR="00145590" w:rsidRPr="00145590" w:rsidRDefault="00145590" w:rsidP="00145590">
      <w:pPr>
        <w:jc w:val="both"/>
        <w:rPr>
          <w:rFonts w:ascii="Arial" w:hAnsi="Arial" w:cs="Arial"/>
          <w:sz w:val="24"/>
          <w:szCs w:val="24"/>
        </w:rPr>
      </w:pPr>
      <w:r w:rsidRPr="00145590">
        <w:rPr>
          <w:rFonts w:ascii="Arial" w:hAnsi="Arial" w:cs="Arial"/>
          <w:sz w:val="24"/>
          <w:szCs w:val="24"/>
        </w:rPr>
        <w:t>CONTRATISTAS: UNIVERSIDAD NACIONAL DE COLOMBIA SEDE CARIBE Y EL INSTITUTO NACIONAL DE FORMACIÓN TÉCNICA PROFESIONAL (INFOTEP)</w:t>
      </w:r>
    </w:p>
    <w:p w:rsidR="00145590" w:rsidRPr="00145590" w:rsidRDefault="00145590" w:rsidP="00145590">
      <w:pPr>
        <w:jc w:val="both"/>
        <w:rPr>
          <w:rFonts w:ascii="Arial" w:hAnsi="Arial" w:cs="Arial"/>
          <w:b/>
          <w:sz w:val="24"/>
          <w:szCs w:val="24"/>
        </w:rPr>
      </w:pPr>
      <w:r w:rsidRPr="00145590">
        <w:rPr>
          <w:rFonts w:ascii="Arial" w:hAnsi="Arial" w:cs="Arial"/>
          <w:sz w:val="24"/>
          <w:szCs w:val="24"/>
        </w:rPr>
        <w:lastRenderedPageBreak/>
        <w:t xml:space="preserve">CONTRATO # 415 de 2010 - VALOR </w:t>
      </w:r>
      <w:r w:rsidRPr="00145590">
        <w:rPr>
          <w:rFonts w:ascii="Arial" w:hAnsi="Arial" w:cs="Arial"/>
          <w:b/>
          <w:sz w:val="24"/>
          <w:szCs w:val="24"/>
        </w:rPr>
        <w:t xml:space="preserve">$ 255.182.850. </w:t>
      </w:r>
      <w:r w:rsidRPr="00145590">
        <w:rPr>
          <w:rFonts w:ascii="Arial" w:hAnsi="Arial" w:cs="Arial"/>
          <w:sz w:val="24"/>
          <w:szCs w:val="24"/>
        </w:rPr>
        <w:t xml:space="preserve">En total suman </w:t>
      </w:r>
      <w:r w:rsidRPr="00145590">
        <w:rPr>
          <w:rFonts w:ascii="Arial" w:hAnsi="Arial" w:cs="Arial"/>
          <w:b/>
          <w:sz w:val="24"/>
          <w:szCs w:val="24"/>
        </w:rPr>
        <w:t>$ 904.902.850.oo.</w:t>
      </w:r>
    </w:p>
    <w:p w:rsidR="00145590" w:rsidRPr="00145590" w:rsidRDefault="00145590" w:rsidP="00145590">
      <w:pPr>
        <w:jc w:val="both"/>
        <w:rPr>
          <w:rFonts w:ascii="Arial" w:hAnsi="Arial" w:cs="Arial"/>
          <w:b/>
          <w:sz w:val="24"/>
          <w:szCs w:val="24"/>
        </w:rPr>
      </w:pPr>
    </w:p>
    <w:p w:rsidR="00145590" w:rsidRPr="00145590" w:rsidRDefault="00145590" w:rsidP="00145590">
      <w:pPr>
        <w:jc w:val="both"/>
        <w:rPr>
          <w:rFonts w:ascii="Arial" w:hAnsi="Arial" w:cs="Arial"/>
          <w:sz w:val="24"/>
          <w:szCs w:val="24"/>
        </w:rPr>
      </w:pPr>
      <w:r w:rsidRPr="00145590">
        <w:rPr>
          <w:rFonts w:ascii="Arial" w:hAnsi="Arial" w:cs="Arial"/>
          <w:sz w:val="24"/>
          <w:szCs w:val="24"/>
        </w:rPr>
        <w:t xml:space="preserve">Los documentos resultados de esta inversión son: </w:t>
      </w:r>
    </w:p>
    <w:p w:rsidR="00145590" w:rsidRPr="00145590" w:rsidRDefault="00145590" w:rsidP="004630DA">
      <w:pPr>
        <w:pStyle w:val="Prrafodelista"/>
        <w:numPr>
          <w:ilvl w:val="0"/>
          <w:numId w:val="29"/>
        </w:numPr>
        <w:spacing w:after="200" w:line="276" w:lineRule="auto"/>
        <w:jc w:val="both"/>
        <w:rPr>
          <w:rFonts w:ascii="Arial" w:hAnsi="Arial" w:cs="Arial"/>
          <w:sz w:val="24"/>
          <w:szCs w:val="24"/>
        </w:rPr>
      </w:pPr>
      <w:r w:rsidRPr="00145590">
        <w:rPr>
          <w:rFonts w:ascii="Arial" w:hAnsi="Arial" w:cs="Arial"/>
          <w:sz w:val="24"/>
          <w:szCs w:val="24"/>
        </w:rPr>
        <w:t>Documento definitivo política de lenguas</w:t>
      </w:r>
    </w:p>
    <w:p w:rsidR="00145590" w:rsidRPr="00145590" w:rsidRDefault="00145590" w:rsidP="004630DA">
      <w:pPr>
        <w:pStyle w:val="Prrafodelista"/>
        <w:numPr>
          <w:ilvl w:val="0"/>
          <w:numId w:val="29"/>
        </w:numPr>
        <w:spacing w:after="200" w:line="276" w:lineRule="auto"/>
        <w:jc w:val="both"/>
        <w:rPr>
          <w:rFonts w:ascii="Arial" w:hAnsi="Arial" w:cs="Arial"/>
          <w:sz w:val="24"/>
          <w:szCs w:val="24"/>
        </w:rPr>
      </w:pPr>
      <w:r w:rsidRPr="00145590">
        <w:rPr>
          <w:rFonts w:ascii="Arial" w:hAnsi="Arial" w:cs="Arial"/>
          <w:sz w:val="24"/>
          <w:szCs w:val="24"/>
        </w:rPr>
        <w:t>Estudio sociolingüístico</w:t>
      </w:r>
    </w:p>
    <w:p w:rsidR="00145590" w:rsidRPr="00145590" w:rsidRDefault="00145590" w:rsidP="004630DA">
      <w:pPr>
        <w:pStyle w:val="Prrafodelista"/>
        <w:numPr>
          <w:ilvl w:val="0"/>
          <w:numId w:val="29"/>
        </w:numPr>
        <w:spacing w:after="200" w:line="276" w:lineRule="auto"/>
        <w:jc w:val="both"/>
        <w:rPr>
          <w:rFonts w:ascii="Arial" w:hAnsi="Arial" w:cs="Arial"/>
          <w:sz w:val="24"/>
          <w:szCs w:val="24"/>
        </w:rPr>
      </w:pPr>
      <w:r w:rsidRPr="00145590">
        <w:rPr>
          <w:rFonts w:ascii="Arial" w:hAnsi="Arial" w:cs="Arial"/>
          <w:sz w:val="24"/>
          <w:szCs w:val="24"/>
        </w:rPr>
        <w:t>Estado del arte de la política de lenguas</w:t>
      </w:r>
    </w:p>
    <w:p w:rsidR="00145590" w:rsidRPr="00145590" w:rsidRDefault="00145590" w:rsidP="004630DA">
      <w:pPr>
        <w:pStyle w:val="Prrafodelista"/>
        <w:numPr>
          <w:ilvl w:val="0"/>
          <w:numId w:val="29"/>
        </w:numPr>
        <w:spacing w:after="200" w:line="276" w:lineRule="auto"/>
        <w:jc w:val="both"/>
        <w:rPr>
          <w:rFonts w:ascii="Arial" w:hAnsi="Arial" w:cs="Arial"/>
          <w:sz w:val="24"/>
          <w:szCs w:val="24"/>
        </w:rPr>
      </w:pPr>
      <w:r w:rsidRPr="00145590">
        <w:rPr>
          <w:rFonts w:ascii="Arial" w:hAnsi="Arial" w:cs="Arial"/>
          <w:sz w:val="24"/>
          <w:szCs w:val="24"/>
        </w:rPr>
        <w:t>Documento final investigación “El rol de las lenguas inglesa y criolla en la educación intercultural bilingüe en el Departamento</w:t>
      </w:r>
    </w:p>
    <w:p w:rsidR="00145590" w:rsidRPr="00145590" w:rsidRDefault="00145590" w:rsidP="004630DA">
      <w:pPr>
        <w:pStyle w:val="Prrafodelista"/>
        <w:numPr>
          <w:ilvl w:val="0"/>
          <w:numId w:val="29"/>
        </w:numPr>
        <w:spacing w:after="200" w:line="276" w:lineRule="auto"/>
        <w:jc w:val="both"/>
        <w:rPr>
          <w:rFonts w:ascii="Arial" w:hAnsi="Arial" w:cs="Arial"/>
          <w:sz w:val="24"/>
          <w:szCs w:val="24"/>
        </w:rPr>
      </w:pPr>
      <w:r w:rsidRPr="00145590">
        <w:rPr>
          <w:rFonts w:ascii="Arial" w:hAnsi="Arial" w:cs="Arial"/>
          <w:sz w:val="24"/>
          <w:szCs w:val="24"/>
        </w:rPr>
        <w:t>Bitácoras y registro fotográfico</w:t>
      </w:r>
    </w:p>
    <w:p w:rsidR="00145590" w:rsidRPr="00145590" w:rsidRDefault="00145590" w:rsidP="004630DA">
      <w:pPr>
        <w:pStyle w:val="Prrafodelista"/>
        <w:numPr>
          <w:ilvl w:val="0"/>
          <w:numId w:val="29"/>
        </w:numPr>
        <w:spacing w:after="200" w:line="276" w:lineRule="auto"/>
        <w:jc w:val="both"/>
        <w:rPr>
          <w:rFonts w:ascii="Arial" w:hAnsi="Arial" w:cs="Arial"/>
          <w:sz w:val="24"/>
          <w:szCs w:val="24"/>
        </w:rPr>
      </w:pPr>
      <w:r w:rsidRPr="00145590">
        <w:rPr>
          <w:rFonts w:ascii="Arial" w:hAnsi="Arial" w:cs="Arial"/>
          <w:sz w:val="24"/>
          <w:szCs w:val="24"/>
        </w:rPr>
        <w:t>Instrumento para seguimiento y evaluación de la Política y Planeación Lingüística</w:t>
      </w:r>
    </w:p>
    <w:p w:rsidR="00145590" w:rsidRPr="00145590" w:rsidRDefault="00145590" w:rsidP="004630DA">
      <w:pPr>
        <w:pStyle w:val="Prrafodelista"/>
        <w:numPr>
          <w:ilvl w:val="0"/>
          <w:numId w:val="29"/>
        </w:numPr>
        <w:spacing w:after="200" w:line="276" w:lineRule="auto"/>
        <w:jc w:val="both"/>
        <w:rPr>
          <w:rFonts w:ascii="Arial" w:hAnsi="Arial" w:cs="Arial"/>
          <w:sz w:val="24"/>
          <w:szCs w:val="24"/>
        </w:rPr>
      </w:pPr>
      <w:r w:rsidRPr="00145590">
        <w:rPr>
          <w:rFonts w:ascii="Arial" w:hAnsi="Arial" w:cs="Arial"/>
          <w:sz w:val="24"/>
          <w:szCs w:val="24"/>
        </w:rPr>
        <w:t>Actualización de la aproximación de un atlas lingüístico de la isla de  San Andrés</w:t>
      </w:r>
    </w:p>
    <w:p w:rsidR="00145590" w:rsidRPr="00145590" w:rsidRDefault="00145590" w:rsidP="004630DA">
      <w:pPr>
        <w:pStyle w:val="Prrafodelista"/>
        <w:numPr>
          <w:ilvl w:val="0"/>
          <w:numId w:val="29"/>
        </w:numPr>
        <w:spacing w:after="200" w:line="276" w:lineRule="auto"/>
        <w:jc w:val="both"/>
        <w:rPr>
          <w:rFonts w:ascii="Arial" w:hAnsi="Arial" w:cs="Arial"/>
          <w:sz w:val="24"/>
          <w:szCs w:val="24"/>
        </w:rPr>
      </w:pPr>
      <w:r w:rsidRPr="00145590">
        <w:rPr>
          <w:rFonts w:ascii="Arial" w:hAnsi="Arial" w:cs="Arial"/>
          <w:sz w:val="24"/>
          <w:szCs w:val="24"/>
        </w:rPr>
        <w:t>Estado del arte del corpus lingüístico de la lengua criolla de base ingles en el Archipiélago</w:t>
      </w:r>
    </w:p>
    <w:p w:rsidR="00145590" w:rsidRPr="00145590" w:rsidRDefault="00145590" w:rsidP="004630DA">
      <w:pPr>
        <w:pStyle w:val="Prrafodelista"/>
        <w:numPr>
          <w:ilvl w:val="0"/>
          <w:numId w:val="29"/>
        </w:numPr>
        <w:spacing w:after="200" w:line="276" w:lineRule="auto"/>
        <w:jc w:val="both"/>
        <w:rPr>
          <w:rFonts w:ascii="Arial" w:hAnsi="Arial" w:cs="Arial"/>
          <w:sz w:val="24"/>
          <w:szCs w:val="24"/>
        </w:rPr>
      </w:pPr>
      <w:r w:rsidRPr="00145590">
        <w:rPr>
          <w:rFonts w:ascii="Arial" w:hAnsi="Arial" w:cs="Arial"/>
          <w:sz w:val="24"/>
          <w:szCs w:val="24"/>
        </w:rPr>
        <w:t>Informe final de la línea base de inglés de estudiantes de 3º a 11º grado</w:t>
      </w:r>
    </w:p>
    <w:p w:rsidR="00145590" w:rsidRPr="00145590" w:rsidRDefault="00145590" w:rsidP="004630DA">
      <w:pPr>
        <w:pStyle w:val="Prrafodelista"/>
        <w:numPr>
          <w:ilvl w:val="0"/>
          <w:numId w:val="29"/>
        </w:numPr>
        <w:spacing w:after="200" w:line="276" w:lineRule="auto"/>
        <w:jc w:val="both"/>
        <w:rPr>
          <w:rFonts w:ascii="Arial" w:hAnsi="Arial" w:cs="Arial"/>
          <w:sz w:val="24"/>
          <w:szCs w:val="24"/>
        </w:rPr>
      </w:pPr>
      <w:r w:rsidRPr="00145590">
        <w:rPr>
          <w:rFonts w:ascii="Arial" w:hAnsi="Arial" w:cs="Arial"/>
          <w:sz w:val="24"/>
          <w:szCs w:val="24"/>
        </w:rPr>
        <w:t>Diseño y aplicación de una encuesta sociolingüística en el departamento Archipiélago de San Andrés, Providencia y Santa Catalina</w:t>
      </w:r>
    </w:p>
    <w:p w:rsidR="00145590" w:rsidRPr="00145590" w:rsidRDefault="00145590" w:rsidP="004630DA">
      <w:pPr>
        <w:pStyle w:val="Prrafodelista"/>
        <w:numPr>
          <w:ilvl w:val="0"/>
          <w:numId w:val="29"/>
        </w:numPr>
        <w:spacing w:after="200" w:line="276" w:lineRule="auto"/>
        <w:jc w:val="both"/>
        <w:rPr>
          <w:rFonts w:ascii="Arial" w:hAnsi="Arial" w:cs="Arial"/>
          <w:sz w:val="24"/>
          <w:szCs w:val="24"/>
        </w:rPr>
      </w:pPr>
      <w:r w:rsidRPr="00145590">
        <w:rPr>
          <w:rFonts w:ascii="Arial" w:hAnsi="Arial" w:cs="Arial"/>
          <w:sz w:val="24"/>
          <w:szCs w:val="24"/>
        </w:rPr>
        <w:t>Relatoría análisis de las mesas sectoriales de la construcción de la política de lenguas</w:t>
      </w:r>
    </w:p>
    <w:p w:rsidR="00145590" w:rsidRPr="00145590" w:rsidRDefault="00145590" w:rsidP="004630DA">
      <w:pPr>
        <w:pStyle w:val="Prrafodelista"/>
        <w:numPr>
          <w:ilvl w:val="0"/>
          <w:numId w:val="29"/>
        </w:numPr>
        <w:spacing w:after="200" w:line="276" w:lineRule="auto"/>
        <w:jc w:val="both"/>
        <w:rPr>
          <w:rFonts w:ascii="Arial" w:hAnsi="Arial" w:cs="Arial"/>
          <w:sz w:val="24"/>
          <w:szCs w:val="24"/>
        </w:rPr>
      </w:pPr>
      <w:r w:rsidRPr="00145590">
        <w:rPr>
          <w:rFonts w:ascii="Arial" w:hAnsi="Arial" w:cs="Arial"/>
          <w:sz w:val="24"/>
          <w:szCs w:val="24"/>
        </w:rPr>
        <w:t>Algunos modelos globales de educación bilingüe</w:t>
      </w:r>
    </w:p>
    <w:p w:rsidR="00145590" w:rsidRPr="00145590" w:rsidRDefault="00145590" w:rsidP="004630DA">
      <w:pPr>
        <w:pStyle w:val="Prrafodelista"/>
        <w:numPr>
          <w:ilvl w:val="0"/>
          <w:numId w:val="29"/>
        </w:numPr>
        <w:spacing w:after="200" w:line="276" w:lineRule="auto"/>
        <w:jc w:val="both"/>
        <w:rPr>
          <w:rFonts w:ascii="Arial" w:hAnsi="Arial" w:cs="Arial"/>
          <w:sz w:val="24"/>
          <w:szCs w:val="24"/>
        </w:rPr>
      </w:pPr>
      <w:r w:rsidRPr="00145590">
        <w:rPr>
          <w:rFonts w:ascii="Arial" w:hAnsi="Arial" w:cs="Arial"/>
          <w:sz w:val="24"/>
          <w:szCs w:val="24"/>
        </w:rPr>
        <w:t>Rediseño currículo bilingüe en el marco de la educación intercultural</w:t>
      </w:r>
    </w:p>
    <w:p w:rsidR="00145590" w:rsidRPr="00145590" w:rsidRDefault="00145590" w:rsidP="004630DA">
      <w:pPr>
        <w:pStyle w:val="Prrafodelista"/>
        <w:numPr>
          <w:ilvl w:val="0"/>
          <w:numId w:val="29"/>
        </w:numPr>
        <w:spacing w:after="200" w:line="276" w:lineRule="auto"/>
        <w:jc w:val="both"/>
        <w:rPr>
          <w:rFonts w:ascii="Arial" w:hAnsi="Arial" w:cs="Arial"/>
          <w:sz w:val="24"/>
          <w:szCs w:val="24"/>
        </w:rPr>
      </w:pPr>
      <w:r w:rsidRPr="00145590">
        <w:rPr>
          <w:rFonts w:ascii="Arial" w:hAnsi="Arial" w:cs="Arial"/>
          <w:sz w:val="24"/>
          <w:szCs w:val="24"/>
        </w:rPr>
        <w:t>Documento seguimiento y evaluación política de lenguas</w:t>
      </w:r>
    </w:p>
    <w:p w:rsidR="00145590" w:rsidRPr="00145590" w:rsidRDefault="00145590" w:rsidP="004630DA">
      <w:pPr>
        <w:pStyle w:val="Prrafodelista"/>
        <w:numPr>
          <w:ilvl w:val="0"/>
          <w:numId w:val="29"/>
        </w:numPr>
        <w:spacing w:after="200" w:line="276" w:lineRule="auto"/>
        <w:jc w:val="both"/>
        <w:rPr>
          <w:rFonts w:ascii="Arial" w:hAnsi="Arial" w:cs="Arial"/>
          <w:sz w:val="24"/>
          <w:szCs w:val="24"/>
        </w:rPr>
      </w:pPr>
      <w:r w:rsidRPr="00145590">
        <w:rPr>
          <w:rFonts w:ascii="Arial" w:hAnsi="Arial" w:cs="Arial"/>
          <w:sz w:val="24"/>
          <w:szCs w:val="24"/>
        </w:rPr>
        <w:t>Diarios lingüísticos</w:t>
      </w:r>
    </w:p>
    <w:p w:rsidR="00145590" w:rsidRPr="00145590" w:rsidRDefault="00145590" w:rsidP="004630DA">
      <w:pPr>
        <w:pStyle w:val="Prrafodelista"/>
        <w:numPr>
          <w:ilvl w:val="0"/>
          <w:numId w:val="29"/>
        </w:numPr>
        <w:spacing w:after="200" w:line="276" w:lineRule="auto"/>
        <w:jc w:val="both"/>
        <w:rPr>
          <w:rFonts w:ascii="Arial" w:hAnsi="Arial" w:cs="Arial"/>
          <w:sz w:val="24"/>
          <w:szCs w:val="24"/>
        </w:rPr>
      </w:pPr>
      <w:r w:rsidRPr="00145590">
        <w:rPr>
          <w:rFonts w:ascii="Arial" w:hAnsi="Arial" w:cs="Arial"/>
          <w:sz w:val="24"/>
          <w:szCs w:val="24"/>
        </w:rPr>
        <w:t>Memorias encuentros en la diversidad</w:t>
      </w:r>
    </w:p>
    <w:p w:rsidR="00145590" w:rsidRPr="00145590" w:rsidRDefault="00145590" w:rsidP="004630DA">
      <w:pPr>
        <w:pStyle w:val="Prrafodelista"/>
        <w:numPr>
          <w:ilvl w:val="0"/>
          <w:numId w:val="29"/>
        </w:numPr>
        <w:spacing w:after="200" w:line="276" w:lineRule="auto"/>
        <w:jc w:val="both"/>
        <w:rPr>
          <w:rFonts w:ascii="Arial" w:hAnsi="Arial" w:cs="Arial"/>
          <w:sz w:val="24"/>
          <w:szCs w:val="24"/>
        </w:rPr>
      </w:pPr>
      <w:r w:rsidRPr="00145590">
        <w:rPr>
          <w:rFonts w:ascii="Arial" w:hAnsi="Arial" w:cs="Arial"/>
          <w:sz w:val="24"/>
          <w:szCs w:val="24"/>
        </w:rPr>
        <w:t>Informe de porque el creole debería ser incluido en el currículo como lengua de instrucción experiencia piloto bilingüe 1987-2002 colegio bautista de la loma</w:t>
      </w:r>
    </w:p>
    <w:p w:rsidR="00145590" w:rsidRPr="00145590" w:rsidRDefault="00145590" w:rsidP="004630DA">
      <w:pPr>
        <w:pStyle w:val="Prrafodelista"/>
        <w:numPr>
          <w:ilvl w:val="0"/>
          <w:numId w:val="29"/>
        </w:numPr>
        <w:spacing w:after="200" w:line="276" w:lineRule="auto"/>
        <w:jc w:val="both"/>
        <w:rPr>
          <w:rFonts w:ascii="Arial" w:hAnsi="Arial" w:cs="Arial"/>
          <w:sz w:val="24"/>
          <w:szCs w:val="24"/>
        </w:rPr>
      </w:pPr>
      <w:r w:rsidRPr="00145590">
        <w:rPr>
          <w:rFonts w:ascii="Arial" w:hAnsi="Arial" w:cs="Arial"/>
          <w:sz w:val="24"/>
          <w:szCs w:val="24"/>
        </w:rPr>
        <w:t>Papel, desempeño y diagnóstico de las lenguas creole, inglés y español en la educación básica primaria pública en el departamento archipiélago de San Andrés, Providencia y Santa Catalina</w:t>
      </w:r>
    </w:p>
    <w:p w:rsidR="00145590" w:rsidRPr="00145590" w:rsidRDefault="00145590" w:rsidP="004630DA">
      <w:pPr>
        <w:pStyle w:val="Prrafodelista"/>
        <w:numPr>
          <w:ilvl w:val="0"/>
          <w:numId w:val="29"/>
        </w:numPr>
        <w:spacing w:after="200" w:line="276" w:lineRule="auto"/>
        <w:jc w:val="both"/>
        <w:rPr>
          <w:rFonts w:ascii="Arial" w:hAnsi="Arial" w:cs="Arial"/>
          <w:sz w:val="24"/>
          <w:szCs w:val="24"/>
        </w:rPr>
      </w:pPr>
      <w:r w:rsidRPr="00145590">
        <w:rPr>
          <w:rFonts w:ascii="Arial" w:hAnsi="Arial" w:cs="Arial"/>
          <w:sz w:val="24"/>
          <w:szCs w:val="24"/>
        </w:rPr>
        <w:t>Instructivo de seguimiento y control de la política de lenguas</w:t>
      </w:r>
    </w:p>
    <w:p w:rsidR="00145590" w:rsidRPr="00145590" w:rsidRDefault="00145590" w:rsidP="004630DA">
      <w:pPr>
        <w:pStyle w:val="Prrafodelista"/>
        <w:numPr>
          <w:ilvl w:val="0"/>
          <w:numId w:val="29"/>
        </w:numPr>
        <w:spacing w:after="200" w:line="276" w:lineRule="auto"/>
        <w:jc w:val="both"/>
        <w:rPr>
          <w:rFonts w:ascii="Arial" w:hAnsi="Arial" w:cs="Arial"/>
          <w:sz w:val="24"/>
          <w:szCs w:val="24"/>
        </w:rPr>
      </w:pPr>
      <w:r w:rsidRPr="00145590">
        <w:rPr>
          <w:rFonts w:ascii="Arial" w:hAnsi="Arial" w:cs="Arial"/>
          <w:sz w:val="24"/>
          <w:szCs w:val="24"/>
        </w:rPr>
        <w:t xml:space="preserve">Sugerencias áreas de estudios afrocolombianos en el diseño de currículo bilingüe </w:t>
      </w:r>
    </w:p>
    <w:p w:rsidR="00145590" w:rsidRPr="00145590" w:rsidRDefault="00145590" w:rsidP="00145590">
      <w:pPr>
        <w:jc w:val="both"/>
        <w:rPr>
          <w:rFonts w:ascii="Arial" w:hAnsi="Arial" w:cs="Arial"/>
          <w:sz w:val="24"/>
          <w:szCs w:val="24"/>
        </w:rPr>
      </w:pPr>
      <w:r w:rsidRPr="00145590">
        <w:rPr>
          <w:rFonts w:ascii="Arial" w:hAnsi="Arial" w:cs="Arial"/>
          <w:sz w:val="24"/>
          <w:szCs w:val="24"/>
        </w:rPr>
        <w:lastRenderedPageBreak/>
        <w:t xml:space="preserve">Estos trabajos académicos se encuentran en la oficina de bilingüismo de la Secretaría de Educación para consulta y constituyen alrededor de 20 documentos base para la implementación de la educación intercultural plurilingüe en el Departamento Archipiélago. En este sentido, se destaca la necesidad de mejorar las competencias lingüísticas en inglés de los docentes y estudiantes de los establecimientos educativos oficiales de San Andrés y Providencia. Con este objetivo, se construyó el proyecto “Formación y Profundización en inglés a docentes, directivos docentes y estudiantes de Flowers Hill y Brooks Hill Bilingual </w:t>
      </w:r>
      <w:proofErr w:type="spellStart"/>
      <w:r w:rsidRPr="00145590">
        <w:rPr>
          <w:rFonts w:ascii="Arial" w:hAnsi="Arial" w:cs="Arial"/>
          <w:sz w:val="24"/>
          <w:szCs w:val="24"/>
        </w:rPr>
        <w:t>Schools</w:t>
      </w:r>
      <w:proofErr w:type="spellEnd"/>
      <w:r w:rsidRPr="00145590">
        <w:rPr>
          <w:rFonts w:ascii="Arial" w:hAnsi="Arial" w:cs="Arial"/>
          <w:sz w:val="24"/>
          <w:szCs w:val="24"/>
        </w:rPr>
        <w:t xml:space="preserve">, incluyendo los de Providencia. </w:t>
      </w:r>
    </w:p>
    <w:p w:rsidR="00145590" w:rsidRPr="00145590" w:rsidRDefault="00145590" w:rsidP="00145590">
      <w:pPr>
        <w:jc w:val="both"/>
        <w:rPr>
          <w:rFonts w:ascii="Arial" w:hAnsi="Arial" w:cs="Arial"/>
          <w:sz w:val="24"/>
          <w:szCs w:val="24"/>
        </w:rPr>
      </w:pPr>
      <w:r w:rsidRPr="00145590">
        <w:rPr>
          <w:rFonts w:ascii="Arial" w:hAnsi="Arial" w:cs="Arial"/>
          <w:sz w:val="24"/>
          <w:szCs w:val="24"/>
        </w:rPr>
        <w:t xml:space="preserve">Este proyecto es fundamental, toda vez que las evidencias muestran que los  estudiantes y docentes necesitan mejorar su nivel de inglés para desarrollar un proceso de educación bilingüe intercultural exitosamente. </w:t>
      </w:r>
    </w:p>
    <w:p w:rsidR="00145590" w:rsidRPr="00145590" w:rsidRDefault="00145590" w:rsidP="00145590">
      <w:pPr>
        <w:jc w:val="both"/>
        <w:rPr>
          <w:rFonts w:ascii="Arial" w:hAnsi="Arial" w:cs="Arial"/>
          <w:sz w:val="24"/>
          <w:szCs w:val="24"/>
        </w:rPr>
      </w:pPr>
      <w:r w:rsidRPr="00145590">
        <w:rPr>
          <w:rFonts w:ascii="Arial" w:hAnsi="Arial" w:cs="Arial"/>
          <w:sz w:val="24"/>
          <w:szCs w:val="24"/>
        </w:rPr>
        <w:t xml:space="preserve">Existen 11 establecimientos educativos oficiales entre San Andrés y Providencia que atendió un promedio de 9.144 estudiantes en 2015, según las estadísticas de la Secretaría de Educación de San Andrés. Los EE Flowers Hill y Brooks Hill Bilingual </w:t>
      </w:r>
      <w:proofErr w:type="spellStart"/>
      <w:r w:rsidRPr="00145590">
        <w:rPr>
          <w:rFonts w:ascii="Arial" w:hAnsi="Arial" w:cs="Arial"/>
          <w:sz w:val="24"/>
          <w:szCs w:val="24"/>
        </w:rPr>
        <w:t>Schools</w:t>
      </w:r>
      <w:proofErr w:type="spellEnd"/>
      <w:r w:rsidRPr="00145590">
        <w:rPr>
          <w:rFonts w:ascii="Arial" w:hAnsi="Arial" w:cs="Arial"/>
          <w:sz w:val="24"/>
          <w:szCs w:val="24"/>
        </w:rPr>
        <w:t xml:space="preserve"> están en un proceso muy tímido de educación bilingüe. Siendo estos los EE pilotos, se necesita reforzarlos y garantizar la implementación plena de un sistema </w:t>
      </w:r>
      <w:proofErr w:type="spellStart"/>
      <w:r w:rsidRPr="00145590">
        <w:rPr>
          <w:rFonts w:ascii="Arial" w:hAnsi="Arial" w:cs="Arial"/>
          <w:sz w:val="24"/>
          <w:szCs w:val="24"/>
        </w:rPr>
        <w:t>etnoeducativo</w:t>
      </w:r>
      <w:proofErr w:type="spellEnd"/>
      <w:r w:rsidRPr="00145590">
        <w:rPr>
          <w:rFonts w:ascii="Arial" w:hAnsi="Arial" w:cs="Arial"/>
          <w:sz w:val="24"/>
          <w:szCs w:val="24"/>
        </w:rPr>
        <w:t xml:space="preserve"> intercultural plurilingüe, es decir inglés y castellano con respeto hacia las tradicionales expresiones lingüísticas de la población nativa, expresadas en la Ley 47  de 1993. Se ha propuesto un enfoque metodológico bilingüe basado en el Dual </w:t>
      </w:r>
      <w:proofErr w:type="spellStart"/>
      <w:r w:rsidRPr="00145590">
        <w:rPr>
          <w:rFonts w:ascii="Arial" w:hAnsi="Arial" w:cs="Arial"/>
          <w:sz w:val="24"/>
          <w:szCs w:val="24"/>
        </w:rPr>
        <w:t>Language</w:t>
      </w:r>
      <w:proofErr w:type="spellEnd"/>
      <w:r w:rsidRPr="00145590">
        <w:rPr>
          <w:rFonts w:ascii="Arial" w:hAnsi="Arial" w:cs="Arial"/>
          <w:sz w:val="24"/>
          <w:szCs w:val="24"/>
        </w:rPr>
        <w:t xml:space="preserve"> </w:t>
      </w:r>
      <w:proofErr w:type="spellStart"/>
      <w:r w:rsidRPr="00145590">
        <w:rPr>
          <w:rFonts w:ascii="Arial" w:hAnsi="Arial" w:cs="Arial"/>
          <w:sz w:val="24"/>
          <w:szCs w:val="24"/>
        </w:rPr>
        <w:t>Approach</w:t>
      </w:r>
      <w:proofErr w:type="spellEnd"/>
      <w:r w:rsidRPr="00145590">
        <w:rPr>
          <w:rFonts w:ascii="Arial" w:hAnsi="Arial" w:cs="Arial"/>
          <w:sz w:val="24"/>
          <w:szCs w:val="24"/>
        </w:rPr>
        <w:t xml:space="preserve">, es decir uno que garantiza el mantenimiento y la promoción del inglés y el castellano y el respeto hacia las tradicionales expresiones lingüísticas de algunos hablantes nativos.  </w:t>
      </w:r>
    </w:p>
    <w:p w:rsidR="00145590" w:rsidRPr="00145590" w:rsidRDefault="00145590" w:rsidP="00145590">
      <w:pPr>
        <w:jc w:val="both"/>
        <w:rPr>
          <w:rFonts w:ascii="Arial" w:hAnsi="Arial" w:cs="Arial"/>
          <w:sz w:val="24"/>
          <w:szCs w:val="24"/>
        </w:rPr>
      </w:pPr>
      <w:r w:rsidRPr="00145590">
        <w:rPr>
          <w:rFonts w:ascii="Arial" w:hAnsi="Arial" w:cs="Arial"/>
          <w:sz w:val="24"/>
          <w:szCs w:val="24"/>
        </w:rPr>
        <w:t xml:space="preserve">Flowers Hill y Brooks Hill Bilingual </w:t>
      </w:r>
      <w:proofErr w:type="spellStart"/>
      <w:r w:rsidRPr="00145590">
        <w:rPr>
          <w:rFonts w:ascii="Arial" w:hAnsi="Arial" w:cs="Arial"/>
          <w:sz w:val="24"/>
          <w:szCs w:val="24"/>
        </w:rPr>
        <w:t>Schools</w:t>
      </w:r>
      <w:proofErr w:type="spellEnd"/>
      <w:r w:rsidRPr="00145590">
        <w:rPr>
          <w:rFonts w:ascii="Arial" w:hAnsi="Arial" w:cs="Arial"/>
          <w:sz w:val="24"/>
          <w:szCs w:val="24"/>
        </w:rPr>
        <w:t xml:space="preserve"> atiende alrededor de 2.457 estudiantes según estadísticas 2015 de la Secretaría de Educación. Este número representa el 26.9% de la población estudiantil en el archipiélago. Providencia solicita incluir a los EE de la isla. </w:t>
      </w:r>
    </w:p>
    <w:p w:rsidR="00145590" w:rsidRPr="00145590" w:rsidRDefault="00145590" w:rsidP="00145590">
      <w:pPr>
        <w:jc w:val="both"/>
        <w:rPr>
          <w:rFonts w:ascii="Arial" w:hAnsi="Arial" w:cs="Arial"/>
          <w:sz w:val="24"/>
          <w:szCs w:val="24"/>
        </w:rPr>
      </w:pPr>
      <w:r w:rsidRPr="00145590">
        <w:rPr>
          <w:rFonts w:ascii="Arial" w:hAnsi="Arial" w:cs="Arial"/>
          <w:sz w:val="24"/>
          <w:szCs w:val="24"/>
        </w:rPr>
        <w:t xml:space="preserve">La implementación de la </w:t>
      </w:r>
      <w:proofErr w:type="spellStart"/>
      <w:r w:rsidRPr="00145590">
        <w:rPr>
          <w:rFonts w:ascii="Arial" w:hAnsi="Arial" w:cs="Arial"/>
          <w:sz w:val="24"/>
          <w:szCs w:val="24"/>
        </w:rPr>
        <w:t>etnoeducación</w:t>
      </w:r>
      <w:proofErr w:type="spellEnd"/>
      <w:r w:rsidRPr="00145590">
        <w:rPr>
          <w:rFonts w:ascii="Arial" w:hAnsi="Arial" w:cs="Arial"/>
          <w:sz w:val="24"/>
          <w:szCs w:val="24"/>
        </w:rPr>
        <w:t xml:space="preserve"> intercultural plurilingüe se fundamenta en la Ley 47 de 1993, la Ley 915 de 2004, la Ley 1381 de 2010, y otras entre ordenanzas y decretos. El Gobierno departamental, en el marco de la ley convocó a todas las comunidades del archipiélago para la elaboración de la política y planeación lingüística departamental, construcción liderada por la Universidad Nacional sede Caribe, El INFOTEP y la Universidad Tecnológica de Pereira entre los años 2010 y 2011. </w:t>
      </w:r>
    </w:p>
    <w:p w:rsidR="00145590" w:rsidRPr="00145590" w:rsidRDefault="00145590" w:rsidP="00145590">
      <w:pPr>
        <w:jc w:val="both"/>
        <w:rPr>
          <w:rFonts w:ascii="Arial" w:hAnsi="Arial" w:cs="Arial"/>
          <w:sz w:val="24"/>
          <w:szCs w:val="24"/>
        </w:rPr>
      </w:pPr>
      <w:r w:rsidRPr="00145590">
        <w:rPr>
          <w:rFonts w:ascii="Arial" w:hAnsi="Arial" w:cs="Arial"/>
          <w:sz w:val="24"/>
          <w:szCs w:val="24"/>
        </w:rPr>
        <w:lastRenderedPageBreak/>
        <w:t xml:space="preserve">El documento ha sido presentado en tres ocasiones a la Asamblea departamental para su estudio y aprobación, pero no pudo cursar este proceso. Se recomienda al gobierno presentar el documento nuevamente a la asamblea para lo pertinente. </w:t>
      </w:r>
    </w:p>
    <w:p w:rsidR="00145590" w:rsidRDefault="00145590" w:rsidP="00145590">
      <w:pPr>
        <w:pStyle w:val="Piedepgina"/>
        <w:jc w:val="both"/>
        <w:rPr>
          <w:rFonts w:ascii="Arial" w:hAnsi="Arial" w:cs="Arial"/>
          <w:b/>
          <w:sz w:val="24"/>
          <w:szCs w:val="24"/>
        </w:rPr>
      </w:pPr>
    </w:p>
    <w:p w:rsidR="00145590" w:rsidRPr="00145590" w:rsidRDefault="00145590" w:rsidP="00145590">
      <w:pPr>
        <w:pStyle w:val="Piedepgina"/>
        <w:jc w:val="both"/>
        <w:rPr>
          <w:rFonts w:ascii="Arial" w:hAnsi="Arial" w:cs="Arial"/>
          <w:b/>
          <w:sz w:val="24"/>
          <w:szCs w:val="24"/>
        </w:rPr>
      </w:pPr>
      <w:r w:rsidRPr="00145590">
        <w:rPr>
          <w:rFonts w:ascii="Arial" w:hAnsi="Arial" w:cs="Arial"/>
          <w:b/>
          <w:sz w:val="24"/>
          <w:szCs w:val="24"/>
        </w:rPr>
        <w:t>DIAGNÓSTICO PROGRAMA DE BIENESTAR</w:t>
      </w:r>
      <w:r>
        <w:rPr>
          <w:rFonts w:ascii="Arial" w:hAnsi="Arial" w:cs="Arial"/>
          <w:b/>
          <w:sz w:val="24"/>
          <w:szCs w:val="24"/>
        </w:rPr>
        <w:t xml:space="preserve"> DE DOCENTES</w:t>
      </w:r>
    </w:p>
    <w:p w:rsidR="00145590" w:rsidRPr="00145590" w:rsidRDefault="00145590" w:rsidP="00145590">
      <w:pPr>
        <w:jc w:val="both"/>
        <w:rPr>
          <w:rFonts w:ascii="Arial" w:hAnsi="Arial" w:cs="Arial"/>
          <w:sz w:val="24"/>
          <w:szCs w:val="24"/>
        </w:rPr>
      </w:pPr>
    </w:p>
    <w:p w:rsidR="00145590" w:rsidRPr="00492875" w:rsidRDefault="00145590" w:rsidP="00145590">
      <w:pPr>
        <w:jc w:val="both"/>
        <w:rPr>
          <w:rFonts w:ascii="Arial" w:hAnsi="Arial" w:cs="Arial"/>
          <w:sz w:val="24"/>
          <w:szCs w:val="24"/>
        </w:rPr>
      </w:pPr>
      <w:r w:rsidRPr="00145590">
        <w:rPr>
          <w:rFonts w:ascii="Arial" w:hAnsi="Arial" w:cs="Arial"/>
          <w:sz w:val="24"/>
          <w:szCs w:val="24"/>
        </w:rPr>
        <w:t xml:space="preserve">El gobierno Departamental del Archipiélago de San Andrés Providencia y Santa Catalina, por medio de la Secretaría de Educación,  debe garantizar el Bienestar laboral de sus docentes, directivos docentes y personal Administrativo que con el labora, con el fin de prevenir las enfermedades físicas, emocionales entre otras que del trabajo emanen, disminuyendo así el costo que esto representa y </w:t>
      </w:r>
      <w:r w:rsidRPr="00492875">
        <w:rPr>
          <w:rFonts w:ascii="Arial" w:hAnsi="Arial" w:cs="Arial"/>
          <w:sz w:val="24"/>
          <w:szCs w:val="24"/>
        </w:rPr>
        <w:t xml:space="preserve">generando una mejor calidad de vida. </w:t>
      </w:r>
    </w:p>
    <w:p w:rsidR="00B25CA4" w:rsidRPr="00492875" w:rsidRDefault="00B25CA4" w:rsidP="00B25CA4">
      <w:pPr>
        <w:pStyle w:val="Textoindependiente"/>
        <w:spacing w:line="276" w:lineRule="auto"/>
        <w:ind w:left="1080"/>
        <w:rPr>
          <w:rFonts w:ascii="Arial" w:hAnsi="Arial" w:cs="Arial"/>
          <w:b/>
          <w:sz w:val="24"/>
          <w:szCs w:val="22"/>
          <w:lang w:val="es-ES_tradnl"/>
        </w:rPr>
      </w:pPr>
    </w:p>
    <w:p w:rsidR="004D69F6" w:rsidRPr="00492875" w:rsidRDefault="004D69F6" w:rsidP="004630DA">
      <w:pPr>
        <w:pStyle w:val="Textoindependiente"/>
        <w:numPr>
          <w:ilvl w:val="2"/>
          <w:numId w:val="26"/>
        </w:numPr>
        <w:spacing w:line="276" w:lineRule="auto"/>
        <w:rPr>
          <w:rFonts w:ascii="Arial" w:hAnsi="Arial" w:cs="Arial"/>
          <w:b/>
          <w:sz w:val="24"/>
          <w:szCs w:val="22"/>
          <w:lang w:val="es-ES_tradnl"/>
        </w:rPr>
      </w:pPr>
      <w:r w:rsidRPr="00492875">
        <w:rPr>
          <w:rFonts w:ascii="Arial" w:hAnsi="Arial" w:cs="Arial"/>
          <w:b/>
          <w:sz w:val="24"/>
          <w:szCs w:val="22"/>
          <w:lang w:val="es-ES_tradnl"/>
        </w:rPr>
        <w:t>PROGRAMA EDUCACIÓN CON EQUIDAD E INCLUSIÓN</w:t>
      </w:r>
    </w:p>
    <w:p w:rsidR="004D69F6" w:rsidRPr="00492875" w:rsidRDefault="004D69F6" w:rsidP="004D69F6">
      <w:pPr>
        <w:pStyle w:val="Textoindependiente"/>
        <w:spacing w:line="276" w:lineRule="auto"/>
        <w:ind w:left="1080"/>
        <w:rPr>
          <w:rFonts w:ascii="Arial" w:hAnsi="Arial" w:cs="Arial"/>
          <w:b/>
          <w:sz w:val="24"/>
          <w:szCs w:val="22"/>
          <w:lang w:val="es-ES_tradnl"/>
        </w:rPr>
      </w:pPr>
    </w:p>
    <w:p w:rsidR="004D69F6" w:rsidRPr="00492875" w:rsidRDefault="00B25CA4" w:rsidP="00B25CA4">
      <w:pPr>
        <w:pStyle w:val="Textoindependiente"/>
        <w:spacing w:line="276" w:lineRule="auto"/>
        <w:rPr>
          <w:rFonts w:ascii="Arial" w:hAnsi="Arial" w:cs="Arial"/>
          <w:sz w:val="24"/>
          <w:lang w:val="es-ES_tradnl"/>
        </w:rPr>
      </w:pPr>
      <w:r w:rsidRPr="00492875">
        <w:rPr>
          <w:rFonts w:ascii="Arial" w:hAnsi="Arial" w:cs="Arial"/>
          <w:color w:val="000000" w:themeColor="text1"/>
          <w:sz w:val="24"/>
          <w:szCs w:val="22"/>
          <w:lang w:val="es-ES_tradnl"/>
        </w:rPr>
        <w:t xml:space="preserve">Alcance: </w:t>
      </w:r>
      <w:r w:rsidR="004D69F6" w:rsidRPr="00023714">
        <w:rPr>
          <w:rFonts w:ascii="Arial" w:hAnsi="Arial" w:cs="Arial"/>
          <w:color w:val="000000" w:themeColor="text1"/>
          <w:sz w:val="24"/>
          <w:szCs w:val="24"/>
          <w:lang w:val="es-CO"/>
        </w:rPr>
        <w:t>Propender por el desarrollo de la educación plurilingüe e intercultural, de la política y planeación lingüística de San Andrés, Providencia y Santa Catalina; garantizando su calidad a partir de la validación y consolidación de las lenguas y culturas de las comunidades del Archipiélago desde el grado pres-escolar</w:t>
      </w:r>
      <w:r w:rsidR="004D69F6" w:rsidRPr="00023714">
        <w:rPr>
          <w:rFonts w:ascii="Arial" w:hAnsi="Arial" w:cs="Arial"/>
          <w:sz w:val="24"/>
          <w:szCs w:val="24"/>
          <w:lang w:val="es-CO"/>
        </w:rPr>
        <w:t>.</w:t>
      </w:r>
    </w:p>
    <w:p w:rsidR="004D69F6" w:rsidRPr="00492875" w:rsidRDefault="004D69F6" w:rsidP="004D69F6">
      <w:pPr>
        <w:pStyle w:val="Textoindependiente"/>
        <w:spacing w:line="276" w:lineRule="auto"/>
        <w:rPr>
          <w:rFonts w:ascii="Arial" w:hAnsi="Arial" w:cs="Arial"/>
          <w:sz w:val="24"/>
          <w:szCs w:val="22"/>
          <w:lang w:val="es-ES_tradnl"/>
        </w:rPr>
      </w:pPr>
    </w:p>
    <w:p w:rsidR="008C7B34" w:rsidRPr="00492875" w:rsidRDefault="008C7B34" w:rsidP="004630DA">
      <w:pPr>
        <w:pStyle w:val="Prrafodelista"/>
        <w:numPr>
          <w:ilvl w:val="2"/>
          <w:numId w:val="26"/>
        </w:numPr>
        <w:jc w:val="both"/>
        <w:rPr>
          <w:rFonts w:ascii="Arial" w:hAnsi="Arial" w:cs="Arial"/>
          <w:b/>
          <w:sz w:val="24"/>
          <w:szCs w:val="24"/>
        </w:rPr>
      </w:pPr>
      <w:r w:rsidRPr="00492875">
        <w:rPr>
          <w:rFonts w:ascii="Arial" w:hAnsi="Arial" w:cs="Arial"/>
          <w:b/>
          <w:sz w:val="24"/>
          <w:szCs w:val="24"/>
        </w:rPr>
        <w:t xml:space="preserve">PROGRAMA: DISMINUCIÓN DEL NÚMERO DE NIÑOS, NIÑAS Y ADOLESCENTES EN EXTRAEDAD ATENDIDOS EN MODELOS EDUCATIVOS FLEXIBLES </w:t>
      </w:r>
    </w:p>
    <w:p w:rsidR="008C7B34" w:rsidRPr="00492875" w:rsidRDefault="008C7B34" w:rsidP="008C7B34">
      <w:pPr>
        <w:jc w:val="both"/>
        <w:rPr>
          <w:rFonts w:ascii="Arial" w:hAnsi="Arial" w:cs="Arial"/>
          <w:sz w:val="24"/>
          <w:szCs w:val="24"/>
        </w:rPr>
      </w:pPr>
      <w:r w:rsidRPr="00492875">
        <w:rPr>
          <w:rFonts w:ascii="Arial" w:hAnsi="Arial" w:cs="Arial"/>
          <w:sz w:val="24"/>
          <w:szCs w:val="24"/>
        </w:rPr>
        <w:t xml:space="preserve">Alcance: </w:t>
      </w:r>
      <w:r w:rsidR="00B91531" w:rsidRPr="00492875">
        <w:rPr>
          <w:rFonts w:ascii="Arial" w:eastAsia="Calibri" w:hAnsi="Arial" w:cs="Arial"/>
          <w:bCs/>
          <w:sz w:val="24"/>
          <w:szCs w:val="24"/>
        </w:rPr>
        <w:t>Este componente se encuentra en revisión y consolidación por la Gobernación, se presentara en la versión final del Plan.</w:t>
      </w:r>
    </w:p>
    <w:p w:rsidR="008C7B34" w:rsidRPr="00492875" w:rsidRDefault="008C7B34" w:rsidP="004630DA">
      <w:pPr>
        <w:pStyle w:val="Prrafodelista"/>
        <w:numPr>
          <w:ilvl w:val="2"/>
          <w:numId w:val="26"/>
        </w:numPr>
        <w:jc w:val="both"/>
        <w:rPr>
          <w:rFonts w:ascii="Arial" w:hAnsi="Arial" w:cs="Arial"/>
          <w:b/>
          <w:sz w:val="24"/>
          <w:szCs w:val="24"/>
        </w:rPr>
      </w:pPr>
      <w:r w:rsidRPr="00492875">
        <w:rPr>
          <w:rFonts w:ascii="Arial" w:hAnsi="Arial" w:cs="Arial"/>
          <w:b/>
          <w:sz w:val="24"/>
          <w:szCs w:val="24"/>
        </w:rPr>
        <w:t>PROGRAMA: DISMINUCIÓN DE  LA TASA DE DESERCIÓN ESCOLAR CON LA IMPLEMENTACIÓN DE MODELOS FLEXIBLES.</w:t>
      </w:r>
    </w:p>
    <w:p w:rsidR="00B91531" w:rsidRPr="00492875" w:rsidRDefault="008C7B34" w:rsidP="008C7B34">
      <w:pPr>
        <w:jc w:val="both"/>
        <w:rPr>
          <w:rFonts w:ascii="Arial" w:hAnsi="Arial" w:cs="Arial"/>
          <w:sz w:val="24"/>
          <w:szCs w:val="24"/>
        </w:rPr>
      </w:pPr>
      <w:r w:rsidRPr="00492875">
        <w:rPr>
          <w:rFonts w:ascii="Arial" w:hAnsi="Arial" w:cs="Arial"/>
          <w:sz w:val="24"/>
          <w:szCs w:val="24"/>
        </w:rPr>
        <w:t xml:space="preserve">Alcance: </w:t>
      </w:r>
      <w:r w:rsidR="00B91531" w:rsidRPr="00492875">
        <w:rPr>
          <w:rFonts w:ascii="Arial" w:eastAsia="Calibri" w:hAnsi="Arial" w:cs="Arial"/>
          <w:bCs/>
          <w:sz w:val="24"/>
          <w:szCs w:val="24"/>
        </w:rPr>
        <w:t>Este componente se encuentra en revisión y consolidación por la Gobernación, se presentara en la versión final del Plan.</w:t>
      </w:r>
    </w:p>
    <w:p w:rsidR="00B91531" w:rsidRDefault="008C7B34" w:rsidP="00B91531">
      <w:pPr>
        <w:ind w:left="1560" w:hanging="851"/>
        <w:contextualSpacing/>
        <w:jc w:val="both"/>
        <w:rPr>
          <w:rFonts w:ascii="Arial" w:hAnsi="Arial" w:cs="Arial"/>
          <w:b/>
          <w:sz w:val="24"/>
          <w:szCs w:val="24"/>
        </w:rPr>
      </w:pPr>
      <w:r w:rsidRPr="00492875">
        <w:rPr>
          <w:rFonts w:ascii="Arial" w:hAnsi="Arial" w:cs="Arial"/>
          <w:b/>
          <w:sz w:val="24"/>
          <w:szCs w:val="24"/>
        </w:rPr>
        <w:t>2.1.4</w:t>
      </w:r>
      <w:r w:rsidRPr="00492875">
        <w:rPr>
          <w:rFonts w:ascii="Arial" w:hAnsi="Arial" w:cs="Arial"/>
          <w:b/>
          <w:sz w:val="24"/>
          <w:szCs w:val="24"/>
        </w:rPr>
        <w:tab/>
        <w:t>PROGRAMA: CONFORMACIÓN DEL EQUIPO INTERDISCIPLINARIO</w:t>
      </w:r>
      <w:r w:rsidRPr="008C7B34">
        <w:rPr>
          <w:rFonts w:ascii="Arial" w:hAnsi="Arial" w:cs="Arial"/>
          <w:b/>
          <w:sz w:val="24"/>
          <w:szCs w:val="24"/>
        </w:rPr>
        <w:t xml:space="preserve"> PARA LA INCLUSIÓN DE ESTUDIANTES EN SITUACIÓN DE DISCAPACIDAD Y/O NECESIDADES EDUCATIVAS ESPECIALES EN EL SISTEMA EDUCATIVO</w:t>
      </w:r>
    </w:p>
    <w:p w:rsidR="00B91531" w:rsidRPr="00B91531" w:rsidRDefault="00B91531" w:rsidP="00B91531">
      <w:pPr>
        <w:ind w:left="1560" w:hanging="851"/>
        <w:contextualSpacing/>
        <w:jc w:val="both"/>
        <w:rPr>
          <w:rFonts w:ascii="Arial" w:hAnsi="Arial" w:cs="Arial"/>
          <w:b/>
          <w:sz w:val="24"/>
          <w:szCs w:val="24"/>
        </w:rPr>
      </w:pPr>
    </w:p>
    <w:p w:rsidR="008C7B34" w:rsidRPr="00492875" w:rsidRDefault="008C7B34" w:rsidP="008C7B34">
      <w:pPr>
        <w:jc w:val="both"/>
        <w:rPr>
          <w:rFonts w:ascii="Arial" w:hAnsi="Arial" w:cs="Arial"/>
          <w:sz w:val="24"/>
          <w:szCs w:val="24"/>
        </w:rPr>
      </w:pPr>
      <w:r w:rsidRPr="00492875">
        <w:rPr>
          <w:rFonts w:ascii="Arial" w:hAnsi="Arial" w:cs="Arial"/>
          <w:sz w:val="24"/>
          <w:szCs w:val="24"/>
        </w:rPr>
        <w:t xml:space="preserve">Alcance: </w:t>
      </w:r>
      <w:r w:rsidR="00B91531" w:rsidRPr="00492875">
        <w:rPr>
          <w:rFonts w:ascii="Arial" w:eastAsia="Calibri" w:hAnsi="Arial" w:cs="Arial"/>
          <w:bCs/>
          <w:sz w:val="24"/>
          <w:szCs w:val="24"/>
        </w:rPr>
        <w:t>Este componente se encuentra en revisión y consolidación por la Gobernación, se presentara en la versión final del Plan.</w:t>
      </w:r>
    </w:p>
    <w:p w:rsidR="008C7B34" w:rsidRPr="00492875" w:rsidRDefault="008C7B34" w:rsidP="008C7B34">
      <w:pPr>
        <w:pStyle w:val="Textoindependiente"/>
        <w:spacing w:line="276" w:lineRule="auto"/>
        <w:ind w:left="1560" w:hanging="851"/>
        <w:rPr>
          <w:rFonts w:ascii="Arial" w:hAnsi="Arial" w:cs="Arial"/>
          <w:b/>
          <w:sz w:val="24"/>
          <w:szCs w:val="22"/>
          <w:lang w:val="es-ES_tradnl"/>
        </w:rPr>
      </w:pPr>
    </w:p>
    <w:p w:rsidR="00F078DE" w:rsidRPr="00492875" w:rsidRDefault="00F078DE" w:rsidP="00F078DE">
      <w:pPr>
        <w:ind w:left="1560" w:hanging="851"/>
        <w:contextualSpacing/>
        <w:jc w:val="both"/>
        <w:rPr>
          <w:rFonts w:ascii="Arial" w:hAnsi="Arial" w:cs="Arial"/>
          <w:b/>
          <w:sz w:val="24"/>
          <w:szCs w:val="24"/>
        </w:rPr>
      </w:pPr>
      <w:r w:rsidRPr="00492875">
        <w:rPr>
          <w:rFonts w:ascii="Arial" w:hAnsi="Arial" w:cs="Arial"/>
          <w:b/>
          <w:sz w:val="24"/>
          <w:lang w:val="es-ES_tradnl"/>
        </w:rPr>
        <w:t>2.1.5</w:t>
      </w:r>
      <w:r w:rsidRPr="00492875">
        <w:rPr>
          <w:rFonts w:ascii="Arial" w:hAnsi="Arial" w:cs="Arial"/>
          <w:b/>
          <w:sz w:val="24"/>
          <w:lang w:val="es-ES_tradnl"/>
        </w:rPr>
        <w:tab/>
      </w:r>
      <w:r w:rsidRPr="00492875">
        <w:rPr>
          <w:rFonts w:ascii="Arial" w:hAnsi="Arial" w:cs="Arial"/>
          <w:b/>
          <w:sz w:val="24"/>
          <w:szCs w:val="24"/>
        </w:rPr>
        <w:t>PROGRAMA: ESTÍMULOS PARA FOMENTAR EL DESARROLLO ACADÉMICO Y PERSONAL DE LOS DOCENTES PÚBLICOS</w:t>
      </w:r>
    </w:p>
    <w:p w:rsidR="00B91531" w:rsidRPr="00492875" w:rsidRDefault="00B91531" w:rsidP="00F078DE">
      <w:pPr>
        <w:ind w:left="1560" w:hanging="851"/>
        <w:contextualSpacing/>
        <w:jc w:val="both"/>
        <w:rPr>
          <w:rFonts w:ascii="Arial" w:eastAsia="Calibri" w:hAnsi="Arial" w:cs="Arial"/>
          <w:b/>
          <w:sz w:val="24"/>
          <w:szCs w:val="24"/>
        </w:rPr>
      </w:pPr>
    </w:p>
    <w:p w:rsidR="00F078DE" w:rsidRPr="008C7B34" w:rsidRDefault="00F078DE" w:rsidP="00F078DE">
      <w:pPr>
        <w:jc w:val="both"/>
        <w:rPr>
          <w:rFonts w:ascii="Arial" w:hAnsi="Arial" w:cs="Arial"/>
          <w:sz w:val="24"/>
          <w:szCs w:val="24"/>
        </w:rPr>
      </w:pPr>
      <w:r w:rsidRPr="00492875">
        <w:rPr>
          <w:rFonts w:ascii="Arial" w:hAnsi="Arial" w:cs="Arial"/>
          <w:sz w:val="24"/>
          <w:szCs w:val="24"/>
        </w:rPr>
        <w:t xml:space="preserve">Alcance: </w:t>
      </w:r>
      <w:r w:rsidR="00B91531" w:rsidRPr="00492875">
        <w:rPr>
          <w:rFonts w:ascii="Arial" w:eastAsia="Calibri" w:hAnsi="Arial" w:cs="Arial"/>
          <w:bCs/>
          <w:sz w:val="24"/>
          <w:szCs w:val="24"/>
        </w:rPr>
        <w:t>Este componente se encuentra en revisión y consolidación por la Gobernación, se presentara en la versión</w:t>
      </w:r>
      <w:r w:rsidR="00B91531">
        <w:rPr>
          <w:rFonts w:ascii="Arial" w:eastAsia="Calibri" w:hAnsi="Arial" w:cs="Arial"/>
          <w:bCs/>
          <w:sz w:val="24"/>
          <w:szCs w:val="24"/>
        </w:rPr>
        <w:t xml:space="preserve"> final del Plan.</w:t>
      </w:r>
    </w:p>
    <w:p w:rsidR="00F078DE" w:rsidRPr="008C7B34" w:rsidRDefault="00F078DE" w:rsidP="008C7B34">
      <w:pPr>
        <w:pStyle w:val="Textoindependiente"/>
        <w:spacing w:line="276" w:lineRule="auto"/>
        <w:ind w:left="1560" w:hanging="851"/>
        <w:rPr>
          <w:rFonts w:ascii="Arial" w:hAnsi="Arial" w:cs="Arial"/>
          <w:b/>
          <w:sz w:val="24"/>
          <w:szCs w:val="22"/>
          <w:lang w:val="es-ES_tradnl"/>
        </w:rPr>
      </w:pPr>
    </w:p>
    <w:p w:rsidR="008C7B34" w:rsidRDefault="008C7B34" w:rsidP="004D69F6">
      <w:pPr>
        <w:pStyle w:val="Textoindependiente"/>
        <w:spacing w:line="276" w:lineRule="auto"/>
        <w:rPr>
          <w:rFonts w:ascii="Arial" w:hAnsi="Arial" w:cs="Arial"/>
          <w:sz w:val="24"/>
          <w:szCs w:val="22"/>
          <w:lang w:val="es-ES_tradnl"/>
        </w:rPr>
      </w:pPr>
      <w:r>
        <w:rPr>
          <w:rFonts w:ascii="Arial" w:hAnsi="Arial" w:cs="Arial"/>
          <w:sz w:val="24"/>
          <w:szCs w:val="22"/>
          <w:lang w:val="es-ES_tradnl"/>
        </w:rPr>
        <w:t>Adicionalmente y de acuerdo con los programas definidos por el Gobierno Nacional en su actual Plan de Desarrollo, se incluirán los siguientes programas:</w:t>
      </w:r>
    </w:p>
    <w:p w:rsidR="004D69F6" w:rsidRPr="008C7B34" w:rsidRDefault="004D69F6" w:rsidP="004D69F6">
      <w:pPr>
        <w:pStyle w:val="Textoindependiente"/>
        <w:spacing w:line="276" w:lineRule="auto"/>
        <w:rPr>
          <w:rFonts w:ascii="Arial" w:hAnsi="Arial" w:cs="Arial"/>
          <w:sz w:val="24"/>
          <w:szCs w:val="22"/>
          <w:lang w:val="es-ES_tradnl"/>
        </w:rPr>
      </w:pPr>
    </w:p>
    <w:p w:rsidR="004D69F6" w:rsidRPr="008C7B34" w:rsidRDefault="004D69F6" w:rsidP="004630DA">
      <w:pPr>
        <w:pStyle w:val="Textoindependiente"/>
        <w:numPr>
          <w:ilvl w:val="0"/>
          <w:numId w:val="7"/>
        </w:numPr>
        <w:spacing w:line="276" w:lineRule="auto"/>
        <w:rPr>
          <w:rFonts w:ascii="Verdana" w:hAnsi="Verdana" w:cs="Arial"/>
          <w:sz w:val="22"/>
          <w:szCs w:val="22"/>
          <w:lang w:val="es-ES_tradnl"/>
        </w:rPr>
      </w:pPr>
      <w:r w:rsidRPr="008C7B34">
        <w:rPr>
          <w:rFonts w:ascii="Verdana" w:hAnsi="Verdana" w:cs="Arial"/>
          <w:b/>
          <w:i/>
          <w:sz w:val="22"/>
          <w:szCs w:val="22"/>
          <w:lang w:val="es-ES_tradnl"/>
        </w:rPr>
        <w:t>JORNADA UNICA</w:t>
      </w:r>
      <w:r w:rsidRPr="008C7B34">
        <w:rPr>
          <w:rFonts w:ascii="Verdana" w:hAnsi="Verdana" w:cs="Arial"/>
          <w:sz w:val="22"/>
          <w:szCs w:val="22"/>
          <w:lang w:val="es-ES_tradnl"/>
        </w:rPr>
        <w:t>. La jornada única se entiende como la jornada escolar diurna compuesta por las horas dedicadas a las actividades pedagógicas relacionadas con las áreas obligatorias y fundamentales y con las asignaturas optativas, más el tiempo destinado al descanso y almuerzo de los estudiantes. Para implementar la jornada única, el departamento deberá integrar los siguientes componentes: 1. Oferta e infraestructura educativa. 2. Recurso humano. 3. Alimentación escolar. 4. Pedagógico</w:t>
      </w:r>
    </w:p>
    <w:p w:rsidR="004D69F6" w:rsidRPr="008C7B34" w:rsidRDefault="004D69F6" w:rsidP="004630DA">
      <w:pPr>
        <w:pStyle w:val="Textoindependiente"/>
        <w:numPr>
          <w:ilvl w:val="0"/>
          <w:numId w:val="7"/>
        </w:numPr>
        <w:spacing w:line="276" w:lineRule="auto"/>
        <w:rPr>
          <w:rFonts w:ascii="Verdana" w:hAnsi="Verdana" w:cs="Arial"/>
          <w:sz w:val="22"/>
          <w:szCs w:val="22"/>
          <w:lang w:val="es-ES_tradnl"/>
        </w:rPr>
      </w:pPr>
      <w:r w:rsidRPr="008C7B34">
        <w:rPr>
          <w:rFonts w:ascii="Verdana" w:hAnsi="Verdana" w:cs="Arial"/>
          <w:b/>
          <w:i/>
          <w:sz w:val="22"/>
          <w:szCs w:val="22"/>
          <w:lang w:val="es-ES_tradnl"/>
        </w:rPr>
        <w:t>INFRAESTRUCTURA EDUCATIVA</w:t>
      </w:r>
      <w:r w:rsidRPr="008C7B34">
        <w:rPr>
          <w:rFonts w:ascii="Verdana" w:hAnsi="Verdana" w:cs="Arial"/>
          <w:sz w:val="22"/>
          <w:szCs w:val="22"/>
          <w:lang w:val="es-ES_tradnl"/>
        </w:rPr>
        <w:t>. El Plan Nacional de infraestructura es una de las estrategias del MEN para alcanzar la meta de implementación de la jornada única en la totalidad de los establecimientos educativos oficiales, para la ampliación, construcción y reconstrucción de nueva infraestructura.</w:t>
      </w:r>
    </w:p>
    <w:p w:rsidR="004D69F6" w:rsidRPr="008C7B34" w:rsidRDefault="004D69F6" w:rsidP="004630DA">
      <w:pPr>
        <w:pStyle w:val="Textoindependiente"/>
        <w:numPr>
          <w:ilvl w:val="0"/>
          <w:numId w:val="7"/>
        </w:numPr>
        <w:spacing w:line="276" w:lineRule="auto"/>
        <w:rPr>
          <w:rFonts w:ascii="Verdana" w:hAnsi="Verdana" w:cs="Arial"/>
          <w:sz w:val="22"/>
          <w:szCs w:val="22"/>
          <w:lang w:val="es-ES_tradnl"/>
        </w:rPr>
      </w:pPr>
      <w:r w:rsidRPr="008C7B34">
        <w:rPr>
          <w:rFonts w:ascii="Verdana" w:hAnsi="Verdana" w:cs="Arial"/>
          <w:b/>
          <w:i/>
          <w:sz w:val="22"/>
          <w:szCs w:val="22"/>
          <w:lang w:val="es-ES_tradnl"/>
        </w:rPr>
        <w:t>ALIMENTACIÓN ESCOLAR</w:t>
      </w:r>
      <w:r w:rsidRPr="008C7B34">
        <w:rPr>
          <w:rFonts w:ascii="Verdana" w:hAnsi="Verdana" w:cs="Arial"/>
          <w:sz w:val="22"/>
          <w:szCs w:val="22"/>
          <w:lang w:val="es-ES_tradnl"/>
        </w:rPr>
        <w:t>. El objetivo general del programa de Alimentación escolar PAE, es contribuir al acceso con permanencia escolar de los niños, niñas, adolescentes y jóvenes, registrados en la matrícula oficial, fomentando hábitos alimentarios saludables.</w:t>
      </w:r>
    </w:p>
    <w:p w:rsidR="004D69F6" w:rsidRPr="008C7B34" w:rsidRDefault="004D69F6" w:rsidP="004630DA">
      <w:pPr>
        <w:pStyle w:val="Textoindependiente"/>
        <w:numPr>
          <w:ilvl w:val="0"/>
          <w:numId w:val="7"/>
        </w:numPr>
        <w:spacing w:line="276" w:lineRule="auto"/>
        <w:rPr>
          <w:rFonts w:ascii="Verdana" w:hAnsi="Verdana" w:cs="Arial"/>
          <w:sz w:val="22"/>
          <w:szCs w:val="22"/>
          <w:lang w:val="es-ES_tradnl"/>
        </w:rPr>
      </w:pPr>
      <w:r w:rsidRPr="008C7B34">
        <w:rPr>
          <w:rFonts w:ascii="Verdana" w:hAnsi="Verdana" w:cs="Arial"/>
          <w:b/>
          <w:i/>
          <w:sz w:val="22"/>
          <w:szCs w:val="22"/>
          <w:lang w:val="es-ES_tradnl"/>
        </w:rPr>
        <w:t>PROGRAMA TODOS A APRENDER</w:t>
      </w:r>
      <w:r w:rsidRPr="008C7B34">
        <w:rPr>
          <w:rFonts w:ascii="Verdana" w:hAnsi="Verdana" w:cs="Arial"/>
          <w:sz w:val="22"/>
          <w:szCs w:val="22"/>
          <w:lang w:val="es-ES_tradnl"/>
        </w:rPr>
        <w:t>. PTA 2.0. Fortalecer la práctica pedagógica de los docentes, con el fin de mejorar el aprendizaje  de los estudiantes.</w:t>
      </w:r>
    </w:p>
    <w:p w:rsidR="004D69F6" w:rsidRPr="008C7B34" w:rsidRDefault="004D69F6" w:rsidP="004630DA">
      <w:pPr>
        <w:pStyle w:val="Textoindependiente"/>
        <w:numPr>
          <w:ilvl w:val="0"/>
          <w:numId w:val="7"/>
        </w:numPr>
        <w:spacing w:line="276" w:lineRule="auto"/>
        <w:rPr>
          <w:rFonts w:ascii="Verdana" w:hAnsi="Verdana" w:cs="Arial"/>
          <w:sz w:val="22"/>
          <w:szCs w:val="22"/>
          <w:lang w:val="es-ES_tradnl"/>
        </w:rPr>
      </w:pPr>
      <w:r w:rsidRPr="008C7B34">
        <w:rPr>
          <w:rFonts w:ascii="Verdana" w:hAnsi="Verdana" w:cs="Arial"/>
          <w:b/>
          <w:i/>
          <w:sz w:val="22"/>
          <w:szCs w:val="22"/>
          <w:lang w:val="es-ES_tradnl"/>
        </w:rPr>
        <w:t>BECAS DOCENTES</w:t>
      </w:r>
      <w:r w:rsidRPr="008C7B34">
        <w:rPr>
          <w:rFonts w:ascii="Verdana" w:hAnsi="Verdana" w:cs="Arial"/>
          <w:sz w:val="22"/>
          <w:szCs w:val="22"/>
          <w:lang w:val="es-ES_tradnl"/>
        </w:rPr>
        <w:t xml:space="preserve">: Becas para la excelencia docente. Es una iniciativa del gobierno Nacional que consiste en otorgar créditos beca, </w:t>
      </w:r>
      <w:proofErr w:type="spellStart"/>
      <w:r w:rsidRPr="008C7B34">
        <w:rPr>
          <w:rFonts w:ascii="Verdana" w:hAnsi="Verdana" w:cs="Arial"/>
          <w:sz w:val="22"/>
          <w:szCs w:val="22"/>
          <w:lang w:val="es-ES_tradnl"/>
        </w:rPr>
        <w:t>condonables</w:t>
      </w:r>
      <w:proofErr w:type="spellEnd"/>
      <w:r w:rsidRPr="008C7B34">
        <w:rPr>
          <w:rFonts w:ascii="Verdana" w:hAnsi="Verdana" w:cs="Arial"/>
          <w:sz w:val="22"/>
          <w:szCs w:val="22"/>
          <w:lang w:val="es-ES_tradnl"/>
        </w:rPr>
        <w:t xml:space="preserve">, para fortalecer académicamente a los establecimientos  </w:t>
      </w:r>
      <w:r w:rsidRPr="008C7B34">
        <w:rPr>
          <w:rFonts w:ascii="Verdana" w:hAnsi="Verdana" w:cs="Arial"/>
          <w:sz w:val="22"/>
          <w:szCs w:val="22"/>
          <w:lang w:val="es-ES_tradnl"/>
        </w:rPr>
        <w:lastRenderedPageBreak/>
        <w:t>educativos y cualificar el desempeño de los docentes en el servicio.</w:t>
      </w:r>
    </w:p>
    <w:p w:rsidR="004D69F6" w:rsidRPr="008C7B34" w:rsidRDefault="004D69F6" w:rsidP="004630DA">
      <w:pPr>
        <w:pStyle w:val="Textoindependiente"/>
        <w:numPr>
          <w:ilvl w:val="0"/>
          <w:numId w:val="7"/>
        </w:numPr>
        <w:spacing w:line="276" w:lineRule="auto"/>
        <w:rPr>
          <w:rFonts w:ascii="Verdana" w:hAnsi="Verdana" w:cs="Arial"/>
          <w:b/>
          <w:i/>
          <w:sz w:val="22"/>
          <w:szCs w:val="22"/>
          <w:lang w:val="es-ES_tradnl"/>
        </w:rPr>
      </w:pPr>
      <w:r w:rsidRPr="008C7B34">
        <w:rPr>
          <w:rFonts w:ascii="Verdana" w:hAnsi="Verdana" w:cs="Arial"/>
          <w:b/>
          <w:i/>
          <w:sz w:val="22"/>
          <w:szCs w:val="22"/>
          <w:lang w:val="es-ES_tradnl"/>
        </w:rPr>
        <w:t xml:space="preserve">ACOMPAÑAMIENTO PARA LA MEJORA DE LA CALIDAD EDUCATIVA. </w:t>
      </w:r>
      <w:r w:rsidRPr="008C7B34">
        <w:rPr>
          <w:rFonts w:ascii="Verdana" w:hAnsi="Verdana" w:cs="Arial"/>
          <w:sz w:val="22"/>
          <w:szCs w:val="22"/>
          <w:lang w:val="es-ES_tradnl"/>
        </w:rPr>
        <w:t xml:space="preserve"> Línea estratégica del día E, para mejora de la calidad de los colegios.</w:t>
      </w:r>
    </w:p>
    <w:p w:rsidR="004D69F6" w:rsidRPr="008C7B34" w:rsidRDefault="004D69F6" w:rsidP="004630DA">
      <w:pPr>
        <w:pStyle w:val="Textoindependiente"/>
        <w:numPr>
          <w:ilvl w:val="0"/>
          <w:numId w:val="7"/>
        </w:numPr>
        <w:spacing w:line="276" w:lineRule="auto"/>
        <w:rPr>
          <w:rFonts w:ascii="Verdana" w:hAnsi="Verdana" w:cs="Arial"/>
          <w:b/>
          <w:i/>
          <w:sz w:val="22"/>
          <w:szCs w:val="22"/>
          <w:lang w:val="es-ES_tradnl"/>
        </w:rPr>
      </w:pPr>
      <w:r w:rsidRPr="008C7B34">
        <w:rPr>
          <w:rFonts w:ascii="Verdana" w:hAnsi="Verdana" w:cs="Arial"/>
          <w:b/>
          <w:i/>
          <w:sz w:val="22"/>
          <w:szCs w:val="22"/>
          <w:lang w:val="es-ES_tradnl"/>
        </w:rPr>
        <w:t xml:space="preserve">BILINGUISMO. </w:t>
      </w:r>
      <w:r w:rsidRPr="008C7B34">
        <w:rPr>
          <w:rFonts w:ascii="Verdana" w:hAnsi="Verdana" w:cs="Arial"/>
          <w:sz w:val="22"/>
          <w:szCs w:val="22"/>
          <w:lang w:val="es-ES_tradnl"/>
        </w:rPr>
        <w:t>Fortalecer el aprendizaje en Ingles en la educación básica y media, utilizando y optimizando las horas de inglés.</w:t>
      </w:r>
    </w:p>
    <w:p w:rsidR="004D69F6" w:rsidRPr="008C7B34" w:rsidRDefault="004D69F6" w:rsidP="004630DA">
      <w:pPr>
        <w:pStyle w:val="Textoindependiente"/>
        <w:numPr>
          <w:ilvl w:val="0"/>
          <w:numId w:val="7"/>
        </w:numPr>
        <w:spacing w:line="276" w:lineRule="auto"/>
        <w:rPr>
          <w:rFonts w:ascii="Verdana" w:hAnsi="Verdana" w:cs="Arial"/>
          <w:b/>
          <w:i/>
          <w:sz w:val="22"/>
          <w:szCs w:val="22"/>
          <w:lang w:val="es-ES_tradnl"/>
        </w:rPr>
      </w:pPr>
      <w:r w:rsidRPr="008C7B34">
        <w:rPr>
          <w:rFonts w:ascii="Verdana" w:hAnsi="Verdana" w:cs="Arial"/>
          <w:b/>
          <w:i/>
          <w:sz w:val="22"/>
          <w:szCs w:val="22"/>
          <w:lang w:val="es-ES_tradnl"/>
        </w:rPr>
        <w:t xml:space="preserve">EDUCACIÓN INICIAL. </w:t>
      </w:r>
      <w:r w:rsidRPr="008C7B34">
        <w:rPr>
          <w:rFonts w:ascii="Verdana" w:hAnsi="Verdana" w:cs="Arial"/>
          <w:sz w:val="22"/>
          <w:szCs w:val="22"/>
          <w:lang w:val="es-ES_tradnl"/>
        </w:rPr>
        <w:t>Fortalecer a la Secretaría de Educación en la gestión de la Educación Inicial, estructurada en 3 procesos: Fomento, inspección y Vigilancia y cobertura.</w:t>
      </w:r>
    </w:p>
    <w:p w:rsidR="004D69F6" w:rsidRPr="008C7B34" w:rsidRDefault="004D69F6" w:rsidP="004630DA">
      <w:pPr>
        <w:pStyle w:val="Textoindependiente"/>
        <w:numPr>
          <w:ilvl w:val="0"/>
          <w:numId w:val="7"/>
        </w:numPr>
        <w:spacing w:line="276" w:lineRule="auto"/>
        <w:rPr>
          <w:rFonts w:ascii="Verdana" w:hAnsi="Verdana" w:cs="Arial"/>
          <w:b/>
          <w:i/>
          <w:sz w:val="22"/>
          <w:szCs w:val="22"/>
          <w:lang w:val="es-ES_tradnl"/>
        </w:rPr>
      </w:pPr>
      <w:r w:rsidRPr="008C7B34">
        <w:rPr>
          <w:rFonts w:ascii="Verdana" w:hAnsi="Verdana" w:cs="Arial"/>
          <w:b/>
          <w:i/>
          <w:sz w:val="22"/>
          <w:szCs w:val="22"/>
          <w:lang w:val="es-ES_tradnl"/>
        </w:rPr>
        <w:t xml:space="preserve">SER PILO PAGA. </w:t>
      </w:r>
      <w:r w:rsidRPr="008C7B34">
        <w:rPr>
          <w:rFonts w:ascii="Verdana" w:hAnsi="Verdana" w:cs="Arial"/>
          <w:sz w:val="22"/>
          <w:szCs w:val="22"/>
          <w:lang w:val="es-ES_tradnl"/>
        </w:rPr>
        <w:t>El Plan Maestro de Regionalización presenta diferentes alternativas o formas de regionalizar el acceso a la educación superior-</w:t>
      </w:r>
    </w:p>
    <w:p w:rsidR="004D69F6" w:rsidRPr="008C7B34" w:rsidRDefault="004D69F6" w:rsidP="004D69F6">
      <w:pPr>
        <w:pStyle w:val="Textoindependiente"/>
        <w:spacing w:line="276" w:lineRule="auto"/>
        <w:rPr>
          <w:rFonts w:ascii="Arial" w:hAnsi="Arial" w:cs="Arial"/>
          <w:sz w:val="24"/>
          <w:szCs w:val="22"/>
          <w:lang w:val="es-ES_tradnl"/>
        </w:rPr>
      </w:pPr>
    </w:p>
    <w:p w:rsidR="004D69F6" w:rsidRPr="007D78BB" w:rsidRDefault="004D69F6" w:rsidP="004D69F6">
      <w:pPr>
        <w:pStyle w:val="Textoindependiente"/>
        <w:spacing w:line="276" w:lineRule="auto"/>
        <w:rPr>
          <w:rFonts w:ascii="Arial" w:hAnsi="Arial" w:cs="Arial"/>
          <w:sz w:val="24"/>
          <w:szCs w:val="22"/>
          <w:lang w:val="es-ES_tradnl"/>
        </w:rPr>
      </w:pPr>
    </w:p>
    <w:p w:rsidR="004D69F6" w:rsidRPr="008C7B34" w:rsidRDefault="004D69F6" w:rsidP="004630DA">
      <w:pPr>
        <w:pStyle w:val="Prrafodelista"/>
        <w:numPr>
          <w:ilvl w:val="1"/>
          <w:numId w:val="26"/>
        </w:numPr>
        <w:autoSpaceDE w:val="0"/>
        <w:autoSpaceDN w:val="0"/>
        <w:adjustRightInd w:val="0"/>
        <w:spacing w:after="0" w:line="276" w:lineRule="auto"/>
        <w:ind w:left="426" w:hanging="426"/>
        <w:rPr>
          <w:rFonts w:ascii="Arial" w:hAnsi="Arial" w:cs="Arial"/>
          <w:b/>
          <w:sz w:val="24"/>
          <w:szCs w:val="24"/>
        </w:rPr>
      </w:pPr>
      <w:r w:rsidRPr="008C7B34">
        <w:rPr>
          <w:rFonts w:ascii="Arial" w:hAnsi="Arial" w:cs="Arial"/>
          <w:b/>
          <w:sz w:val="24"/>
          <w:szCs w:val="24"/>
        </w:rPr>
        <w:t>SALUD COMO UN DERECHO</w:t>
      </w:r>
    </w:p>
    <w:p w:rsidR="004D69F6" w:rsidRPr="00492875" w:rsidRDefault="004D69F6" w:rsidP="004D69F6">
      <w:pPr>
        <w:pStyle w:val="Default"/>
        <w:jc w:val="both"/>
        <w:rPr>
          <w:b/>
          <w:color w:val="auto"/>
        </w:rPr>
      </w:pPr>
    </w:p>
    <w:p w:rsidR="00B91531" w:rsidRPr="00492875" w:rsidRDefault="00B91531" w:rsidP="004D69F6">
      <w:pPr>
        <w:pStyle w:val="Default"/>
        <w:jc w:val="both"/>
        <w:rPr>
          <w:b/>
          <w:color w:val="auto"/>
        </w:rPr>
      </w:pPr>
      <w:r w:rsidRPr="00492875">
        <w:rPr>
          <w:b/>
          <w:color w:val="auto"/>
        </w:rPr>
        <w:t xml:space="preserve">Objetivo general: </w:t>
      </w:r>
      <w:r w:rsidRPr="00492875">
        <w:rPr>
          <w:rFonts w:eastAsia="Calibri"/>
          <w:bCs/>
          <w:color w:val="auto"/>
        </w:rPr>
        <w:t>Este componente se encuentra en revisión y consolidación por la Gobernación, se presentara en la versión final del Plan.</w:t>
      </w:r>
    </w:p>
    <w:p w:rsidR="00B91531" w:rsidRPr="00492875" w:rsidRDefault="00B91531" w:rsidP="004D69F6">
      <w:pPr>
        <w:pStyle w:val="Default"/>
        <w:jc w:val="both"/>
        <w:rPr>
          <w:b/>
          <w:color w:val="auto"/>
        </w:rPr>
      </w:pPr>
    </w:p>
    <w:p w:rsidR="004D69F6" w:rsidRPr="00AA59C1" w:rsidRDefault="00B91531" w:rsidP="004D69F6">
      <w:pPr>
        <w:pStyle w:val="Default"/>
        <w:jc w:val="both"/>
        <w:rPr>
          <w:b/>
          <w:color w:val="FF0000"/>
        </w:rPr>
      </w:pPr>
      <w:proofErr w:type="spellStart"/>
      <w:r w:rsidRPr="00492875">
        <w:rPr>
          <w:b/>
          <w:color w:val="auto"/>
        </w:rPr>
        <w:t>D</w:t>
      </w:r>
      <w:r w:rsidR="004D69F6" w:rsidRPr="00492875">
        <w:rPr>
          <w:b/>
          <w:color w:val="auto"/>
        </w:rPr>
        <w:t>iagnóstico</w:t>
      </w:r>
      <w:proofErr w:type="gramStart"/>
      <w:r w:rsidRPr="00492875">
        <w:rPr>
          <w:b/>
          <w:color w:val="auto"/>
        </w:rPr>
        <w:t>:</w:t>
      </w:r>
      <w:r w:rsidRPr="00492875">
        <w:rPr>
          <w:rFonts w:eastAsia="Calibri"/>
          <w:bCs/>
        </w:rPr>
        <w:t>Este</w:t>
      </w:r>
      <w:proofErr w:type="spellEnd"/>
      <w:proofErr w:type="gramEnd"/>
      <w:r w:rsidRPr="00492875">
        <w:rPr>
          <w:rFonts w:eastAsia="Calibri"/>
          <w:bCs/>
        </w:rPr>
        <w:t xml:space="preserve"> componente se encuentra en revisión y consolidación por la Gobernación, se presentara en</w:t>
      </w:r>
      <w:r>
        <w:rPr>
          <w:rFonts w:eastAsia="Calibri"/>
          <w:bCs/>
        </w:rPr>
        <w:t xml:space="preserve"> la versión final del Plan.</w:t>
      </w:r>
    </w:p>
    <w:p w:rsidR="004D69F6" w:rsidRPr="007D78BB" w:rsidRDefault="004D69F6" w:rsidP="004D69F6">
      <w:pPr>
        <w:pStyle w:val="Default"/>
        <w:jc w:val="both"/>
        <w:rPr>
          <w:b/>
        </w:rPr>
      </w:pPr>
    </w:p>
    <w:p w:rsidR="004D69F6" w:rsidRPr="007D78BB" w:rsidRDefault="004D69F6" w:rsidP="004D69F6">
      <w:pPr>
        <w:pStyle w:val="Default"/>
        <w:jc w:val="both"/>
        <w:rPr>
          <w:b/>
        </w:rPr>
      </w:pPr>
      <w:r>
        <w:rPr>
          <w:b/>
        </w:rPr>
        <w:t>ASEGURAMIENTO</w:t>
      </w:r>
    </w:p>
    <w:p w:rsidR="004D69F6" w:rsidRPr="007D78BB" w:rsidRDefault="004D69F6" w:rsidP="004D69F6">
      <w:pPr>
        <w:pStyle w:val="Default"/>
        <w:jc w:val="both"/>
        <w:rPr>
          <w:b/>
        </w:rPr>
      </w:pPr>
    </w:p>
    <w:p w:rsidR="004D69F6" w:rsidRPr="007D78BB" w:rsidRDefault="004D69F6" w:rsidP="004D69F6">
      <w:pPr>
        <w:pStyle w:val="Default"/>
        <w:jc w:val="both"/>
      </w:pPr>
      <w:r w:rsidRPr="007D78BB">
        <w:t xml:space="preserve">En el Departamento Archipiélago de San Andrés, Providencia y Santa Catalina se cuenta con una población total según afiliación al Sistema General de Seguridad Social en Salud de 56.245 (57.718) afiliados a los diferentes regímenes de salud, la distribución se describe en </w:t>
      </w:r>
      <w:r>
        <w:t>la siguiente</w:t>
      </w:r>
      <w:r w:rsidRPr="007D78BB">
        <w:t xml:space="preserve"> tabla. </w:t>
      </w:r>
    </w:p>
    <w:p w:rsidR="004D69F6" w:rsidRPr="008A0B71" w:rsidRDefault="004D69F6" w:rsidP="004D69F6">
      <w:pPr>
        <w:pStyle w:val="Default"/>
        <w:jc w:val="both"/>
        <w:rPr>
          <w:color w:val="auto"/>
          <w:sz w:val="20"/>
          <w:szCs w:val="20"/>
        </w:rPr>
      </w:pPr>
    </w:p>
    <w:p w:rsidR="004D69F6" w:rsidRPr="00010B39" w:rsidRDefault="004D69F6" w:rsidP="004D69F6">
      <w:pPr>
        <w:pStyle w:val="Default"/>
        <w:jc w:val="both"/>
        <w:rPr>
          <w:b/>
          <w:bCs/>
          <w:sz w:val="20"/>
          <w:szCs w:val="20"/>
        </w:rPr>
      </w:pPr>
      <w:r w:rsidRPr="00010B39">
        <w:rPr>
          <w:b/>
          <w:bCs/>
          <w:sz w:val="20"/>
          <w:szCs w:val="20"/>
        </w:rPr>
        <w:t>TABLA. DISTRIBUCION DE LA POBLACION POR TIPO DE AFILIACION AL SGSSS 2015</w:t>
      </w:r>
    </w:p>
    <w:tbl>
      <w:tblPr>
        <w:tblW w:w="0" w:type="auto"/>
        <w:tblLook w:val="04A0" w:firstRow="1" w:lastRow="0" w:firstColumn="1" w:lastColumn="0" w:noHBand="0" w:noVBand="1"/>
      </w:tblPr>
      <w:tblGrid>
        <w:gridCol w:w="2942"/>
        <w:gridCol w:w="2939"/>
        <w:gridCol w:w="2947"/>
      </w:tblGrid>
      <w:tr w:rsidR="004D69F6" w:rsidRPr="008A0B71" w:rsidTr="00A31181">
        <w:tc>
          <w:tcPr>
            <w:tcW w:w="2942" w:type="dxa"/>
            <w:shd w:val="clear" w:color="auto" w:fill="D9D9D9" w:themeFill="background1" w:themeFillShade="D9"/>
          </w:tcPr>
          <w:p w:rsidR="004D69F6" w:rsidRPr="008A0B71" w:rsidRDefault="004D69F6" w:rsidP="00A31181">
            <w:pPr>
              <w:pStyle w:val="Default"/>
              <w:jc w:val="center"/>
              <w:rPr>
                <w:b/>
                <w:bCs/>
                <w:sz w:val="20"/>
                <w:szCs w:val="20"/>
              </w:rPr>
            </w:pPr>
            <w:r w:rsidRPr="008A0B71">
              <w:rPr>
                <w:b/>
                <w:bCs/>
                <w:sz w:val="20"/>
                <w:szCs w:val="20"/>
              </w:rPr>
              <w:t xml:space="preserve">REGIMEN </w:t>
            </w:r>
          </w:p>
        </w:tc>
        <w:tc>
          <w:tcPr>
            <w:tcW w:w="2939" w:type="dxa"/>
            <w:shd w:val="clear" w:color="auto" w:fill="D9D9D9" w:themeFill="background1" w:themeFillShade="D9"/>
          </w:tcPr>
          <w:p w:rsidR="004D69F6" w:rsidRPr="008A0B71" w:rsidRDefault="004D69F6" w:rsidP="00A31181">
            <w:pPr>
              <w:pStyle w:val="Default"/>
              <w:jc w:val="center"/>
              <w:rPr>
                <w:b/>
                <w:bCs/>
                <w:sz w:val="20"/>
                <w:szCs w:val="20"/>
              </w:rPr>
            </w:pPr>
            <w:r w:rsidRPr="008A0B71">
              <w:rPr>
                <w:b/>
                <w:bCs/>
                <w:sz w:val="20"/>
                <w:szCs w:val="20"/>
              </w:rPr>
              <w:t xml:space="preserve">NUMERO DE AFILIADOS </w:t>
            </w:r>
          </w:p>
        </w:tc>
        <w:tc>
          <w:tcPr>
            <w:tcW w:w="2947" w:type="dxa"/>
            <w:shd w:val="clear" w:color="auto" w:fill="D9D9D9" w:themeFill="background1" w:themeFillShade="D9"/>
          </w:tcPr>
          <w:p w:rsidR="004D69F6" w:rsidRPr="008A0B71" w:rsidRDefault="004D69F6" w:rsidP="00A31181">
            <w:pPr>
              <w:pStyle w:val="Default"/>
              <w:jc w:val="center"/>
              <w:rPr>
                <w:b/>
                <w:bCs/>
                <w:sz w:val="20"/>
                <w:szCs w:val="20"/>
              </w:rPr>
            </w:pPr>
            <w:r w:rsidRPr="008A0B71">
              <w:rPr>
                <w:b/>
                <w:bCs/>
                <w:sz w:val="20"/>
                <w:szCs w:val="20"/>
              </w:rPr>
              <w:t xml:space="preserve">PORCENTAJE </w:t>
            </w:r>
          </w:p>
        </w:tc>
      </w:tr>
      <w:tr w:rsidR="004D69F6" w:rsidRPr="008A0B71" w:rsidTr="00A31181">
        <w:tc>
          <w:tcPr>
            <w:tcW w:w="2942" w:type="dxa"/>
          </w:tcPr>
          <w:p w:rsidR="004D69F6" w:rsidRPr="008A0B71" w:rsidRDefault="004D69F6" w:rsidP="00A31181">
            <w:pPr>
              <w:pStyle w:val="Default"/>
              <w:jc w:val="both"/>
              <w:rPr>
                <w:b/>
                <w:bCs/>
                <w:sz w:val="20"/>
                <w:szCs w:val="20"/>
              </w:rPr>
            </w:pPr>
            <w:r w:rsidRPr="008A0B71">
              <w:rPr>
                <w:b/>
                <w:bCs/>
                <w:sz w:val="20"/>
                <w:szCs w:val="20"/>
              </w:rPr>
              <w:t>Contributivo</w:t>
            </w:r>
          </w:p>
        </w:tc>
        <w:tc>
          <w:tcPr>
            <w:tcW w:w="2939" w:type="dxa"/>
          </w:tcPr>
          <w:p w:rsidR="004D69F6" w:rsidRPr="008A0B71" w:rsidRDefault="004D69F6" w:rsidP="00A31181">
            <w:pPr>
              <w:pStyle w:val="Default"/>
              <w:jc w:val="center"/>
              <w:rPr>
                <w:bCs/>
                <w:sz w:val="20"/>
                <w:szCs w:val="20"/>
              </w:rPr>
            </w:pPr>
            <w:r w:rsidRPr="008A0B71">
              <w:rPr>
                <w:bCs/>
                <w:sz w:val="20"/>
                <w:szCs w:val="20"/>
              </w:rPr>
              <w:t>38.096</w:t>
            </w:r>
          </w:p>
        </w:tc>
        <w:tc>
          <w:tcPr>
            <w:tcW w:w="2947" w:type="dxa"/>
          </w:tcPr>
          <w:p w:rsidR="004D69F6" w:rsidRPr="008A0B71" w:rsidRDefault="004D69F6" w:rsidP="00A31181">
            <w:pPr>
              <w:pStyle w:val="Default"/>
              <w:jc w:val="center"/>
              <w:rPr>
                <w:bCs/>
                <w:sz w:val="20"/>
                <w:szCs w:val="20"/>
              </w:rPr>
            </w:pPr>
            <w:r w:rsidRPr="008A0B71">
              <w:rPr>
                <w:bCs/>
                <w:sz w:val="20"/>
                <w:szCs w:val="20"/>
              </w:rPr>
              <w:t>67</w:t>
            </w:r>
            <w:r>
              <w:rPr>
                <w:bCs/>
                <w:sz w:val="20"/>
                <w:szCs w:val="20"/>
              </w:rPr>
              <w:t>,</w:t>
            </w:r>
            <w:r w:rsidRPr="008A0B71">
              <w:rPr>
                <w:bCs/>
                <w:sz w:val="20"/>
                <w:szCs w:val="20"/>
              </w:rPr>
              <w:t>7%</w:t>
            </w:r>
          </w:p>
        </w:tc>
      </w:tr>
      <w:tr w:rsidR="004D69F6" w:rsidRPr="008A0B71" w:rsidTr="00A31181">
        <w:tc>
          <w:tcPr>
            <w:tcW w:w="2942" w:type="dxa"/>
          </w:tcPr>
          <w:p w:rsidR="004D69F6" w:rsidRPr="008A0B71" w:rsidRDefault="004D69F6" w:rsidP="00A31181">
            <w:pPr>
              <w:pStyle w:val="Default"/>
              <w:jc w:val="both"/>
              <w:rPr>
                <w:b/>
                <w:bCs/>
                <w:sz w:val="20"/>
                <w:szCs w:val="20"/>
              </w:rPr>
            </w:pPr>
            <w:r>
              <w:rPr>
                <w:b/>
                <w:bCs/>
                <w:sz w:val="20"/>
                <w:szCs w:val="20"/>
              </w:rPr>
              <w:t>S</w:t>
            </w:r>
            <w:r w:rsidRPr="008A0B71">
              <w:rPr>
                <w:b/>
                <w:bCs/>
                <w:sz w:val="20"/>
                <w:szCs w:val="20"/>
              </w:rPr>
              <w:t>ubsidiado</w:t>
            </w:r>
          </w:p>
        </w:tc>
        <w:tc>
          <w:tcPr>
            <w:tcW w:w="2939" w:type="dxa"/>
          </w:tcPr>
          <w:p w:rsidR="004D69F6" w:rsidRPr="008A0B71" w:rsidRDefault="004D69F6" w:rsidP="00A31181">
            <w:pPr>
              <w:pStyle w:val="Default"/>
              <w:jc w:val="center"/>
              <w:rPr>
                <w:bCs/>
                <w:sz w:val="20"/>
                <w:szCs w:val="20"/>
              </w:rPr>
            </w:pPr>
            <w:r w:rsidRPr="008A0B71">
              <w:rPr>
                <w:bCs/>
                <w:sz w:val="20"/>
                <w:szCs w:val="20"/>
              </w:rPr>
              <w:t>17.478</w:t>
            </w:r>
          </w:p>
        </w:tc>
        <w:tc>
          <w:tcPr>
            <w:tcW w:w="2947" w:type="dxa"/>
          </w:tcPr>
          <w:p w:rsidR="004D69F6" w:rsidRPr="008A0B71" w:rsidRDefault="004D69F6" w:rsidP="00A31181">
            <w:pPr>
              <w:pStyle w:val="Default"/>
              <w:jc w:val="center"/>
              <w:rPr>
                <w:bCs/>
                <w:sz w:val="20"/>
                <w:szCs w:val="20"/>
              </w:rPr>
            </w:pPr>
            <w:r w:rsidRPr="008A0B71">
              <w:rPr>
                <w:bCs/>
                <w:sz w:val="20"/>
                <w:szCs w:val="20"/>
              </w:rPr>
              <w:t>31%</w:t>
            </w:r>
          </w:p>
        </w:tc>
      </w:tr>
      <w:tr w:rsidR="004D69F6" w:rsidRPr="008A0B71" w:rsidTr="00A31181">
        <w:tc>
          <w:tcPr>
            <w:tcW w:w="2942" w:type="dxa"/>
          </w:tcPr>
          <w:p w:rsidR="004D69F6" w:rsidRPr="008A0B71" w:rsidRDefault="004D69F6" w:rsidP="00A31181">
            <w:pPr>
              <w:pStyle w:val="Default"/>
              <w:jc w:val="both"/>
              <w:rPr>
                <w:b/>
                <w:bCs/>
                <w:sz w:val="20"/>
                <w:szCs w:val="20"/>
              </w:rPr>
            </w:pPr>
            <w:r w:rsidRPr="008A0B71">
              <w:rPr>
                <w:b/>
                <w:bCs/>
                <w:sz w:val="20"/>
                <w:szCs w:val="20"/>
              </w:rPr>
              <w:t xml:space="preserve">Excepción </w:t>
            </w:r>
          </w:p>
        </w:tc>
        <w:tc>
          <w:tcPr>
            <w:tcW w:w="2939" w:type="dxa"/>
          </w:tcPr>
          <w:p w:rsidR="004D69F6" w:rsidRPr="008A0B71" w:rsidRDefault="004D69F6" w:rsidP="00A31181">
            <w:pPr>
              <w:pStyle w:val="Default"/>
              <w:jc w:val="center"/>
              <w:rPr>
                <w:bCs/>
                <w:sz w:val="20"/>
                <w:szCs w:val="20"/>
              </w:rPr>
            </w:pPr>
            <w:r w:rsidRPr="008A0B71">
              <w:rPr>
                <w:bCs/>
                <w:sz w:val="20"/>
                <w:szCs w:val="20"/>
              </w:rPr>
              <w:t>671</w:t>
            </w:r>
          </w:p>
        </w:tc>
        <w:tc>
          <w:tcPr>
            <w:tcW w:w="2947" w:type="dxa"/>
          </w:tcPr>
          <w:p w:rsidR="004D69F6" w:rsidRPr="008A0B71" w:rsidRDefault="004D69F6" w:rsidP="00A31181">
            <w:pPr>
              <w:pStyle w:val="Default"/>
              <w:jc w:val="center"/>
              <w:rPr>
                <w:bCs/>
                <w:sz w:val="20"/>
                <w:szCs w:val="20"/>
              </w:rPr>
            </w:pPr>
            <w:r w:rsidRPr="008A0B71">
              <w:rPr>
                <w:bCs/>
                <w:sz w:val="20"/>
                <w:szCs w:val="20"/>
              </w:rPr>
              <w:t>1</w:t>
            </w:r>
            <w:r>
              <w:rPr>
                <w:bCs/>
                <w:sz w:val="20"/>
                <w:szCs w:val="20"/>
              </w:rPr>
              <w:t>,</w:t>
            </w:r>
            <w:r w:rsidRPr="008A0B71">
              <w:rPr>
                <w:bCs/>
                <w:sz w:val="20"/>
                <w:szCs w:val="20"/>
              </w:rPr>
              <w:t>3%</w:t>
            </w:r>
          </w:p>
        </w:tc>
      </w:tr>
      <w:tr w:rsidR="004D69F6" w:rsidRPr="008A0B71" w:rsidTr="00A31181">
        <w:tc>
          <w:tcPr>
            <w:tcW w:w="2942" w:type="dxa"/>
          </w:tcPr>
          <w:p w:rsidR="004D69F6" w:rsidRPr="008A0B71" w:rsidRDefault="004D69F6" w:rsidP="00A31181">
            <w:pPr>
              <w:pStyle w:val="Default"/>
              <w:jc w:val="both"/>
              <w:rPr>
                <w:b/>
                <w:bCs/>
                <w:sz w:val="20"/>
                <w:szCs w:val="20"/>
              </w:rPr>
            </w:pPr>
            <w:r w:rsidRPr="008A0B71">
              <w:rPr>
                <w:b/>
                <w:bCs/>
                <w:sz w:val="20"/>
                <w:szCs w:val="20"/>
              </w:rPr>
              <w:t xml:space="preserve">Total </w:t>
            </w:r>
          </w:p>
        </w:tc>
        <w:tc>
          <w:tcPr>
            <w:tcW w:w="2939" w:type="dxa"/>
          </w:tcPr>
          <w:p w:rsidR="004D69F6" w:rsidRPr="008A0B71" w:rsidRDefault="004D69F6" w:rsidP="00A31181">
            <w:pPr>
              <w:pStyle w:val="Default"/>
              <w:jc w:val="center"/>
              <w:rPr>
                <w:b/>
                <w:bCs/>
                <w:sz w:val="20"/>
                <w:szCs w:val="20"/>
              </w:rPr>
            </w:pPr>
            <w:r w:rsidRPr="008A0B71">
              <w:rPr>
                <w:b/>
                <w:bCs/>
                <w:sz w:val="20"/>
                <w:szCs w:val="20"/>
              </w:rPr>
              <w:t>56.245</w:t>
            </w:r>
          </w:p>
        </w:tc>
        <w:tc>
          <w:tcPr>
            <w:tcW w:w="2947" w:type="dxa"/>
          </w:tcPr>
          <w:p w:rsidR="004D69F6" w:rsidRPr="008A0B71" w:rsidRDefault="004D69F6" w:rsidP="00A31181">
            <w:pPr>
              <w:pStyle w:val="Default"/>
              <w:jc w:val="center"/>
              <w:rPr>
                <w:b/>
                <w:bCs/>
                <w:sz w:val="20"/>
                <w:szCs w:val="20"/>
              </w:rPr>
            </w:pPr>
            <w:r w:rsidRPr="008A0B71">
              <w:rPr>
                <w:b/>
                <w:bCs/>
                <w:sz w:val="20"/>
                <w:szCs w:val="20"/>
              </w:rPr>
              <w:t>100%</w:t>
            </w:r>
          </w:p>
        </w:tc>
      </w:tr>
    </w:tbl>
    <w:p w:rsidR="004D69F6" w:rsidRPr="008A0B71" w:rsidRDefault="004D69F6" w:rsidP="004D69F6">
      <w:pPr>
        <w:pStyle w:val="Default"/>
        <w:jc w:val="both"/>
        <w:rPr>
          <w:b/>
          <w:bCs/>
          <w:sz w:val="20"/>
          <w:szCs w:val="20"/>
        </w:rPr>
      </w:pPr>
      <w:r w:rsidRPr="008A0B71">
        <w:rPr>
          <w:b/>
          <w:bCs/>
          <w:sz w:val="20"/>
          <w:szCs w:val="20"/>
        </w:rPr>
        <w:t xml:space="preserve">Fuente: Secretaria de Salud </w:t>
      </w:r>
    </w:p>
    <w:p w:rsidR="004D69F6" w:rsidRPr="00492875" w:rsidRDefault="004D69F6" w:rsidP="004D69F6">
      <w:pPr>
        <w:pStyle w:val="Default"/>
        <w:jc w:val="both"/>
        <w:rPr>
          <w:b/>
          <w:bCs/>
          <w:color w:val="auto"/>
          <w:sz w:val="20"/>
          <w:szCs w:val="20"/>
        </w:rPr>
      </w:pPr>
    </w:p>
    <w:p w:rsidR="004D69F6" w:rsidRPr="00F21861" w:rsidRDefault="00B91531" w:rsidP="004D69F6">
      <w:pPr>
        <w:pStyle w:val="Default"/>
        <w:rPr>
          <w:b/>
          <w:color w:val="FF0000"/>
          <w:szCs w:val="20"/>
        </w:rPr>
      </w:pPr>
      <w:r w:rsidRPr="00492875">
        <w:rPr>
          <w:b/>
          <w:color w:val="auto"/>
          <w:szCs w:val="20"/>
        </w:rPr>
        <w:t xml:space="preserve">Alcance: </w:t>
      </w:r>
      <w:r w:rsidRPr="00492875">
        <w:rPr>
          <w:rFonts w:eastAsia="Calibri"/>
          <w:bCs/>
          <w:color w:val="auto"/>
        </w:rPr>
        <w:t xml:space="preserve">Este componente se encuentra en revisión y consolidación por la Gobernación, se presentara </w:t>
      </w:r>
      <w:r>
        <w:rPr>
          <w:rFonts w:eastAsia="Calibri"/>
          <w:bCs/>
        </w:rPr>
        <w:t>en la versión final del Plan.</w:t>
      </w:r>
    </w:p>
    <w:p w:rsidR="004D69F6" w:rsidRPr="00F21861" w:rsidRDefault="004D69F6" w:rsidP="004D69F6">
      <w:pPr>
        <w:pStyle w:val="Default"/>
        <w:jc w:val="both"/>
        <w:rPr>
          <w:b/>
          <w:bCs/>
          <w:szCs w:val="20"/>
        </w:rPr>
      </w:pPr>
    </w:p>
    <w:p w:rsidR="004D69F6" w:rsidRPr="00F21861" w:rsidRDefault="004D69F6" w:rsidP="004D69F6">
      <w:pPr>
        <w:pStyle w:val="Default"/>
        <w:ind w:left="1560" w:hanging="851"/>
        <w:jc w:val="both"/>
        <w:rPr>
          <w:b/>
          <w:bCs/>
          <w:color w:val="FF0000"/>
          <w:szCs w:val="20"/>
        </w:rPr>
      </w:pPr>
      <w:r w:rsidRPr="00492875">
        <w:rPr>
          <w:b/>
          <w:bCs/>
          <w:szCs w:val="20"/>
        </w:rPr>
        <w:lastRenderedPageBreak/>
        <w:t>2</w:t>
      </w:r>
      <w:r w:rsidR="00B91531" w:rsidRPr="00492875">
        <w:rPr>
          <w:b/>
          <w:bCs/>
          <w:color w:val="auto"/>
          <w:szCs w:val="20"/>
        </w:rPr>
        <w:t>.2.1 PROGRAMA</w:t>
      </w:r>
      <w:proofErr w:type="gramStart"/>
      <w:r w:rsidR="00B91531" w:rsidRPr="00492875">
        <w:rPr>
          <w:b/>
          <w:bCs/>
          <w:color w:val="auto"/>
          <w:szCs w:val="20"/>
        </w:rPr>
        <w:t xml:space="preserve">:  </w:t>
      </w:r>
      <w:r w:rsidR="007D0659" w:rsidRPr="00492875">
        <w:rPr>
          <w:rFonts w:eastAsia="Calibri"/>
          <w:bCs/>
        </w:rPr>
        <w:t>Este</w:t>
      </w:r>
      <w:proofErr w:type="gramEnd"/>
      <w:r w:rsidR="007D0659" w:rsidRPr="00492875">
        <w:rPr>
          <w:rFonts w:eastAsia="Calibri"/>
          <w:bCs/>
        </w:rPr>
        <w:t xml:space="preserve"> componente se encuentra en revisión y consolidación por</w:t>
      </w:r>
      <w:r w:rsidR="007D0659">
        <w:rPr>
          <w:rFonts w:eastAsia="Calibri"/>
          <w:bCs/>
        </w:rPr>
        <w:t xml:space="preserve"> la Gobernación, se presentara en la versión final del Plan.</w:t>
      </w:r>
    </w:p>
    <w:p w:rsidR="004D69F6" w:rsidRDefault="004D69F6" w:rsidP="004D69F6">
      <w:pPr>
        <w:pStyle w:val="Default"/>
        <w:jc w:val="both"/>
        <w:rPr>
          <w:b/>
          <w:bCs/>
          <w:sz w:val="20"/>
          <w:szCs w:val="20"/>
        </w:rPr>
      </w:pPr>
    </w:p>
    <w:p w:rsidR="004D69F6" w:rsidRPr="008A0B71" w:rsidRDefault="004D69F6" w:rsidP="004D69F6">
      <w:pPr>
        <w:pStyle w:val="Default"/>
        <w:jc w:val="both"/>
        <w:rPr>
          <w:b/>
          <w:bCs/>
          <w:sz w:val="20"/>
          <w:szCs w:val="20"/>
        </w:rPr>
      </w:pPr>
    </w:p>
    <w:p w:rsidR="004D69F6" w:rsidRPr="007D78BB" w:rsidRDefault="004D69F6" w:rsidP="004D69F6">
      <w:pPr>
        <w:pStyle w:val="Default"/>
        <w:jc w:val="both"/>
        <w:rPr>
          <w:b/>
        </w:rPr>
      </w:pPr>
      <w:r w:rsidRPr="007D78BB">
        <w:t xml:space="preserve">Así mismo el total de la población </w:t>
      </w:r>
      <w:proofErr w:type="spellStart"/>
      <w:r w:rsidRPr="007D78BB">
        <w:t>sisbenizada</w:t>
      </w:r>
      <w:proofErr w:type="spellEnd"/>
      <w:r w:rsidRPr="007D78BB">
        <w:t xml:space="preserve"> en el Departamento Archipiélago según la oficina Departamental de </w:t>
      </w:r>
      <w:proofErr w:type="spellStart"/>
      <w:r w:rsidRPr="007D78BB">
        <w:t>Sisben</w:t>
      </w:r>
      <w:proofErr w:type="spellEnd"/>
      <w:r w:rsidRPr="007D78BB">
        <w:t xml:space="preserve">, Validado por el Departamento Nacional de Planeación, es de 43.161 habitantes, de los cuales 1.285 son población vinculada (sin afiliación al SGSSS) y se describe en la distribución según la Resolución 3778 de 2011 del Ministerio de la Protección Social se describe en la figura y tabla la distribución. </w:t>
      </w:r>
      <w:r w:rsidRPr="007D78BB">
        <w:rPr>
          <w:b/>
        </w:rPr>
        <w:t>Línea Base: 93.1%</w:t>
      </w:r>
    </w:p>
    <w:p w:rsidR="004D69F6" w:rsidRPr="00F21861" w:rsidRDefault="004D69F6" w:rsidP="004D69F6">
      <w:pPr>
        <w:pStyle w:val="Default"/>
        <w:jc w:val="both"/>
        <w:rPr>
          <w:b/>
          <w:bCs/>
          <w:szCs w:val="20"/>
        </w:rPr>
      </w:pPr>
    </w:p>
    <w:p w:rsidR="004D69F6" w:rsidRPr="00F21861" w:rsidRDefault="004D69F6" w:rsidP="004D69F6">
      <w:pPr>
        <w:pStyle w:val="Default"/>
        <w:jc w:val="both"/>
        <w:rPr>
          <w:b/>
          <w:bCs/>
          <w:szCs w:val="20"/>
        </w:rPr>
      </w:pPr>
      <w:r w:rsidRPr="00F21861">
        <w:rPr>
          <w:b/>
          <w:bCs/>
          <w:szCs w:val="20"/>
        </w:rPr>
        <w:t xml:space="preserve">TABLA. DISTRIBUCIÓN DE LA POBLACIÓN POR NIVELES DE POBREZA </w:t>
      </w:r>
    </w:p>
    <w:tbl>
      <w:tblPr>
        <w:tblW w:w="0" w:type="auto"/>
        <w:tblLook w:val="04A0" w:firstRow="1" w:lastRow="0" w:firstColumn="1" w:lastColumn="0" w:noHBand="0" w:noVBand="1"/>
      </w:tblPr>
      <w:tblGrid>
        <w:gridCol w:w="2953"/>
        <w:gridCol w:w="2934"/>
        <w:gridCol w:w="2941"/>
      </w:tblGrid>
      <w:tr w:rsidR="004D69F6" w:rsidRPr="00F21861" w:rsidTr="00A31181">
        <w:tc>
          <w:tcPr>
            <w:tcW w:w="2953" w:type="dxa"/>
            <w:shd w:val="clear" w:color="auto" w:fill="D9D9D9" w:themeFill="background1" w:themeFillShade="D9"/>
          </w:tcPr>
          <w:p w:rsidR="004D69F6" w:rsidRPr="00F21861" w:rsidRDefault="004D69F6" w:rsidP="00A31181">
            <w:pPr>
              <w:pStyle w:val="Default"/>
              <w:jc w:val="center"/>
              <w:rPr>
                <w:b/>
                <w:color w:val="auto"/>
                <w:szCs w:val="20"/>
              </w:rPr>
            </w:pPr>
            <w:r w:rsidRPr="00F21861">
              <w:rPr>
                <w:b/>
                <w:color w:val="auto"/>
                <w:szCs w:val="20"/>
              </w:rPr>
              <w:t xml:space="preserve">NIVEL DE POBREZA </w:t>
            </w:r>
          </w:p>
        </w:tc>
        <w:tc>
          <w:tcPr>
            <w:tcW w:w="2934" w:type="dxa"/>
            <w:shd w:val="clear" w:color="auto" w:fill="D9D9D9" w:themeFill="background1" w:themeFillShade="D9"/>
          </w:tcPr>
          <w:p w:rsidR="004D69F6" w:rsidRPr="00F21861" w:rsidRDefault="004D69F6" w:rsidP="00A31181">
            <w:pPr>
              <w:pStyle w:val="Default"/>
              <w:jc w:val="center"/>
              <w:rPr>
                <w:b/>
                <w:color w:val="auto"/>
                <w:szCs w:val="20"/>
              </w:rPr>
            </w:pPr>
            <w:r w:rsidRPr="00F21861">
              <w:rPr>
                <w:b/>
                <w:color w:val="auto"/>
                <w:szCs w:val="20"/>
              </w:rPr>
              <w:t xml:space="preserve">NUMERO DE PERSONAS </w:t>
            </w:r>
          </w:p>
        </w:tc>
        <w:tc>
          <w:tcPr>
            <w:tcW w:w="2941" w:type="dxa"/>
            <w:shd w:val="clear" w:color="auto" w:fill="D9D9D9" w:themeFill="background1" w:themeFillShade="D9"/>
          </w:tcPr>
          <w:p w:rsidR="004D69F6" w:rsidRPr="00F21861" w:rsidRDefault="004D69F6" w:rsidP="00A31181">
            <w:pPr>
              <w:pStyle w:val="Default"/>
              <w:jc w:val="center"/>
              <w:rPr>
                <w:b/>
                <w:color w:val="auto"/>
                <w:szCs w:val="20"/>
              </w:rPr>
            </w:pPr>
            <w:r w:rsidRPr="00F21861">
              <w:rPr>
                <w:b/>
                <w:color w:val="auto"/>
                <w:szCs w:val="20"/>
              </w:rPr>
              <w:t xml:space="preserve">PORCENTAJE </w:t>
            </w:r>
          </w:p>
        </w:tc>
      </w:tr>
      <w:tr w:rsidR="004D69F6" w:rsidRPr="00F21861" w:rsidTr="00A31181">
        <w:tc>
          <w:tcPr>
            <w:tcW w:w="2953" w:type="dxa"/>
          </w:tcPr>
          <w:p w:rsidR="004D69F6" w:rsidRPr="00F21861" w:rsidRDefault="004D69F6" w:rsidP="00A31181">
            <w:pPr>
              <w:pStyle w:val="Default"/>
              <w:jc w:val="both"/>
              <w:rPr>
                <w:b/>
                <w:color w:val="auto"/>
                <w:szCs w:val="20"/>
              </w:rPr>
            </w:pPr>
            <w:r w:rsidRPr="00F21861">
              <w:rPr>
                <w:b/>
                <w:color w:val="auto"/>
                <w:szCs w:val="20"/>
              </w:rPr>
              <w:t>NIVEL 1</w:t>
            </w:r>
          </w:p>
        </w:tc>
        <w:tc>
          <w:tcPr>
            <w:tcW w:w="2934" w:type="dxa"/>
          </w:tcPr>
          <w:p w:rsidR="004D69F6" w:rsidRPr="00F21861" w:rsidRDefault="004D69F6" w:rsidP="00A31181">
            <w:pPr>
              <w:pStyle w:val="Default"/>
              <w:jc w:val="center"/>
              <w:rPr>
                <w:b/>
                <w:color w:val="auto"/>
                <w:szCs w:val="20"/>
              </w:rPr>
            </w:pPr>
            <w:r w:rsidRPr="00F21861">
              <w:rPr>
                <w:b/>
                <w:color w:val="auto"/>
                <w:szCs w:val="20"/>
              </w:rPr>
              <w:t>29.222</w:t>
            </w:r>
          </w:p>
        </w:tc>
        <w:tc>
          <w:tcPr>
            <w:tcW w:w="2941" w:type="dxa"/>
          </w:tcPr>
          <w:p w:rsidR="004D69F6" w:rsidRPr="00F21861" w:rsidRDefault="004D69F6" w:rsidP="00A31181">
            <w:pPr>
              <w:pStyle w:val="Default"/>
              <w:jc w:val="center"/>
              <w:rPr>
                <w:b/>
                <w:color w:val="auto"/>
                <w:szCs w:val="20"/>
              </w:rPr>
            </w:pPr>
            <w:r w:rsidRPr="00F21861">
              <w:rPr>
                <w:b/>
                <w:color w:val="auto"/>
                <w:szCs w:val="20"/>
              </w:rPr>
              <w:t>67,7%</w:t>
            </w:r>
          </w:p>
        </w:tc>
      </w:tr>
      <w:tr w:rsidR="004D69F6" w:rsidRPr="00F21861" w:rsidTr="00A31181">
        <w:tc>
          <w:tcPr>
            <w:tcW w:w="2953" w:type="dxa"/>
          </w:tcPr>
          <w:p w:rsidR="004D69F6" w:rsidRPr="00F21861" w:rsidRDefault="004D69F6" w:rsidP="00A31181">
            <w:pPr>
              <w:pStyle w:val="Default"/>
              <w:jc w:val="both"/>
              <w:rPr>
                <w:b/>
                <w:color w:val="auto"/>
                <w:szCs w:val="20"/>
              </w:rPr>
            </w:pPr>
            <w:r w:rsidRPr="00F21861">
              <w:rPr>
                <w:b/>
                <w:color w:val="auto"/>
                <w:szCs w:val="20"/>
              </w:rPr>
              <w:t>NIVEL 2</w:t>
            </w:r>
          </w:p>
        </w:tc>
        <w:tc>
          <w:tcPr>
            <w:tcW w:w="2934" w:type="dxa"/>
          </w:tcPr>
          <w:p w:rsidR="004D69F6" w:rsidRPr="00F21861" w:rsidRDefault="004D69F6" w:rsidP="00A31181">
            <w:pPr>
              <w:pStyle w:val="Default"/>
              <w:jc w:val="center"/>
              <w:rPr>
                <w:b/>
                <w:color w:val="auto"/>
                <w:szCs w:val="20"/>
              </w:rPr>
            </w:pPr>
            <w:r w:rsidRPr="00F21861">
              <w:rPr>
                <w:b/>
                <w:color w:val="auto"/>
                <w:szCs w:val="20"/>
              </w:rPr>
              <w:t>8347</w:t>
            </w:r>
          </w:p>
        </w:tc>
        <w:tc>
          <w:tcPr>
            <w:tcW w:w="2941" w:type="dxa"/>
          </w:tcPr>
          <w:p w:rsidR="004D69F6" w:rsidRPr="00F21861" w:rsidRDefault="004D69F6" w:rsidP="00A31181">
            <w:pPr>
              <w:pStyle w:val="Default"/>
              <w:jc w:val="center"/>
              <w:rPr>
                <w:b/>
                <w:color w:val="auto"/>
                <w:szCs w:val="20"/>
              </w:rPr>
            </w:pPr>
            <w:r w:rsidRPr="00F21861">
              <w:rPr>
                <w:b/>
                <w:color w:val="auto"/>
                <w:szCs w:val="20"/>
              </w:rPr>
              <w:t>19,3%</w:t>
            </w:r>
          </w:p>
        </w:tc>
      </w:tr>
      <w:tr w:rsidR="004D69F6" w:rsidRPr="00F21861" w:rsidTr="00A31181">
        <w:tc>
          <w:tcPr>
            <w:tcW w:w="2953" w:type="dxa"/>
          </w:tcPr>
          <w:p w:rsidR="004D69F6" w:rsidRPr="00F21861" w:rsidRDefault="004D69F6" w:rsidP="00A31181">
            <w:pPr>
              <w:pStyle w:val="Default"/>
              <w:jc w:val="both"/>
              <w:rPr>
                <w:b/>
                <w:color w:val="auto"/>
                <w:szCs w:val="20"/>
              </w:rPr>
            </w:pPr>
            <w:r w:rsidRPr="00F21861">
              <w:rPr>
                <w:b/>
                <w:color w:val="auto"/>
                <w:szCs w:val="20"/>
              </w:rPr>
              <w:t xml:space="preserve">OTROS NIVELES </w:t>
            </w:r>
          </w:p>
        </w:tc>
        <w:tc>
          <w:tcPr>
            <w:tcW w:w="2934" w:type="dxa"/>
          </w:tcPr>
          <w:p w:rsidR="004D69F6" w:rsidRPr="00F21861" w:rsidRDefault="004D69F6" w:rsidP="00A31181">
            <w:pPr>
              <w:pStyle w:val="Default"/>
              <w:jc w:val="center"/>
              <w:rPr>
                <w:b/>
                <w:color w:val="auto"/>
                <w:szCs w:val="20"/>
              </w:rPr>
            </w:pPr>
            <w:r w:rsidRPr="00F21861">
              <w:rPr>
                <w:b/>
                <w:color w:val="auto"/>
                <w:szCs w:val="20"/>
              </w:rPr>
              <w:t>5.591</w:t>
            </w:r>
          </w:p>
        </w:tc>
        <w:tc>
          <w:tcPr>
            <w:tcW w:w="2941" w:type="dxa"/>
          </w:tcPr>
          <w:p w:rsidR="004D69F6" w:rsidRPr="00F21861" w:rsidRDefault="004D69F6" w:rsidP="00A31181">
            <w:pPr>
              <w:pStyle w:val="Default"/>
              <w:jc w:val="center"/>
              <w:rPr>
                <w:b/>
                <w:color w:val="auto"/>
                <w:szCs w:val="20"/>
              </w:rPr>
            </w:pPr>
            <w:r w:rsidRPr="00F21861">
              <w:rPr>
                <w:b/>
                <w:color w:val="auto"/>
                <w:szCs w:val="20"/>
              </w:rPr>
              <w:t>13%</w:t>
            </w:r>
          </w:p>
        </w:tc>
      </w:tr>
      <w:tr w:rsidR="004D69F6" w:rsidRPr="00F21861" w:rsidTr="00A31181">
        <w:tc>
          <w:tcPr>
            <w:tcW w:w="2953" w:type="dxa"/>
          </w:tcPr>
          <w:p w:rsidR="004D69F6" w:rsidRPr="00F21861" w:rsidRDefault="004D69F6" w:rsidP="00A31181">
            <w:pPr>
              <w:pStyle w:val="Default"/>
              <w:jc w:val="both"/>
              <w:rPr>
                <w:b/>
                <w:color w:val="auto"/>
                <w:szCs w:val="20"/>
              </w:rPr>
            </w:pPr>
            <w:r w:rsidRPr="00F21861">
              <w:rPr>
                <w:b/>
                <w:color w:val="auto"/>
                <w:szCs w:val="20"/>
              </w:rPr>
              <w:t>VULNERABILIDAD</w:t>
            </w:r>
          </w:p>
        </w:tc>
        <w:tc>
          <w:tcPr>
            <w:tcW w:w="2934" w:type="dxa"/>
          </w:tcPr>
          <w:p w:rsidR="004D69F6" w:rsidRPr="00F21861" w:rsidRDefault="004D69F6" w:rsidP="00A31181">
            <w:pPr>
              <w:pStyle w:val="Default"/>
              <w:jc w:val="center"/>
              <w:rPr>
                <w:b/>
                <w:color w:val="auto"/>
                <w:szCs w:val="20"/>
              </w:rPr>
            </w:pPr>
            <w:r w:rsidRPr="00F21861">
              <w:rPr>
                <w:b/>
                <w:color w:val="auto"/>
                <w:szCs w:val="20"/>
              </w:rPr>
              <w:t>1.285</w:t>
            </w:r>
          </w:p>
        </w:tc>
        <w:tc>
          <w:tcPr>
            <w:tcW w:w="2941" w:type="dxa"/>
          </w:tcPr>
          <w:p w:rsidR="004D69F6" w:rsidRPr="00F21861" w:rsidRDefault="004D69F6" w:rsidP="00A31181">
            <w:pPr>
              <w:pStyle w:val="Default"/>
              <w:jc w:val="center"/>
              <w:rPr>
                <w:b/>
                <w:color w:val="auto"/>
                <w:szCs w:val="20"/>
              </w:rPr>
            </w:pPr>
            <w:r w:rsidRPr="00F21861">
              <w:rPr>
                <w:b/>
                <w:color w:val="auto"/>
                <w:szCs w:val="20"/>
              </w:rPr>
              <w:t>2,9%</w:t>
            </w:r>
          </w:p>
        </w:tc>
      </w:tr>
      <w:tr w:rsidR="004D69F6" w:rsidRPr="00F21861" w:rsidTr="00A31181">
        <w:tc>
          <w:tcPr>
            <w:tcW w:w="2953" w:type="dxa"/>
          </w:tcPr>
          <w:p w:rsidR="004D69F6" w:rsidRPr="00F21861" w:rsidRDefault="004D69F6" w:rsidP="00A31181">
            <w:pPr>
              <w:pStyle w:val="Default"/>
              <w:jc w:val="both"/>
              <w:rPr>
                <w:b/>
                <w:color w:val="auto"/>
                <w:szCs w:val="20"/>
              </w:rPr>
            </w:pPr>
            <w:r w:rsidRPr="00F21861">
              <w:rPr>
                <w:b/>
                <w:color w:val="auto"/>
                <w:szCs w:val="20"/>
              </w:rPr>
              <w:t>TOTAL POBLACION SISBEN</w:t>
            </w:r>
          </w:p>
        </w:tc>
        <w:tc>
          <w:tcPr>
            <w:tcW w:w="2934" w:type="dxa"/>
          </w:tcPr>
          <w:p w:rsidR="004D69F6" w:rsidRPr="00F21861" w:rsidRDefault="004D69F6" w:rsidP="00A31181">
            <w:pPr>
              <w:pStyle w:val="Default"/>
              <w:jc w:val="center"/>
              <w:rPr>
                <w:b/>
                <w:color w:val="auto"/>
                <w:szCs w:val="20"/>
              </w:rPr>
            </w:pPr>
            <w:r w:rsidRPr="00F21861">
              <w:rPr>
                <w:b/>
                <w:color w:val="auto"/>
                <w:szCs w:val="20"/>
              </w:rPr>
              <w:t>43.161</w:t>
            </w:r>
          </w:p>
        </w:tc>
        <w:tc>
          <w:tcPr>
            <w:tcW w:w="2941" w:type="dxa"/>
          </w:tcPr>
          <w:p w:rsidR="004D69F6" w:rsidRPr="00F21861" w:rsidRDefault="004D69F6" w:rsidP="00A31181">
            <w:pPr>
              <w:pStyle w:val="Default"/>
              <w:jc w:val="center"/>
              <w:rPr>
                <w:b/>
                <w:color w:val="auto"/>
                <w:szCs w:val="20"/>
              </w:rPr>
            </w:pPr>
            <w:r w:rsidRPr="00F21861">
              <w:rPr>
                <w:b/>
                <w:color w:val="auto"/>
                <w:szCs w:val="20"/>
              </w:rPr>
              <w:t>100%</w:t>
            </w:r>
          </w:p>
        </w:tc>
      </w:tr>
    </w:tbl>
    <w:p w:rsidR="004D69F6" w:rsidRPr="00F21861" w:rsidRDefault="004D69F6" w:rsidP="004D69F6">
      <w:pPr>
        <w:pStyle w:val="Default"/>
        <w:rPr>
          <w:szCs w:val="20"/>
        </w:rPr>
      </w:pPr>
    </w:p>
    <w:p w:rsidR="004D69F6" w:rsidRPr="00F21861" w:rsidRDefault="00185007" w:rsidP="004D69F6">
      <w:pPr>
        <w:pStyle w:val="Default"/>
        <w:rPr>
          <w:b/>
          <w:color w:val="FF0000"/>
          <w:szCs w:val="20"/>
        </w:rPr>
      </w:pPr>
      <w:r w:rsidRPr="00492875">
        <w:rPr>
          <w:b/>
          <w:color w:val="auto"/>
          <w:szCs w:val="20"/>
        </w:rPr>
        <w:t xml:space="preserve">Alcance: </w:t>
      </w:r>
      <w:r w:rsidRPr="00492875">
        <w:rPr>
          <w:rFonts w:eastAsia="Calibri"/>
          <w:bCs/>
          <w:color w:val="auto"/>
        </w:rPr>
        <w:t xml:space="preserve">Este </w:t>
      </w:r>
      <w:r>
        <w:rPr>
          <w:rFonts w:eastAsia="Calibri"/>
          <w:bCs/>
        </w:rPr>
        <w:t>componente se encuentra en revisión y consolidación por la Gobernación, se presentara en la versión final del Plan.</w:t>
      </w:r>
    </w:p>
    <w:p w:rsidR="004D69F6" w:rsidRPr="00F21861" w:rsidRDefault="004D69F6" w:rsidP="004D69F6">
      <w:pPr>
        <w:pStyle w:val="Default"/>
        <w:rPr>
          <w:szCs w:val="20"/>
        </w:rPr>
      </w:pPr>
    </w:p>
    <w:p w:rsidR="004D69F6" w:rsidRPr="00F21861" w:rsidRDefault="004D69F6" w:rsidP="004D69F6">
      <w:pPr>
        <w:pStyle w:val="Default"/>
        <w:ind w:left="1560" w:hanging="851"/>
        <w:jc w:val="both"/>
        <w:rPr>
          <w:b/>
          <w:bCs/>
          <w:color w:val="FF0000"/>
          <w:szCs w:val="20"/>
        </w:rPr>
      </w:pPr>
      <w:r w:rsidRPr="00492875">
        <w:rPr>
          <w:b/>
          <w:bCs/>
          <w:color w:val="auto"/>
          <w:szCs w:val="20"/>
        </w:rPr>
        <w:t xml:space="preserve">2.2.2 PROGRAMA: </w:t>
      </w:r>
      <w:r w:rsidR="00185007" w:rsidRPr="00492875">
        <w:rPr>
          <w:rFonts w:eastAsia="Calibri"/>
          <w:bCs/>
          <w:color w:val="auto"/>
        </w:rPr>
        <w:t xml:space="preserve">Este </w:t>
      </w:r>
      <w:r w:rsidR="00185007">
        <w:rPr>
          <w:rFonts w:eastAsia="Calibri"/>
          <w:bCs/>
        </w:rPr>
        <w:t>componente se encuentra en revisión y consolidación por la Gobernación, se presentara en la versión final del Plan.</w:t>
      </w:r>
    </w:p>
    <w:p w:rsidR="004D69F6" w:rsidRDefault="004D69F6" w:rsidP="004D69F6">
      <w:pPr>
        <w:pStyle w:val="Default"/>
        <w:jc w:val="both"/>
        <w:rPr>
          <w:b/>
          <w:bCs/>
          <w:sz w:val="20"/>
          <w:szCs w:val="20"/>
        </w:rPr>
      </w:pPr>
    </w:p>
    <w:p w:rsidR="004D69F6" w:rsidRPr="008A0B71" w:rsidRDefault="004D69F6" w:rsidP="004D69F6">
      <w:pPr>
        <w:pStyle w:val="Default"/>
        <w:rPr>
          <w:sz w:val="20"/>
          <w:szCs w:val="20"/>
        </w:rPr>
      </w:pPr>
    </w:p>
    <w:p w:rsidR="004D69F6" w:rsidRPr="008A0B71" w:rsidRDefault="004D69F6" w:rsidP="004D69F6">
      <w:pPr>
        <w:pStyle w:val="Default"/>
        <w:jc w:val="both"/>
        <w:rPr>
          <w:b/>
          <w:sz w:val="20"/>
          <w:szCs w:val="20"/>
        </w:rPr>
      </w:pPr>
    </w:p>
    <w:p w:rsidR="004D69F6" w:rsidRPr="007D78BB" w:rsidRDefault="004D69F6" w:rsidP="004D69F6">
      <w:pPr>
        <w:pStyle w:val="Default"/>
        <w:rPr>
          <w:b/>
        </w:rPr>
      </w:pPr>
      <w:r>
        <w:rPr>
          <w:b/>
        </w:rPr>
        <w:t>PRESTACIÓ</w:t>
      </w:r>
      <w:r w:rsidRPr="007D78BB">
        <w:rPr>
          <w:b/>
        </w:rPr>
        <w:t>N Y DESARROLLO DE SERVICIOS DE SALUD</w:t>
      </w:r>
    </w:p>
    <w:p w:rsidR="004D69F6" w:rsidRPr="007D78BB" w:rsidRDefault="004D69F6" w:rsidP="004D69F6">
      <w:pPr>
        <w:pStyle w:val="Default"/>
        <w:jc w:val="both"/>
        <w:rPr>
          <w:b/>
        </w:rPr>
      </w:pPr>
    </w:p>
    <w:p w:rsidR="004D69F6" w:rsidRPr="007D78BB" w:rsidRDefault="004D69F6" w:rsidP="004D69F6">
      <w:pPr>
        <w:pStyle w:val="Default"/>
      </w:pPr>
      <w:r w:rsidRPr="007D78BB">
        <w:rPr>
          <w:b/>
          <w:bCs/>
        </w:rPr>
        <w:t>DESARROLLO Y CALIDAD DE SERVICIOS DE SALUD DEL DEPARTAMENTO ARCHIPIELAGO DE SAN ANDRES, PROVIDENCIA Y SANTA CATALINA.</w:t>
      </w:r>
    </w:p>
    <w:p w:rsidR="004D69F6" w:rsidRPr="007D78BB" w:rsidRDefault="004D69F6" w:rsidP="004D69F6">
      <w:pPr>
        <w:pStyle w:val="Default"/>
        <w:rPr>
          <w:b/>
        </w:rPr>
      </w:pPr>
    </w:p>
    <w:p w:rsidR="004D69F6" w:rsidRPr="007D78BB" w:rsidRDefault="004D69F6" w:rsidP="004D69F6">
      <w:pPr>
        <w:pStyle w:val="Default"/>
        <w:jc w:val="both"/>
      </w:pPr>
      <w:r w:rsidRPr="007D78BB">
        <w:t>En el Departamento Archipiélago de San Andrés, Providencia y Santa Catalina se prestaron servicios de salud a la población pobre en lo no cubierto con subsidiado a la demanda y actividades no cubiertas con subsidios a la demanda donde el 84% de las autorizaciones de servicios corresponden al I y II nivel de atención, un 16% de atenciones de III y IV nivel, lo que se traduce de 5 autorizaciones de médico general y especialista</w:t>
      </w:r>
      <w:r>
        <w:t>,</w:t>
      </w:r>
      <w:r w:rsidRPr="007D78BB">
        <w:t xml:space="preserve"> genera 1 intervención de III o IV nivel de </w:t>
      </w:r>
      <w:r w:rsidRPr="007D78BB">
        <w:lastRenderedPageBreak/>
        <w:t xml:space="preserve">complejidad. En el año inmediatamente anterior no se contó con una red prestadora de servicios de salud en los diferentes niveles de complejidad para la población pobre y vulnerable en lo no cubierto por subsidio a la demanda y población del régimen subsidiado en lo no cubierto por subsidio a la demanda. </w:t>
      </w:r>
    </w:p>
    <w:p w:rsidR="004D69F6" w:rsidRPr="007D78BB" w:rsidRDefault="004D69F6" w:rsidP="004D69F6">
      <w:pPr>
        <w:pStyle w:val="Default"/>
        <w:jc w:val="both"/>
        <w:rPr>
          <w:b/>
        </w:rPr>
      </w:pPr>
    </w:p>
    <w:p w:rsidR="004D69F6" w:rsidRPr="007D78BB" w:rsidRDefault="004D69F6" w:rsidP="004D69F6">
      <w:pPr>
        <w:pStyle w:val="Default"/>
        <w:ind w:left="1560" w:hanging="851"/>
        <w:jc w:val="both"/>
        <w:rPr>
          <w:b/>
          <w:bCs/>
        </w:rPr>
      </w:pPr>
      <w:r w:rsidRPr="00492875">
        <w:rPr>
          <w:b/>
          <w:bCs/>
        </w:rPr>
        <w:t>2.2.3</w:t>
      </w:r>
      <w:r w:rsidRPr="00492875">
        <w:rPr>
          <w:b/>
          <w:bCs/>
        </w:rPr>
        <w:tab/>
        <w:t>PROGRAMA: SISTEMA OBLIGATORIO GARANTÍA DE LA CALIDAD DE</w:t>
      </w:r>
      <w:r w:rsidRPr="007D78BB">
        <w:rPr>
          <w:b/>
          <w:bCs/>
        </w:rPr>
        <w:t xml:space="preserve"> L</w:t>
      </w:r>
      <w:r>
        <w:rPr>
          <w:b/>
          <w:bCs/>
        </w:rPr>
        <w:t>A ATENCIÓ</w:t>
      </w:r>
      <w:r w:rsidRPr="007D78BB">
        <w:rPr>
          <w:b/>
          <w:bCs/>
        </w:rPr>
        <w:t>N EN SALUD</w:t>
      </w:r>
    </w:p>
    <w:p w:rsidR="004D69F6" w:rsidRPr="007D78BB" w:rsidRDefault="004D69F6" w:rsidP="004D69F6">
      <w:pPr>
        <w:pStyle w:val="Default"/>
        <w:rPr>
          <w:b/>
          <w:bCs/>
        </w:rPr>
      </w:pPr>
    </w:p>
    <w:p w:rsidR="004D69F6" w:rsidRPr="007D78BB" w:rsidRDefault="004D69F6" w:rsidP="004D69F6">
      <w:pPr>
        <w:pStyle w:val="Default"/>
        <w:jc w:val="both"/>
        <w:rPr>
          <w:bCs/>
        </w:rPr>
      </w:pPr>
      <w:proofErr w:type="spellStart"/>
      <w:r w:rsidRPr="00D71655">
        <w:rPr>
          <w:bCs/>
        </w:rPr>
        <w:t>Alcance</w:t>
      </w:r>
      <w:proofErr w:type="gramStart"/>
      <w:r w:rsidRPr="00D71655">
        <w:rPr>
          <w:bCs/>
        </w:rPr>
        <w:t>:</w:t>
      </w:r>
      <w:r w:rsidRPr="007D78BB">
        <w:rPr>
          <w:bCs/>
        </w:rPr>
        <w:t>Mejorar</w:t>
      </w:r>
      <w:proofErr w:type="spellEnd"/>
      <w:proofErr w:type="gramEnd"/>
      <w:r w:rsidRPr="007D78BB">
        <w:rPr>
          <w:bCs/>
        </w:rPr>
        <w:t xml:space="preserve"> el Acceso, oportunidad y las condiciones de prestación de servicios de salud a la población del Departamento Archipiélago de san Andrés Providencia y Santa Catalina Islas.</w:t>
      </w:r>
    </w:p>
    <w:p w:rsidR="004D69F6" w:rsidRPr="007D78BB" w:rsidRDefault="004D69F6" w:rsidP="004D69F6">
      <w:pPr>
        <w:pStyle w:val="Default"/>
      </w:pPr>
    </w:p>
    <w:p w:rsidR="004D69F6" w:rsidRPr="007D78BB" w:rsidRDefault="004D69F6" w:rsidP="004D69F6">
      <w:pPr>
        <w:pStyle w:val="Default"/>
        <w:jc w:val="both"/>
        <w:rPr>
          <w:b/>
        </w:rPr>
      </w:pPr>
      <w:r w:rsidRPr="007D78BB">
        <w:t xml:space="preserve">A través de SIUH se deben realizar acciones de asistencia técnica, verificación de estándares, seguimiento a los indicadores de calidad de los prestadores de servicios de salud del departamento Archipiélago. Actualmente el % de prestadores verificados con los estándares de Habilitación es de un 63%. En los últimos cuatro años hasta 2015, debiendo verificar el 100% de los prestadores y de los servicios ofertados en el territorio. </w:t>
      </w:r>
    </w:p>
    <w:p w:rsidR="004D69F6" w:rsidRPr="007D78BB" w:rsidRDefault="004D69F6" w:rsidP="004D69F6">
      <w:pPr>
        <w:pStyle w:val="Default"/>
        <w:jc w:val="both"/>
        <w:rPr>
          <w:b/>
        </w:rPr>
      </w:pPr>
    </w:p>
    <w:p w:rsidR="004D69F6" w:rsidRPr="007D78BB" w:rsidRDefault="004D69F6" w:rsidP="004D69F6">
      <w:pPr>
        <w:pStyle w:val="Default"/>
        <w:jc w:val="both"/>
        <w:rPr>
          <w:b/>
        </w:rPr>
      </w:pPr>
      <w:r w:rsidRPr="007D78BB">
        <w:rPr>
          <w:b/>
        </w:rPr>
        <w:t xml:space="preserve">SALUD PÚBLICA </w:t>
      </w:r>
    </w:p>
    <w:p w:rsidR="004D69F6" w:rsidRPr="007D78BB" w:rsidRDefault="004D69F6" w:rsidP="004D69F6">
      <w:pPr>
        <w:pStyle w:val="Default"/>
        <w:jc w:val="both"/>
        <w:rPr>
          <w:b/>
        </w:rPr>
      </w:pPr>
    </w:p>
    <w:p w:rsidR="004D69F6" w:rsidRDefault="004D69F6" w:rsidP="004D69F6">
      <w:pPr>
        <w:jc w:val="both"/>
        <w:rPr>
          <w:rFonts w:ascii="Arial" w:hAnsi="Arial" w:cs="Arial"/>
          <w:sz w:val="24"/>
          <w:szCs w:val="24"/>
        </w:rPr>
      </w:pPr>
      <w:r w:rsidRPr="007D78BB">
        <w:rPr>
          <w:rFonts w:ascii="Arial" w:hAnsi="Arial" w:cs="Arial"/>
          <w:b/>
          <w:sz w:val="24"/>
          <w:szCs w:val="24"/>
        </w:rPr>
        <w:t>DIAGN</w:t>
      </w:r>
      <w:r>
        <w:rPr>
          <w:rFonts w:ascii="Arial" w:hAnsi="Arial" w:cs="Arial"/>
          <w:b/>
          <w:sz w:val="24"/>
          <w:szCs w:val="24"/>
        </w:rPr>
        <w:t>Ó</w:t>
      </w:r>
      <w:r w:rsidRPr="007D78BB">
        <w:rPr>
          <w:rFonts w:ascii="Arial" w:hAnsi="Arial" w:cs="Arial"/>
          <w:b/>
          <w:sz w:val="24"/>
          <w:szCs w:val="24"/>
        </w:rPr>
        <w:t>STICO</w:t>
      </w:r>
    </w:p>
    <w:p w:rsidR="004D69F6" w:rsidRPr="007D78BB" w:rsidRDefault="004D69F6" w:rsidP="004D69F6">
      <w:pPr>
        <w:jc w:val="both"/>
        <w:rPr>
          <w:rFonts w:ascii="Arial" w:hAnsi="Arial" w:cs="Arial"/>
          <w:sz w:val="24"/>
          <w:szCs w:val="24"/>
        </w:rPr>
      </w:pPr>
      <w:r w:rsidRPr="007D78BB">
        <w:rPr>
          <w:rFonts w:ascii="Arial" w:hAnsi="Arial" w:cs="Arial"/>
          <w:sz w:val="24"/>
          <w:szCs w:val="24"/>
        </w:rPr>
        <w:t>La población del Departamento de San Andrés, Providencia y Santa Catalina presenta problemas de malnutrición más por exceso que por defecto.  Según datos nacionales San Andrés en 2010, reporta las mayores prevalencias de sobrepeso y obesidad del país de adultos entre 18 y 64 años (64.9%,), se  presenta un alto riesgo de padecer enfermedades cardiovasculares y metabólicas tanto en hombres como en mujeres; están en riesgo alto de sufrir enfermedad metabólica el 44,6% de la población y en riesgo  muy alto el 44,4% en el mismo grupo de edad.</w:t>
      </w:r>
    </w:p>
    <w:p w:rsidR="004D69F6" w:rsidRPr="007D78BB" w:rsidRDefault="004D69F6" w:rsidP="004D69F6">
      <w:pPr>
        <w:jc w:val="both"/>
        <w:rPr>
          <w:rFonts w:ascii="Arial" w:hAnsi="Arial" w:cs="Arial"/>
          <w:sz w:val="24"/>
          <w:szCs w:val="24"/>
        </w:rPr>
      </w:pPr>
      <w:r w:rsidRPr="007D78BB">
        <w:rPr>
          <w:rFonts w:ascii="Arial" w:hAnsi="Arial" w:cs="Arial"/>
          <w:sz w:val="24"/>
          <w:szCs w:val="24"/>
        </w:rPr>
        <w:t>Para el año 2010, la Encuesta Nacional de Situación Nutricional ENSIN reportó retraso en talla en menores de cinco años de *3,8% (precisión regular), y  exceso en peso de 7,9%, superior a la cifra nacional (5,2%).</w:t>
      </w:r>
    </w:p>
    <w:p w:rsidR="004D69F6" w:rsidRPr="007D78BB" w:rsidRDefault="004D69F6" w:rsidP="004D69F6">
      <w:pPr>
        <w:jc w:val="both"/>
        <w:rPr>
          <w:rFonts w:ascii="Arial" w:hAnsi="Arial" w:cs="Arial"/>
          <w:sz w:val="24"/>
          <w:szCs w:val="24"/>
        </w:rPr>
      </w:pPr>
      <w:r w:rsidRPr="007D78BB">
        <w:rPr>
          <w:rFonts w:ascii="Arial" w:hAnsi="Arial" w:cs="Arial"/>
          <w:sz w:val="24"/>
          <w:szCs w:val="24"/>
        </w:rPr>
        <w:t xml:space="preserve">La malnutrición por deficiencia de micronutrientes es una situación importante en la seguridad alimentaria y nutricional dado las consecuencias para el desarrollo físico e intelectual de los niños y niñas. La deficiencia de hierro y anemia son un tipo de malnutrición llamada “desnutrición oculta” que produce retraso en el desarrollo de los niños y niñas. </w:t>
      </w:r>
    </w:p>
    <w:p w:rsidR="004D69F6" w:rsidRPr="007D78BB" w:rsidRDefault="004D69F6" w:rsidP="004D69F6">
      <w:pPr>
        <w:jc w:val="both"/>
        <w:rPr>
          <w:rFonts w:ascii="Arial" w:hAnsi="Arial" w:cs="Arial"/>
          <w:sz w:val="24"/>
          <w:szCs w:val="24"/>
        </w:rPr>
      </w:pPr>
      <w:r w:rsidRPr="007D78BB">
        <w:rPr>
          <w:rFonts w:ascii="Arial" w:hAnsi="Arial" w:cs="Arial"/>
          <w:sz w:val="24"/>
          <w:szCs w:val="24"/>
        </w:rPr>
        <w:lastRenderedPageBreak/>
        <w:t>La ENSIN 2010 reportó para la Subregión “Atlántico, San Andrés y Bolívar Norte” deficiencia de hierro en niños y niñas entre 1-4 años de 10.4%,  para  mujeres en edad fértil de 13 a 49 años el déficit de hierro es de 19,7% (17,1% el país), en tanto que para anemia es de 55,3% (52,5% en el país) reflejando problema  por déficit de hierro e incrementando el riesgo de morbimortalidad materna y perinatal.</w:t>
      </w:r>
    </w:p>
    <w:p w:rsidR="004D69F6" w:rsidRPr="007D78BB" w:rsidRDefault="004D69F6" w:rsidP="004D69F6">
      <w:pPr>
        <w:autoSpaceDE w:val="0"/>
        <w:autoSpaceDN w:val="0"/>
        <w:adjustRightInd w:val="0"/>
        <w:spacing w:after="0"/>
        <w:jc w:val="both"/>
        <w:rPr>
          <w:rFonts w:ascii="Arial" w:hAnsi="Arial" w:cs="Arial"/>
          <w:bCs/>
          <w:iCs/>
          <w:sz w:val="24"/>
          <w:szCs w:val="24"/>
        </w:rPr>
      </w:pPr>
      <w:r w:rsidRPr="007D78BB">
        <w:rPr>
          <w:rFonts w:ascii="Arial" w:hAnsi="Arial" w:cs="Arial"/>
          <w:bCs/>
          <w:iCs/>
          <w:sz w:val="24"/>
          <w:szCs w:val="24"/>
        </w:rPr>
        <w:t xml:space="preserve">La variedad de precios sin un control ni regulación afecta el acceso de los alimentos a las familias, reduciendo la compra de alimentos variados y de alta calidad. Es así como la alta dependencia de San Andrés al ingreso de alimentos provenientes del interior del país o de otros lugares, desborda la capacidad para el control de calidad e inocuidad. </w:t>
      </w:r>
    </w:p>
    <w:p w:rsidR="004D69F6" w:rsidRPr="007D78BB" w:rsidRDefault="004D69F6" w:rsidP="004D69F6">
      <w:pPr>
        <w:autoSpaceDE w:val="0"/>
        <w:autoSpaceDN w:val="0"/>
        <w:adjustRightInd w:val="0"/>
        <w:spacing w:after="0"/>
        <w:jc w:val="both"/>
        <w:rPr>
          <w:rFonts w:ascii="Arial" w:hAnsi="Arial" w:cs="Arial"/>
          <w:sz w:val="24"/>
          <w:szCs w:val="24"/>
        </w:rPr>
      </w:pPr>
    </w:p>
    <w:p w:rsidR="004D69F6" w:rsidRPr="007D78BB" w:rsidRDefault="004D69F6" w:rsidP="004D69F6">
      <w:pPr>
        <w:autoSpaceDE w:val="0"/>
        <w:autoSpaceDN w:val="0"/>
        <w:adjustRightInd w:val="0"/>
        <w:spacing w:after="0"/>
        <w:jc w:val="both"/>
        <w:rPr>
          <w:rFonts w:ascii="Arial" w:hAnsi="Arial" w:cs="Arial"/>
          <w:sz w:val="24"/>
          <w:szCs w:val="24"/>
        </w:rPr>
      </w:pPr>
      <w:r w:rsidRPr="007D78BB">
        <w:rPr>
          <w:rFonts w:ascii="Arial" w:hAnsi="Arial" w:cs="Arial"/>
          <w:sz w:val="24"/>
          <w:szCs w:val="24"/>
        </w:rPr>
        <w:t>Un estudio de la Universidad Nacional de Colombia en el Caribe, determinó que en San Andrés no se consume frutas y verduras en raciones suficientes por sus elevados costos.</w:t>
      </w:r>
    </w:p>
    <w:p w:rsidR="004D69F6" w:rsidRPr="007D78BB" w:rsidRDefault="004D69F6" w:rsidP="004D69F6">
      <w:pPr>
        <w:autoSpaceDE w:val="0"/>
        <w:autoSpaceDN w:val="0"/>
        <w:adjustRightInd w:val="0"/>
        <w:spacing w:after="0"/>
        <w:jc w:val="both"/>
        <w:rPr>
          <w:rFonts w:ascii="Arial" w:hAnsi="Arial" w:cs="Arial"/>
          <w:sz w:val="24"/>
          <w:szCs w:val="24"/>
        </w:rPr>
      </w:pPr>
    </w:p>
    <w:p w:rsidR="004D69F6" w:rsidRDefault="004D69F6" w:rsidP="004D69F6">
      <w:pPr>
        <w:jc w:val="both"/>
        <w:rPr>
          <w:rFonts w:ascii="Arial" w:hAnsi="Arial" w:cs="Arial"/>
          <w:sz w:val="24"/>
          <w:szCs w:val="24"/>
        </w:rPr>
      </w:pPr>
      <w:r w:rsidRPr="007D78BB">
        <w:rPr>
          <w:rFonts w:ascii="Arial" w:hAnsi="Arial" w:cs="Arial"/>
          <w:sz w:val="24"/>
          <w:szCs w:val="24"/>
        </w:rPr>
        <w:t>En el marco de la aplicación del Reglamento Sanitario Internacional 2005, se fortalece el componente de inocuidad de los alimentos para evitar que no se presenten un riesgo para la salud, teniendo en cuenta toda la cadena alimentaria, puesto que se considera que algunos problemas pueden tener su origen en la producción primaria y su transporte.</w:t>
      </w:r>
    </w:p>
    <w:p w:rsidR="004D69F6" w:rsidRPr="007D78BB" w:rsidRDefault="004D69F6" w:rsidP="004D69F6">
      <w:pPr>
        <w:rPr>
          <w:rFonts w:ascii="Arial" w:hAnsi="Arial" w:cs="Arial"/>
          <w:b/>
          <w:sz w:val="24"/>
          <w:szCs w:val="24"/>
        </w:rPr>
      </w:pPr>
      <w:r w:rsidRPr="007D78BB">
        <w:rPr>
          <w:rFonts w:ascii="Arial" w:hAnsi="Arial" w:cs="Arial"/>
          <w:b/>
          <w:sz w:val="24"/>
          <w:szCs w:val="24"/>
        </w:rPr>
        <w:t>TUBERCULOSIS</w:t>
      </w:r>
    </w:p>
    <w:p w:rsidR="004D69F6" w:rsidRPr="007D78BB" w:rsidRDefault="004D69F6" w:rsidP="004D69F6">
      <w:pPr>
        <w:jc w:val="both"/>
        <w:rPr>
          <w:rFonts w:ascii="Arial" w:hAnsi="Arial" w:cs="Arial"/>
          <w:color w:val="000000"/>
          <w:sz w:val="24"/>
          <w:szCs w:val="24"/>
        </w:rPr>
      </w:pPr>
      <w:r w:rsidRPr="007D78BB">
        <w:rPr>
          <w:rFonts w:ascii="Arial" w:hAnsi="Arial" w:cs="Arial"/>
          <w:color w:val="000000"/>
          <w:sz w:val="24"/>
          <w:szCs w:val="24"/>
        </w:rPr>
        <w:t>Según el reporte a nivel mundial de tuberculosis – 2014 de la Organización Mundial de la Salud, en 2013 se estimó 9 millones de casos nuevos de TB (rango, 8,6 millón a 9.4 millón) a nivel mundial, equivalente a 126 casos por cada 100 000 habitantes.</w:t>
      </w:r>
    </w:p>
    <w:p w:rsidR="004D69F6" w:rsidRPr="007D78BB" w:rsidRDefault="004D69F6" w:rsidP="004D69F6">
      <w:pPr>
        <w:jc w:val="both"/>
        <w:rPr>
          <w:rFonts w:ascii="Arial" w:hAnsi="Arial" w:cs="Arial"/>
          <w:color w:val="000000"/>
          <w:sz w:val="24"/>
          <w:szCs w:val="24"/>
        </w:rPr>
      </w:pPr>
      <w:r w:rsidRPr="007D78BB">
        <w:rPr>
          <w:rFonts w:ascii="Arial" w:hAnsi="Arial" w:cs="Arial"/>
          <w:color w:val="000000"/>
          <w:sz w:val="24"/>
          <w:szCs w:val="24"/>
        </w:rPr>
        <w:t>Para el 2014 el total de casos confirmados para tuberculosis todas las formas fue de 12</w:t>
      </w:r>
      <w:r>
        <w:rPr>
          <w:rFonts w:ascii="Arial" w:hAnsi="Arial" w:cs="Arial"/>
          <w:color w:val="000000"/>
          <w:sz w:val="24"/>
          <w:szCs w:val="24"/>
        </w:rPr>
        <w:t>.</w:t>
      </w:r>
      <w:r w:rsidRPr="007D78BB">
        <w:rPr>
          <w:rFonts w:ascii="Arial" w:hAnsi="Arial" w:cs="Arial"/>
          <w:color w:val="000000"/>
          <w:sz w:val="24"/>
          <w:szCs w:val="24"/>
        </w:rPr>
        <w:t xml:space="preserve">824 lo que representa una incidencia de tuberculosis 24,2 casos por 100.000 habitantes. </w:t>
      </w:r>
      <w:r w:rsidRPr="007D78BB">
        <w:rPr>
          <w:rFonts w:ascii="Arial" w:hAnsi="Arial" w:cs="Arial"/>
          <w:sz w:val="24"/>
          <w:szCs w:val="24"/>
        </w:rPr>
        <w:t xml:space="preserve">Lo que indica que aún sigue siendo un serio problema de salud pública. </w:t>
      </w:r>
    </w:p>
    <w:p w:rsidR="004D69F6" w:rsidRPr="007D78BB" w:rsidRDefault="004D69F6" w:rsidP="004D69F6">
      <w:pPr>
        <w:jc w:val="both"/>
        <w:rPr>
          <w:rFonts w:ascii="Arial" w:hAnsi="Arial" w:cs="Arial"/>
          <w:sz w:val="20"/>
          <w:szCs w:val="20"/>
        </w:rPr>
      </w:pPr>
      <w:r w:rsidRPr="007D78BB">
        <w:rPr>
          <w:rFonts w:ascii="Arial" w:hAnsi="Arial" w:cs="Arial"/>
          <w:sz w:val="24"/>
          <w:szCs w:val="24"/>
        </w:rPr>
        <w:t xml:space="preserve">Al analizar la incidencia notificada de tuberculosis (TB) que ha tenido San Andrés muestra una tendencia </w:t>
      </w:r>
      <w:r>
        <w:rPr>
          <w:rFonts w:ascii="Arial" w:hAnsi="Arial" w:cs="Arial"/>
          <w:sz w:val="24"/>
          <w:szCs w:val="24"/>
        </w:rPr>
        <w:t xml:space="preserve">a </w:t>
      </w:r>
      <w:r w:rsidRPr="007D78BB">
        <w:rPr>
          <w:rFonts w:ascii="Arial" w:hAnsi="Arial" w:cs="Arial"/>
          <w:sz w:val="24"/>
          <w:szCs w:val="24"/>
        </w:rPr>
        <w:t>la disminución, sin embargo hay que aclarar que otros indicadores de evaluación como es el de captación han estado por debajo de niveles útiles, meta 70%, con un promedio en San Andrés del 43%, por lo tanto hasta tanto no se alcancen las metas programáticas no se puede afirmar con certeza la disminución de la transmisión de la enfermedad en el Departamento</w:t>
      </w:r>
      <w:r w:rsidRPr="007D78BB">
        <w:rPr>
          <w:rFonts w:ascii="Arial" w:hAnsi="Arial" w:cs="Arial"/>
          <w:sz w:val="20"/>
          <w:szCs w:val="20"/>
        </w:rPr>
        <w:t>.</w:t>
      </w:r>
    </w:p>
    <w:p w:rsidR="004D69F6" w:rsidRPr="008A0B71" w:rsidRDefault="004D69F6" w:rsidP="004D69F6">
      <w:pPr>
        <w:jc w:val="center"/>
        <w:rPr>
          <w:rFonts w:ascii="Arial" w:hAnsi="Arial" w:cs="Arial"/>
          <w:sz w:val="20"/>
          <w:szCs w:val="20"/>
        </w:rPr>
      </w:pPr>
      <w:r w:rsidRPr="008A0B71">
        <w:rPr>
          <w:rFonts w:ascii="Arial" w:hAnsi="Arial" w:cs="Arial"/>
          <w:noProof/>
          <w:sz w:val="20"/>
          <w:szCs w:val="20"/>
          <w:lang w:eastAsia="es-CO"/>
        </w:rPr>
        <w:lastRenderedPageBreak/>
        <w:drawing>
          <wp:inline distT="0" distB="0" distL="0" distR="0">
            <wp:extent cx="3181350" cy="191233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11130" cy="1930236"/>
                    </a:xfrm>
                    <a:prstGeom prst="rect">
                      <a:avLst/>
                    </a:prstGeom>
                    <a:noFill/>
                  </pic:spPr>
                </pic:pic>
              </a:graphicData>
            </a:graphic>
          </wp:inline>
        </w:drawing>
      </w:r>
    </w:p>
    <w:p w:rsidR="004D69F6" w:rsidRPr="008A0B71" w:rsidRDefault="004D69F6" w:rsidP="004D69F6">
      <w:pPr>
        <w:jc w:val="center"/>
        <w:rPr>
          <w:rFonts w:ascii="Arial" w:hAnsi="Arial" w:cs="Arial"/>
          <w:sz w:val="20"/>
          <w:szCs w:val="20"/>
        </w:rPr>
      </w:pPr>
      <w:r w:rsidRPr="008A0B71">
        <w:rPr>
          <w:rFonts w:ascii="Arial" w:hAnsi="Arial" w:cs="Arial"/>
          <w:sz w:val="20"/>
          <w:szCs w:val="20"/>
        </w:rPr>
        <w:t>Fuente: SIVIGILA 2015</w:t>
      </w:r>
    </w:p>
    <w:p w:rsidR="004D69F6" w:rsidRPr="008A0B71" w:rsidRDefault="004D69F6" w:rsidP="004D69F6">
      <w:pPr>
        <w:pStyle w:val="Default"/>
        <w:jc w:val="both"/>
        <w:rPr>
          <w:b/>
          <w:sz w:val="20"/>
          <w:szCs w:val="20"/>
          <w:lang w:val="es-ES"/>
        </w:rPr>
      </w:pPr>
    </w:p>
    <w:p w:rsidR="004D69F6" w:rsidRDefault="004D69F6" w:rsidP="004D69F6">
      <w:pPr>
        <w:pStyle w:val="Default"/>
        <w:jc w:val="both"/>
        <w:rPr>
          <w:b/>
          <w:bCs/>
        </w:rPr>
      </w:pPr>
      <w:r>
        <w:rPr>
          <w:b/>
          <w:bCs/>
        </w:rPr>
        <w:t>CONTROL SANITARIO</w:t>
      </w:r>
    </w:p>
    <w:p w:rsidR="004D69F6" w:rsidRDefault="004D69F6" w:rsidP="004D69F6">
      <w:pPr>
        <w:pStyle w:val="Default"/>
        <w:jc w:val="both"/>
        <w:rPr>
          <w:b/>
          <w:bCs/>
        </w:rPr>
      </w:pPr>
    </w:p>
    <w:p w:rsidR="004D69F6" w:rsidRPr="007D78BB" w:rsidRDefault="004D69F6" w:rsidP="004D69F6">
      <w:pPr>
        <w:jc w:val="both"/>
        <w:rPr>
          <w:rFonts w:ascii="Arial" w:hAnsi="Arial" w:cs="Arial"/>
          <w:sz w:val="24"/>
          <w:szCs w:val="24"/>
        </w:rPr>
      </w:pPr>
      <w:r w:rsidRPr="007D78BB">
        <w:rPr>
          <w:rFonts w:ascii="Arial" w:hAnsi="Arial" w:cs="Arial"/>
          <w:sz w:val="24"/>
          <w:szCs w:val="24"/>
        </w:rPr>
        <w:t>A partir del diagnóstico y la evaluación de las capacidades básicas necesarias para realizar las tareas de vigilancia y respuesta en situaciones de vigilancia y emergencia en salud pública, en el marco de la aplicación del Reglamento Sanitario Internacional 2005, el Ministerio de la Protección Social aplicó en las diferentes entidades territoriales el formato de evaluación propuesto por MERCORSUR con el fin establecer los aspectos a fortalecer y plantear planes de acción de cara a estas debilidades, con el objetivo de una prevención del ingreso de enfermedades de  importancia internacional y proteger la salud pública de la población.</w:t>
      </w:r>
    </w:p>
    <w:p w:rsidR="004D69F6" w:rsidRPr="007D78BB" w:rsidRDefault="004D69F6" w:rsidP="004D69F6">
      <w:pPr>
        <w:jc w:val="both"/>
        <w:rPr>
          <w:rFonts w:ascii="Arial" w:hAnsi="Arial" w:cs="Arial"/>
          <w:sz w:val="24"/>
          <w:szCs w:val="24"/>
        </w:rPr>
      </w:pPr>
      <w:r w:rsidRPr="007D78BB">
        <w:rPr>
          <w:rFonts w:ascii="Arial" w:hAnsi="Arial" w:cs="Arial"/>
          <w:sz w:val="24"/>
          <w:szCs w:val="24"/>
        </w:rPr>
        <w:t>La autoridad sanitaria realiza un promedio de 19.185 pasajeros y 1.992 tripulantes inspeccionados en los medios de transporte arribados al Muelle Departamental y Aeropuerto Internacional.</w:t>
      </w:r>
    </w:p>
    <w:p w:rsidR="004D69F6" w:rsidRPr="008A0B71" w:rsidRDefault="004D69F6" w:rsidP="004D69F6">
      <w:pPr>
        <w:rPr>
          <w:rFonts w:ascii="Arial" w:hAnsi="Arial" w:cs="Arial"/>
          <w:sz w:val="20"/>
          <w:szCs w:val="20"/>
        </w:rPr>
      </w:pPr>
      <w:r w:rsidRPr="008A0B71">
        <w:rPr>
          <w:rFonts w:ascii="Arial" w:hAnsi="Arial" w:cs="Arial"/>
          <w:noProof/>
          <w:sz w:val="20"/>
          <w:szCs w:val="20"/>
          <w:lang w:eastAsia="es-CO"/>
        </w:rPr>
        <w:drawing>
          <wp:inline distT="0" distB="0" distL="0" distR="0">
            <wp:extent cx="5514975" cy="1581150"/>
            <wp:effectExtent l="0" t="0" r="9525" b="0"/>
            <wp:docPr id="30"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D69F6" w:rsidRPr="007D78BB" w:rsidRDefault="004D69F6" w:rsidP="004D69F6">
      <w:pPr>
        <w:jc w:val="both"/>
        <w:rPr>
          <w:rFonts w:ascii="Arial" w:hAnsi="Arial" w:cs="Arial"/>
          <w:sz w:val="24"/>
          <w:szCs w:val="24"/>
        </w:rPr>
      </w:pPr>
      <w:r w:rsidRPr="007D78BB">
        <w:rPr>
          <w:rFonts w:ascii="Arial" w:hAnsi="Arial" w:cs="Arial"/>
          <w:sz w:val="24"/>
          <w:szCs w:val="24"/>
        </w:rPr>
        <w:t xml:space="preserve">En cuanto a la notificación de los eventos obligatorios a través del SIVIGILA, el Departamento ha logrado cumplimientos mayores del 95%, por lo que se hace </w:t>
      </w:r>
      <w:r w:rsidRPr="007D78BB">
        <w:rPr>
          <w:rFonts w:ascii="Arial" w:hAnsi="Arial" w:cs="Arial"/>
          <w:sz w:val="24"/>
          <w:szCs w:val="24"/>
        </w:rPr>
        <w:lastRenderedPageBreak/>
        <w:t>necesario estrategias tendientes a su mantenimiento, para garantizar la captación oportuna de los casos y las acciones que se deben desprender en la vigilancia de estos eventos según lineamientos nacionales.</w:t>
      </w:r>
    </w:p>
    <w:tbl>
      <w:tblPr>
        <w:tblW w:w="8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1"/>
        <w:gridCol w:w="2112"/>
        <w:gridCol w:w="1871"/>
      </w:tblGrid>
      <w:tr w:rsidR="004D69F6" w:rsidRPr="008A0B71" w:rsidTr="00A31181">
        <w:trPr>
          <w:trHeight w:val="615"/>
        </w:trPr>
        <w:tc>
          <w:tcPr>
            <w:tcW w:w="5164" w:type="dxa"/>
            <w:shd w:val="clear" w:color="auto" w:fill="D9D9D9" w:themeFill="background1" w:themeFillShade="D9"/>
            <w:noWrap/>
            <w:vAlign w:val="center"/>
            <w:hideMark/>
          </w:tcPr>
          <w:p w:rsidR="004D69F6" w:rsidRPr="008A0B71" w:rsidRDefault="004D69F6" w:rsidP="00A31181">
            <w:pPr>
              <w:jc w:val="center"/>
              <w:rPr>
                <w:rFonts w:ascii="Arial" w:hAnsi="Arial" w:cs="Arial"/>
              </w:rPr>
            </w:pPr>
            <w:r w:rsidRPr="008A0B71">
              <w:rPr>
                <w:rFonts w:ascii="Arial" w:hAnsi="Arial" w:cs="Arial"/>
              </w:rPr>
              <w:t>INDICADORES SIVIGILA</w:t>
            </w:r>
          </w:p>
        </w:tc>
        <w:tc>
          <w:tcPr>
            <w:tcW w:w="1835" w:type="dxa"/>
            <w:shd w:val="clear" w:color="auto" w:fill="D9D9D9" w:themeFill="background1" w:themeFillShade="D9"/>
            <w:noWrap/>
            <w:vAlign w:val="center"/>
            <w:hideMark/>
          </w:tcPr>
          <w:p w:rsidR="004D69F6" w:rsidRPr="008A0B71" w:rsidRDefault="004D69F6" w:rsidP="00A31181">
            <w:pPr>
              <w:jc w:val="center"/>
              <w:rPr>
                <w:rFonts w:ascii="Arial" w:hAnsi="Arial" w:cs="Arial"/>
              </w:rPr>
            </w:pPr>
            <w:r w:rsidRPr="008A0B71">
              <w:rPr>
                <w:rFonts w:ascii="Arial" w:hAnsi="Arial" w:cs="Arial"/>
              </w:rPr>
              <w:t>NIVEL</w:t>
            </w:r>
          </w:p>
        </w:tc>
        <w:tc>
          <w:tcPr>
            <w:tcW w:w="1805" w:type="dxa"/>
            <w:shd w:val="clear" w:color="auto" w:fill="D9D9D9" w:themeFill="background1" w:themeFillShade="D9"/>
            <w:noWrap/>
            <w:vAlign w:val="center"/>
            <w:hideMark/>
          </w:tcPr>
          <w:p w:rsidR="004D69F6" w:rsidRPr="008A0B71" w:rsidRDefault="004D69F6" w:rsidP="00A31181">
            <w:pPr>
              <w:jc w:val="center"/>
              <w:rPr>
                <w:rFonts w:ascii="Arial" w:hAnsi="Arial" w:cs="Arial"/>
              </w:rPr>
            </w:pPr>
            <w:r w:rsidRPr="008A0B71">
              <w:rPr>
                <w:rFonts w:ascii="Arial" w:hAnsi="Arial" w:cs="Arial"/>
              </w:rPr>
              <w:t>CUMPLIMIENTO</w:t>
            </w:r>
          </w:p>
        </w:tc>
      </w:tr>
      <w:tr w:rsidR="004D69F6" w:rsidRPr="008A0B71" w:rsidTr="00A31181">
        <w:trPr>
          <w:trHeight w:val="300"/>
        </w:trPr>
        <w:tc>
          <w:tcPr>
            <w:tcW w:w="5164" w:type="dxa"/>
            <w:vMerge w:val="restart"/>
            <w:shd w:val="clear" w:color="auto" w:fill="auto"/>
            <w:noWrap/>
            <w:vAlign w:val="center"/>
            <w:hideMark/>
          </w:tcPr>
          <w:p w:rsidR="004D69F6" w:rsidRPr="008A0B71" w:rsidRDefault="004D69F6" w:rsidP="00A31181">
            <w:pPr>
              <w:jc w:val="center"/>
              <w:rPr>
                <w:rFonts w:ascii="Arial" w:hAnsi="Arial" w:cs="Arial"/>
              </w:rPr>
            </w:pPr>
            <w:r w:rsidRPr="008A0B71">
              <w:rPr>
                <w:rFonts w:ascii="Arial" w:hAnsi="Arial" w:cs="Arial"/>
              </w:rPr>
              <w:t>1. CUMPLIMIENTO EN LA NOTIFICACION SEMANAL</w:t>
            </w:r>
          </w:p>
        </w:tc>
        <w:tc>
          <w:tcPr>
            <w:tcW w:w="1835" w:type="dxa"/>
            <w:shd w:val="clear" w:color="auto" w:fill="auto"/>
            <w:noWrap/>
            <w:vAlign w:val="center"/>
            <w:hideMark/>
          </w:tcPr>
          <w:p w:rsidR="004D69F6" w:rsidRPr="008A0B71" w:rsidRDefault="004D69F6" w:rsidP="00A31181">
            <w:pPr>
              <w:jc w:val="center"/>
              <w:rPr>
                <w:rFonts w:ascii="Arial" w:hAnsi="Arial" w:cs="Arial"/>
              </w:rPr>
            </w:pPr>
            <w:r w:rsidRPr="008A0B71">
              <w:rPr>
                <w:rFonts w:ascii="Arial" w:hAnsi="Arial" w:cs="Arial"/>
              </w:rPr>
              <w:t>DEPARTAMENTAL</w:t>
            </w:r>
          </w:p>
        </w:tc>
        <w:tc>
          <w:tcPr>
            <w:tcW w:w="1805" w:type="dxa"/>
            <w:shd w:val="clear" w:color="auto" w:fill="auto"/>
            <w:vAlign w:val="center"/>
            <w:hideMark/>
          </w:tcPr>
          <w:p w:rsidR="004D69F6" w:rsidRPr="008A0B71" w:rsidRDefault="004D69F6" w:rsidP="00A31181">
            <w:pPr>
              <w:jc w:val="center"/>
              <w:rPr>
                <w:rFonts w:ascii="Arial" w:hAnsi="Arial" w:cs="Arial"/>
              </w:rPr>
            </w:pPr>
            <w:r w:rsidRPr="008A0B71">
              <w:rPr>
                <w:rFonts w:ascii="Arial" w:hAnsi="Arial" w:cs="Arial"/>
              </w:rPr>
              <w:t>100%</w:t>
            </w:r>
          </w:p>
        </w:tc>
      </w:tr>
      <w:tr w:rsidR="004D69F6" w:rsidRPr="008A0B71" w:rsidTr="00A31181">
        <w:trPr>
          <w:trHeight w:val="330"/>
        </w:trPr>
        <w:tc>
          <w:tcPr>
            <w:tcW w:w="5164" w:type="dxa"/>
            <w:vMerge/>
            <w:shd w:val="clear" w:color="auto" w:fill="auto"/>
            <w:vAlign w:val="center"/>
            <w:hideMark/>
          </w:tcPr>
          <w:p w:rsidR="004D69F6" w:rsidRPr="008A0B71" w:rsidRDefault="004D69F6" w:rsidP="00A31181">
            <w:pPr>
              <w:jc w:val="center"/>
              <w:rPr>
                <w:rFonts w:ascii="Arial" w:hAnsi="Arial" w:cs="Arial"/>
              </w:rPr>
            </w:pPr>
          </w:p>
        </w:tc>
        <w:tc>
          <w:tcPr>
            <w:tcW w:w="1835" w:type="dxa"/>
            <w:shd w:val="clear" w:color="auto" w:fill="auto"/>
            <w:noWrap/>
            <w:vAlign w:val="center"/>
            <w:hideMark/>
          </w:tcPr>
          <w:p w:rsidR="004D69F6" w:rsidRPr="008A0B71" w:rsidRDefault="004D69F6" w:rsidP="00A31181">
            <w:pPr>
              <w:jc w:val="center"/>
              <w:rPr>
                <w:rFonts w:ascii="Arial" w:hAnsi="Arial" w:cs="Arial"/>
              </w:rPr>
            </w:pPr>
            <w:r w:rsidRPr="008A0B71">
              <w:rPr>
                <w:rFonts w:ascii="Arial" w:hAnsi="Arial" w:cs="Arial"/>
              </w:rPr>
              <w:t>MUNICIPAL</w:t>
            </w:r>
          </w:p>
        </w:tc>
        <w:tc>
          <w:tcPr>
            <w:tcW w:w="1805" w:type="dxa"/>
            <w:shd w:val="clear" w:color="auto" w:fill="auto"/>
            <w:vAlign w:val="center"/>
            <w:hideMark/>
          </w:tcPr>
          <w:p w:rsidR="004D69F6" w:rsidRPr="008A0B71" w:rsidRDefault="004D69F6" w:rsidP="00A31181">
            <w:pPr>
              <w:jc w:val="center"/>
              <w:rPr>
                <w:rFonts w:ascii="Arial" w:hAnsi="Arial" w:cs="Arial"/>
              </w:rPr>
            </w:pPr>
            <w:r w:rsidRPr="008A0B71">
              <w:rPr>
                <w:rFonts w:ascii="Arial" w:hAnsi="Arial" w:cs="Arial"/>
              </w:rPr>
              <w:t>100%</w:t>
            </w:r>
          </w:p>
        </w:tc>
      </w:tr>
      <w:tr w:rsidR="004D69F6" w:rsidRPr="008A0B71" w:rsidTr="00A31181">
        <w:trPr>
          <w:trHeight w:val="330"/>
        </w:trPr>
        <w:tc>
          <w:tcPr>
            <w:tcW w:w="5164" w:type="dxa"/>
            <w:vMerge/>
            <w:shd w:val="clear" w:color="auto" w:fill="auto"/>
            <w:vAlign w:val="center"/>
            <w:hideMark/>
          </w:tcPr>
          <w:p w:rsidR="004D69F6" w:rsidRPr="008A0B71" w:rsidRDefault="004D69F6" w:rsidP="00A31181">
            <w:pPr>
              <w:jc w:val="center"/>
              <w:rPr>
                <w:rFonts w:ascii="Arial" w:hAnsi="Arial" w:cs="Arial"/>
              </w:rPr>
            </w:pPr>
          </w:p>
        </w:tc>
        <w:tc>
          <w:tcPr>
            <w:tcW w:w="1835" w:type="dxa"/>
            <w:shd w:val="clear" w:color="auto" w:fill="auto"/>
            <w:noWrap/>
            <w:vAlign w:val="center"/>
            <w:hideMark/>
          </w:tcPr>
          <w:p w:rsidR="004D69F6" w:rsidRPr="008A0B71" w:rsidRDefault="004D69F6" w:rsidP="00A31181">
            <w:pPr>
              <w:jc w:val="center"/>
              <w:rPr>
                <w:rFonts w:ascii="Arial" w:hAnsi="Arial" w:cs="Arial"/>
              </w:rPr>
            </w:pPr>
            <w:r w:rsidRPr="008A0B71">
              <w:rPr>
                <w:rFonts w:ascii="Arial" w:hAnsi="Arial" w:cs="Arial"/>
              </w:rPr>
              <w:t>UPGDS</w:t>
            </w:r>
          </w:p>
        </w:tc>
        <w:tc>
          <w:tcPr>
            <w:tcW w:w="1805" w:type="dxa"/>
            <w:shd w:val="clear" w:color="auto" w:fill="auto"/>
            <w:vAlign w:val="center"/>
            <w:hideMark/>
          </w:tcPr>
          <w:p w:rsidR="004D69F6" w:rsidRPr="008A0B71" w:rsidRDefault="004D69F6" w:rsidP="00A31181">
            <w:pPr>
              <w:jc w:val="center"/>
              <w:rPr>
                <w:rFonts w:ascii="Arial" w:hAnsi="Arial" w:cs="Arial"/>
              </w:rPr>
            </w:pPr>
            <w:r w:rsidRPr="008A0B71">
              <w:rPr>
                <w:rFonts w:ascii="Arial" w:hAnsi="Arial" w:cs="Arial"/>
              </w:rPr>
              <w:t>98%</w:t>
            </w:r>
          </w:p>
        </w:tc>
      </w:tr>
    </w:tbl>
    <w:p w:rsidR="004D69F6" w:rsidRPr="008A0B71" w:rsidRDefault="004D69F6" w:rsidP="004D69F6">
      <w:pPr>
        <w:jc w:val="center"/>
        <w:rPr>
          <w:rFonts w:ascii="Arial" w:hAnsi="Arial" w:cs="Arial"/>
          <w:sz w:val="20"/>
          <w:szCs w:val="20"/>
        </w:rPr>
      </w:pPr>
      <w:r w:rsidRPr="008A0B71">
        <w:rPr>
          <w:rFonts w:ascii="Arial" w:hAnsi="Arial" w:cs="Arial"/>
          <w:sz w:val="20"/>
          <w:szCs w:val="20"/>
        </w:rPr>
        <w:t>Fuente: SIVIGILA 2015</w:t>
      </w:r>
    </w:p>
    <w:p w:rsidR="004D69F6" w:rsidRDefault="004D69F6" w:rsidP="004D69F6">
      <w:pPr>
        <w:pStyle w:val="Default"/>
        <w:jc w:val="both"/>
        <w:rPr>
          <w:b/>
        </w:rPr>
      </w:pPr>
    </w:p>
    <w:p w:rsidR="004D69F6" w:rsidRDefault="004D69F6" w:rsidP="004D69F6">
      <w:pPr>
        <w:pStyle w:val="Default"/>
        <w:jc w:val="both"/>
        <w:rPr>
          <w:b/>
        </w:rPr>
      </w:pPr>
      <w:r>
        <w:rPr>
          <w:b/>
        </w:rPr>
        <w:t>ENFERMEDADES CRÓNICAS</w:t>
      </w:r>
    </w:p>
    <w:p w:rsidR="004D69F6" w:rsidRPr="00F51DA6" w:rsidRDefault="004D69F6" w:rsidP="004D69F6">
      <w:pPr>
        <w:pStyle w:val="Default"/>
        <w:jc w:val="both"/>
      </w:pPr>
      <w:r w:rsidRPr="00F51DA6">
        <w:t>Las enfermedades crónicas más frecuentes y las de mayor importancia para la salud pública en el Departamento son las siguientes: enfermedades cardiovasculares, incluida la hipertensión, el cáncer, la diabetes y respiratorias crónicas.</w:t>
      </w:r>
    </w:p>
    <w:p w:rsidR="004D69F6" w:rsidRPr="00F51DA6" w:rsidRDefault="004D69F6" w:rsidP="004D69F6">
      <w:pPr>
        <w:pStyle w:val="Default"/>
        <w:jc w:val="both"/>
      </w:pPr>
    </w:p>
    <w:p w:rsidR="004D69F6" w:rsidRPr="00F51DA6" w:rsidRDefault="004D69F6" w:rsidP="004D69F6">
      <w:pPr>
        <w:jc w:val="both"/>
        <w:rPr>
          <w:rFonts w:ascii="Arial" w:hAnsi="Arial" w:cs="Arial"/>
          <w:sz w:val="24"/>
          <w:szCs w:val="24"/>
        </w:rPr>
      </w:pPr>
      <w:r w:rsidRPr="00F51DA6">
        <w:rPr>
          <w:rFonts w:ascii="Arial" w:hAnsi="Arial" w:cs="Arial"/>
          <w:sz w:val="24"/>
          <w:szCs w:val="24"/>
        </w:rPr>
        <w:t>Durante el periodo 2007 al 2013, las tasas de mortalidad ajustadas por grandes causas, en el departamento del archipiélago de san Andrés Providencia y santa catalina han tenido una tendencia al  aumento de la mortalidad en enfermedades del sistema circulatorio.</w:t>
      </w:r>
    </w:p>
    <w:p w:rsidR="004D69F6" w:rsidRPr="008A0B71" w:rsidRDefault="004D69F6" w:rsidP="004D69F6">
      <w:pPr>
        <w:jc w:val="both"/>
        <w:rPr>
          <w:rFonts w:ascii="Arial" w:hAnsi="Arial" w:cs="Arial"/>
          <w:sz w:val="20"/>
          <w:szCs w:val="20"/>
        </w:rPr>
      </w:pPr>
      <w:r w:rsidRPr="008A0B71">
        <w:rPr>
          <w:rFonts w:ascii="Arial" w:hAnsi="Arial" w:cs="Arial"/>
          <w:noProof/>
          <w:sz w:val="20"/>
          <w:szCs w:val="20"/>
          <w:lang w:eastAsia="es-CO"/>
        </w:rPr>
        <w:drawing>
          <wp:inline distT="0" distB="0" distL="0" distR="0">
            <wp:extent cx="5172075" cy="1952625"/>
            <wp:effectExtent l="0" t="0" r="9525" b="9525"/>
            <wp:docPr id="31"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D69F6" w:rsidRPr="008A0B71" w:rsidRDefault="004D69F6" w:rsidP="004D69F6">
      <w:pPr>
        <w:jc w:val="center"/>
        <w:rPr>
          <w:rFonts w:ascii="Arial" w:hAnsi="Arial" w:cs="Arial"/>
          <w:sz w:val="20"/>
          <w:szCs w:val="20"/>
        </w:rPr>
      </w:pPr>
      <w:r w:rsidRPr="008A0B71">
        <w:rPr>
          <w:rFonts w:ascii="Arial" w:hAnsi="Arial" w:cs="Arial"/>
          <w:sz w:val="20"/>
          <w:szCs w:val="20"/>
        </w:rPr>
        <w:t>Fuente: DANE –SISPRO 2015</w:t>
      </w:r>
    </w:p>
    <w:p w:rsidR="004D69F6" w:rsidRPr="00F51DA6" w:rsidRDefault="004D69F6" w:rsidP="004D69F6">
      <w:pPr>
        <w:jc w:val="both"/>
        <w:rPr>
          <w:rFonts w:ascii="Arial" w:hAnsi="Arial" w:cs="Arial"/>
          <w:sz w:val="24"/>
          <w:szCs w:val="24"/>
        </w:rPr>
      </w:pPr>
      <w:r w:rsidRPr="00F51DA6">
        <w:rPr>
          <w:rFonts w:ascii="Arial" w:hAnsi="Arial" w:cs="Arial"/>
          <w:sz w:val="24"/>
          <w:szCs w:val="24"/>
        </w:rPr>
        <w:t xml:space="preserve">La hipertensión es uno de los factores de riesgo más importantes para las enfermedades del sistema circulatorio y afecta entre 8% y 30% de los habitantes </w:t>
      </w:r>
      <w:r w:rsidRPr="00F51DA6">
        <w:rPr>
          <w:rFonts w:ascii="Arial" w:hAnsi="Arial" w:cs="Arial"/>
          <w:sz w:val="24"/>
          <w:szCs w:val="24"/>
        </w:rPr>
        <w:lastRenderedPageBreak/>
        <w:t>de la región, el cáncer es la causa de 20% de la mortalidad por enfermedades crónicas, La “transición nutricional” en nuestra Región se caracteriza por un escaso consumo de frutas, verduras, granos integrales, cereales y legumbres. A esto se suma un consumo relativamente alto de alimentos ricos en grasas saturadas, azúcares y sal, como la leche, las carnes, los cereales refinados y los alimentos procesados. Estas características de la alimentación constituyen un factor clave que genera un aumento de la prevalencia del sobrepeso y la obesidad.</w:t>
      </w:r>
    </w:p>
    <w:p w:rsidR="004D69F6" w:rsidRPr="00F51DA6" w:rsidRDefault="004D69F6" w:rsidP="004D69F6">
      <w:pPr>
        <w:jc w:val="both"/>
        <w:rPr>
          <w:rFonts w:ascii="Arial" w:hAnsi="Arial" w:cs="Arial"/>
          <w:sz w:val="24"/>
          <w:szCs w:val="24"/>
        </w:rPr>
      </w:pPr>
      <w:r w:rsidRPr="00F51DA6">
        <w:rPr>
          <w:rFonts w:ascii="Arial" w:hAnsi="Arial" w:cs="Arial"/>
          <w:sz w:val="24"/>
          <w:szCs w:val="24"/>
        </w:rPr>
        <w:t>Además, 30% a 60% de la población no logra siquiera realizar el mínimo de actividad física recomendado. Para los adolescentes, esta falta de actividad física es especialmente preocupante, ya que el desarrollo de hábitos saludables se logra en esta etapa y éstos generalmente se mantienen durante toda la vida.</w:t>
      </w:r>
    </w:p>
    <w:p w:rsidR="004D69F6" w:rsidRPr="00994633" w:rsidRDefault="004D69F6" w:rsidP="004D69F6">
      <w:pPr>
        <w:pStyle w:val="Default"/>
        <w:rPr>
          <w:b/>
        </w:rPr>
      </w:pPr>
      <w:r w:rsidRPr="00994633">
        <w:rPr>
          <w:b/>
        </w:rPr>
        <w:t>RIESGO LABORAL</w:t>
      </w:r>
    </w:p>
    <w:p w:rsidR="004D69F6" w:rsidRPr="00F51DA6" w:rsidRDefault="004D69F6" w:rsidP="004D69F6">
      <w:pPr>
        <w:jc w:val="both"/>
        <w:rPr>
          <w:rFonts w:ascii="Arial" w:hAnsi="Arial" w:cs="Arial"/>
          <w:b/>
          <w:bCs/>
          <w:sz w:val="24"/>
          <w:szCs w:val="24"/>
        </w:rPr>
      </w:pPr>
      <w:r w:rsidRPr="00F51DA6">
        <w:rPr>
          <w:rFonts w:ascii="Arial" w:hAnsi="Arial" w:cs="Arial"/>
          <w:sz w:val="24"/>
          <w:szCs w:val="24"/>
        </w:rPr>
        <w:t>En san Andrés es necesario realizar el estudio de las condiciones laborales y el riesgo en salud para determinar esta incidencia, fortalecer un sistema de vigilancia de riesgos profesionales y asesorar en la toma de decisiones frente al quehacer laboral en el Departamento</w:t>
      </w:r>
      <w:r w:rsidRPr="00F51DA6">
        <w:rPr>
          <w:rFonts w:ascii="Arial" w:hAnsi="Arial" w:cs="Arial"/>
          <w:b/>
          <w:bCs/>
          <w:sz w:val="24"/>
          <w:szCs w:val="24"/>
        </w:rPr>
        <w:t>.</w:t>
      </w:r>
    </w:p>
    <w:p w:rsidR="004D69F6" w:rsidRPr="008A0B71" w:rsidRDefault="004D69F6" w:rsidP="004D69F6">
      <w:pPr>
        <w:jc w:val="center"/>
        <w:rPr>
          <w:rFonts w:ascii="Arial" w:hAnsi="Arial" w:cs="Arial"/>
          <w:sz w:val="20"/>
          <w:szCs w:val="20"/>
        </w:rPr>
      </w:pPr>
      <w:r w:rsidRPr="008A0B71">
        <w:rPr>
          <w:rFonts w:ascii="Arial" w:hAnsi="Arial" w:cs="Arial"/>
          <w:noProof/>
          <w:sz w:val="20"/>
          <w:szCs w:val="20"/>
          <w:lang w:eastAsia="es-CO"/>
        </w:rPr>
        <w:drawing>
          <wp:inline distT="0" distB="0" distL="0" distR="0">
            <wp:extent cx="4542790" cy="2623963"/>
            <wp:effectExtent l="0" t="0" r="0" b="5080"/>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63743" cy="2636066"/>
                    </a:xfrm>
                    <a:prstGeom prst="rect">
                      <a:avLst/>
                    </a:prstGeom>
                    <a:noFill/>
                    <a:ln>
                      <a:noFill/>
                    </a:ln>
                  </pic:spPr>
                </pic:pic>
              </a:graphicData>
            </a:graphic>
          </wp:inline>
        </w:drawing>
      </w:r>
    </w:p>
    <w:p w:rsidR="004D69F6" w:rsidRPr="008A0B71" w:rsidRDefault="004D69F6" w:rsidP="004D69F6">
      <w:pPr>
        <w:jc w:val="center"/>
        <w:rPr>
          <w:rFonts w:ascii="Arial" w:hAnsi="Arial" w:cs="Arial"/>
          <w:sz w:val="20"/>
          <w:szCs w:val="20"/>
        </w:rPr>
      </w:pPr>
      <w:r w:rsidRPr="008A0B71">
        <w:rPr>
          <w:rFonts w:ascii="Arial" w:hAnsi="Arial" w:cs="Arial"/>
          <w:sz w:val="20"/>
          <w:szCs w:val="20"/>
        </w:rPr>
        <w:t>Fuente: DANE, Cálculos GIL- SAMPL - DGPESF</w:t>
      </w:r>
    </w:p>
    <w:p w:rsidR="004D69F6" w:rsidRPr="00F51DA6" w:rsidRDefault="004D69F6" w:rsidP="004D69F6">
      <w:pPr>
        <w:jc w:val="both"/>
        <w:rPr>
          <w:rFonts w:ascii="Arial" w:hAnsi="Arial" w:cs="Arial"/>
          <w:sz w:val="24"/>
          <w:szCs w:val="24"/>
        </w:rPr>
      </w:pPr>
      <w:r w:rsidRPr="00F51DA6">
        <w:rPr>
          <w:rFonts w:ascii="Arial" w:hAnsi="Arial" w:cs="Arial"/>
          <w:sz w:val="24"/>
          <w:szCs w:val="24"/>
        </w:rPr>
        <w:t xml:space="preserve">En la capital del Departamento, entre 2012 y 2014 disminuyó el número de desempleados en mayor medida que la población económicamente activa, por ello la tasa de desempleo bajo de 10,3 a 9,1. Por lo tanto aumento el número de </w:t>
      </w:r>
      <w:r w:rsidRPr="00F51DA6">
        <w:rPr>
          <w:rFonts w:ascii="Arial" w:hAnsi="Arial" w:cs="Arial"/>
          <w:sz w:val="24"/>
          <w:szCs w:val="24"/>
        </w:rPr>
        <w:lastRenderedPageBreak/>
        <w:t>ocupados en una mayor proporción que la población en edad de trabajar, con lo cual aumento la tasa de ocupación quedando en 66,2%.</w:t>
      </w:r>
    </w:p>
    <w:p w:rsidR="004D69F6" w:rsidRPr="00F51DA6" w:rsidRDefault="004D69F6" w:rsidP="004D69F6">
      <w:pPr>
        <w:jc w:val="both"/>
        <w:rPr>
          <w:rFonts w:ascii="Arial" w:hAnsi="Arial" w:cs="Arial"/>
          <w:sz w:val="24"/>
          <w:szCs w:val="24"/>
        </w:rPr>
      </w:pPr>
      <w:r w:rsidRPr="00F51DA6">
        <w:rPr>
          <w:rFonts w:ascii="Arial" w:hAnsi="Arial" w:cs="Arial"/>
          <w:sz w:val="24"/>
          <w:szCs w:val="24"/>
        </w:rPr>
        <w:t>En el 2014 San Andrés conto con una población de 52 mil personas, de las cuales 42 mil estaban en edad para trabajar, lo que equivale al 80,7%. Sin embargo, 30 mil personas fueron económicamente activas, es decir, el 70,2% en edad para trabajar. San Andrés registró una tasa de ocupación de 66,2%, lo que represento una población de ocupados de 28 mil.</w:t>
      </w:r>
    </w:p>
    <w:p w:rsidR="004D69F6" w:rsidRPr="00F51DA6" w:rsidRDefault="004D69F6" w:rsidP="004D69F6">
      <w:pPr>
        <w:jc w:val="both"/>
        <w:rPr>
          <w:rFonts w:ascii="Arial" w:hAnsi="Arial" w:cs="Arial"/>
          <w:sz w:val="24"/>
          <w:szCs w:val="24"/>
        </w:rPr>
      </w:pPr>
      <w:r w:rsidRPr="00F51DA6">
        <w:rPr>
          <w:rFonts w:ascii="Arial" w:hAnsi="Arial" w:cs="Arial"/>
          <w:sz w:val="24"/>
          <w:szCs w:val="24"/>
        </w:rPr>
        <w:t>La población de desempleados se mantuvo en 2 mil, lo que corresponde a una tasa de desempleo de 9,1 menor que en el año 2013 (10,3).</w:t>
      </w:r>
    </w:p>
    <w:p w:rsidR="004D69F6" w:rsidRPr="00F51DA6" w:rsidRDefault="004D69F6" w:rsidP="004D69F6">
      <w:pPr>
        <w:jc w:val="both"/>
        <w:rPr>
          <w:rFonts w:ascii="Arial" w:hAnsi="Arial" w:cs="Arial"/>
          <w:sz w:val="24"/>
          <w:szCs w:val="24"/>
        </w:rPr>
      </w:pPr>
      <w:r w:rsidRPr="00F51DA6">
        <w:rPr>
          <w:rFonts w:ascii="Arial" w:hAnsi="Arial" w:cs="Arial"/>
          <w:sz w:val="24"/>
          <w:szCs w:val="24"/>
        </w:rPr>
        <w:t>En lo referente a la demanda laboral según lo descrito en el informe de coyuntura económica regional para el 2013, las ramas de actividad económica que mayor influencia ejercieron en el empleo e San Andrés fueron: comercio, restaurantes y hoteles (45,6%), seguido de servicios comunales. Sociales y personales (20,5%), servicios de transporte, almacenamiento y comunicaciones (11,2%) y construcción (7,3%).</w:t>
      </w:r>
    </w:p>
    <w:p w:rsidR="004D69F6" w:rsidRDefault="004D69F6" w:rsidP="004D69F6">
      <w:pPr>
        <w:jc w:val="both"/>
        <w:rPr>
          <w:rFonts w:ascii="Arial" w:hAnsi="Arial" w:cs="Arial"/>
          <w:sz w:val="24"/>
          <w:szCs w:val="24"/>
        </w:rPr>
      </w:pPr>
      <w:r>
        <w:rPr>
          <w:rFonts w:ascii="Arial" w:hAnsi="Arial" w:cs="Arial"/>
          <w:b/>
          <w:sz w:val="24"/>
          <w:szCs w:val="24"/>
        </w:rPr>
        <w:t>CENTRO REGULADOR DE URGENCIAS Y EMERGENCIAS</w:t>
      </w:r>
    </w:p>
    <w:p w:rsidR="004D69F6" w:rsidRDefault="004D69F6" w:rsidP="004D69F6">
      <w:pPr>
        <w:jc w:val="both"/>
        <w:rPr>
          <w:rFonts w:ascii="Arial" w:hAnsi="Arial" w:cs="Arial"/>
          <w:sz w:val="24"/>
          <w:szCs w:val="24"/>
        </w:rPr>
      </w:pPr>
      <w:r w:rsidRPr="00F51DA6">
        <w:rPr>
          <w:rFonts w:ascii="Arial" w:hAnsi="Arial" w:cs="Arial"/>
          <w:sz w:val="24"/>
          <w:szCs w:val="24"/>
        </w:rPr>
        <w:t xml:space="preserve">En la resolución 1220 de 2010 se establecen las condiciones y requisitos para la organización, operación y funcionamiento de los Centros Reguladores de Urgencias, Emergencias y Desastres, CRUE; buscando que por parte de las Entidades Territoriales exista una adecuada y oportuna regulación de pacientes urgentes, coordinación para la atención de emergencias o desastres, en el cual se genera  estandarización de procesos de referencia y </w:t>
      </w:r>
      <w:proofErr w:type="spellStart"/>
      <w:r w:rsidRPr="00F51DA6">
        <w:rPr>
          <w:rFonts w:ascii="Arial" w:hAnsi="Arial" w:cs="Arial"/>
          <w:sz w:val="24"/>
          <w:szCs w:val="24"/>
        </w:rPr>
        <w:t>contrarreferencia</w:t>
      </w:r>
      <w:proofErr w:type="spellEnd"/>
      <w:r w:rsidRPr="00F51DA6">
        <w:rPr>
          <w:rFonts w:ascii="Arial" w:hAnsi="Arial" w:cs="Arial"/>
          <w:sz w:val="24"/>
          <w:szCs w:val="24"/>
        </w:rPr>
        <w:t xml:space="preserve"> y la adecuada integración de los recursos relacionados con estos eventos, a través del fomento de la cooperación y la articulación de los diferentes actores del Sistema General de Seguridad Social en Salud y del Sistema Nacional de Prevención y Atención de Desastres (SNPAD).</w:t>
      </w:r>
    </w:p>
    <w:p w:rsidR="004D69F6" w:rsidRDefault="004D69F6" w:rsidP="004D69F6">
      <w:pPr>
        <w:jc w:val="both"/>
        <w:rPr>
          <w:rFonts w:ascii="Arial" w:hAnsi="Arial" w:cs="Arial"/>
          <w:b/>
          <w:sz w:val="24"/>
          <w:szCs w:val="24"/>
        </w:rPr>
      </w:pPr>
      <w:r w:rsidRPr="00F51DA6">
        <w:rPr>
          <w:rFonts w:ascii="Arial" w:hAnsi="Arial" w:cs="Arial"/>
          <w:b/>
          <w:sz w:val="24"/>
          <w:szCs w:val="24"/>
        </w:rPr>
        <w:t>SALUD AMBIENTAL</w:t>
      </w:r>
    </w:p>
    <w:p w:rsidR="004D69F6" w:rsidRPr="00F51DA6" w:rsidRDefault="004D69F6" w:rsidP="004D69F6">
      <w:pPr>
        <w:jc w:val="both"/>
        <w:rPr>
          <w:rFonts w:ascii="Arial" w:hAnsi="Arial" w:cs="Arial"/>
          <w:sz w:val="24"/>
          <w:szCs w:val="24"/>
        </w:rPr>
      </w:pPr>
      <w:r w:rsidRPr="00F51DA6">
        <w:rPr>
          <w:rFonts w:ascii="Arial" w:hAnsi="Arial" w:cs="Arial"/>
          <w:sz w:val="24"/>
          <w:szCs w:val="24"/>
        </w:rPr>
        <w:t xml:space="preserve">La relación entre el ambiente y el bienestar de las personas, específicamente en lo que tiene que ver con la salud y la susceptibilidad ante las exposiciones ambientales, se ha hecho evidente en todo el mundo a lo largo de la última década y el Departamento Archipiélago de San Andrés Providencia y Santa Catalina Islas no es ajeno a esta situación, sumado a que en el territorio insular no existe una política integral de Salud Ambiental formulada, en donde se establezcan los roles de los diferentes actores (instituciones o entidades) relacionados con el mejoramiento de la salud ambiental entendida como “El Conjunto de políticas, que </w:t>
      </w:r>
      <w:r w:rsidRPr="00F51DA6">
        <w:rPr>
          <w:rFonts w:ascii="Arial" w:hAnsi="Arial" w:cs="Arial"/>
          <w:sz w:val="24"/>
          <w:szCs w:val="24"/>
        </w:rPr>
        <w:lastRenderedPageBreak/>
        <w:t>busca favorecer y promover la calidad de vida y salud de la población, de las presentes y futuras generaciones, y materializar el derecho a un ambiente sano, a través de la transformación positiva de los determinantes sociales, sanitarios y ambientales, bajo el enfoque metodológico de las fuerzas motrices” PDSP 2012-2021</w:t>
      </w:r>
    </w:p>
    <w:p w:rsidR="004D69F6" w:rsidRDefault="004D69F6" w:rsidP="004D69F6">
      <w:pPr>
        <w:jc w:val="both"/>
        <w:rPr>
          <w:rFonts w:ascii="Arial" w:hAnsi="Arial" w:cs="Arial"/>
          <w:sz w:val="24"/>
          <w:szCs w:val="24"/>
        </w:rPr>
      </w:pPr>
      <w:r w:rsidRPr="00F51DA6">
        <w:rPr>
          <w:rFonts w:ascii="Arial" w:hAnsi="Arial" w:cs="Arial"/>
          <w:sz w:val="24"/>
          <w:szCs w:val="24"/>
        </w:rPr>
        <w:t>Los servicios básicos de agua, alcantarillado y disposición sanitaria de excretas, recolección y disposición sanitaria de residuos sólidos y peligrosos (grasas, aceites, químicos y hospitalarios) no alcanzan coberturas seguras poniendo en riesgo a la población especialmente la más vulnerables a adquirir enfermedades diarreicas - EDA, infecciosas intestinales y enfermedades parasitarias. Por otro lado la calidad del aire se ha visto afectada por el incremento del tránsito automotor sin que se tenga información de la misma y se ha aumentado el número de quejas por contaminación sonora por el uso de parlantes y otras fuentes de emisión de ruido.</w:t>
      </w:r>
    </w:p>
    <w:p w:rsidR="004D69F6" w:rsidRDefault="004D69F6" w:rsidP="004D69F6">
      <w:pPr>
        <w:jc w:val="both"/>
        <w:rPr>
          <w:rFonts w:ascii="Arial" w:hAnsi="Arial" w:cs="Arial"/>
          <w:b/>
          <w:sz w:val="24"/>
          <w:szCs w:val="24"/>
        </w:rPr>
      </w:pPr>
      <w:r w:rsidRPr="00994633">
        <w:rPr>
          <w:rFonts w:ascii="Arial" w:hAnsi="Arial" w:cs="Arial"/>
          <w:b/>
          <w:sz w:val="24"/>
          <w:szCs w:val="24"/>
        </w:rPr>
        <w:t>MONITOREO VIGILANCIA Y CONTROL DE CONDICIONES SANITARIAS</w:t>
      </w:r>
    </w:p>
    <w:p w:rsidR="004D69F6" w:rsidRPr="00F51DA6" w:rsidRDefault="004D69F6" w:rsidP="004D69F6">
      <w:pPr>
        <w:pStyle w:val="Default"/>
        <w:jc w:val="both"/>
      </w:pPr>
      <w:r w:rsidRPr="00F51DA6">
        <w:rPr>
          <w:lang w:val="es-ES"/>
        </w:rPr>
        <w:t xml:space="preserve">En los últimos cuatro años por cada </w:t>
      </w:r>
      <w:r w:rsidRPr="00F51DA6">
        <w:rPr>
          <w:b/>
          <w:bCs/>
          <w:lang w:val="es-ES"/>
        </w:rPr>
        <w:t>100</w:t>
      </w:r>
      <w:r w:rsidRPr="00F51DA6">
        <w:rPr>
          <w:lang w:val="es-ES"/>
        </w:rPr>
        <w:t xml:space="preserve"> establecimientos dedicados a la gastronomía y de distribución de alimentos y </w:t>
      </w:r>
      <w:proofErr w:type="gramStart"/>
      <w:r w:rsidRPr="00F51DA6">
        <w:rPr>
          <w:lang w:val="es-ES"/>
        </w:rPr>
        <w:t>bebidas</w:t>
      </w:r>
      <w:proofErr w:type="gramEnd"/>
      <w:r w:rsidRPr="00F51DA6">
        <w:rPr>
          <w:lang w:val="es-ES"/>
        </w:rPr>
        <w:t xml:space="preserve"> en el Departamento Archipiélago vigilados en promedio al año solo uno </w:t>
      </w:r>
      <w:r w:rsidRPr="00F51DA6">
        <w:rPr>
          <w:b/>
          <w:bCs/>
          <w:lang w:val="es-ES"/>
        </w:rPr>
        <w:t>1</w:t>
      </w:r>
      <w:r w:rsidRPr="00F51DA6">
        <w:rPr>
          <w:lang w:val="es-ES"/>
        </w:rPr>
        <w:t xml:space="preserve"> cuenta con concepto sanitario </w:t>
      </w:r>
      <w:r w:rsidRPr="00F51DA6">
        <w:rPr>
          <w:i/>
          <w:iCs/>
          <w:lang w:val="es-ES"/>
        </w:rPr>
        <w:t>favorable (</w:t>
      </w:r>
      <w:r w:rsidRPr="00F51DA6">
        <w:rPr>
          <w:i/>
          <w:iCs/>
          <w:u w:val="single"/>
          <w:lang w:val="es-ES"/>
        </w:rPr>
        <w:t>establecimientos controlados</w:t>
      </w:r>
      <w:r w:rsidRPr="00F51DA6">
        <w:rPr>
          <w:i/>
          <w:iCs/>
          <w:lang w:val="es-ES"/>
        </w:rPr>
        <w:t xml:space="preserve">), </w:t>
      </w:r>
      <w:r w:rsidRPr="00F51DA6">
        <w:rPr>
          <w:lang w:val="es-ES"/>
        </w:rPr>
        <w:t xml:space="preserve">el </w:t>
      </w:r>
      <w:r w:rsidRPr="00F51DA6">
        <w:rPr>
          <w:b/>
          <w:bCs/>
          <w:lang w:val="es-ES"/>
        </w:rPr>
        <w:t>97</w:t>
      </w:r>
      <w:r w:rsidRPr="00F51DA6">
        <w:rPr>
          <w:i/>
          <w:iCs/>
          <w:lang w:val="es-ES"/>
        </w:rPr>
        <w:t xml:space="preserve">favorable condicionado </w:t>
      </w:r>
      <w:r w:rsidRPr="00F51DA6">
        <w:rPr>
          <w:lang w:val="es-ES"/>
        </w:rPr>
        <w:t xml:space="preserve">y el </w:t>
      </w:r>
      <w:r w:rsidRPr="00F51DA6">
        <w:rPr>
          <w:b/>
          <w:bCs/>
          <w:lang w:val="es-ES"/>
        </w:rPr>
        <w:t xml:space="preserve">2 </w:t>
      </w:r>
      <w:r w:rsidRPr="00F51DA6">
        <w:rPr>
          <w:i/>
          <w:iCs/>
          <w:lang w:val="es-ES"/>
        </w:rPr>
        <w:t>desfavorable.</w:t>
      </w:r>
    </w:p>
    <w:p w:rsidR="004D69F6" w:rsidRDefault="004D69F6" w:rsidP="004D69F6">
      <w:pPr>
        <w:pStyle w:val="Default"/>
        <w:jc w:val="both"/>
        <w:rPr>
          <w:b/>
        </w:rPr>
      </w:pPr>
    </w:p>
    <w:p w:rsidR="004D69F6" w:rsidRPr="00F51DA6" w:rsidRDefault="004D69F6" w:rsidP="004D69F6">
      <w:pPr>
        <w:pStyle w:val="Default"/>
        <w:keepNext/>
        <w:keepLines/>
        <w:jc w:val="both"/>
        <w:rPr>
          <w:b/>
        </w:rPr>
      </w:pPr>
      <w:r w:rsidRPr="00F51DA6">
        <w:rPr>
          <w:b/>
        </w:rPr>
        <w:t>CONCEPTOS SANITARIOS ESTABLECIMIENTOS GASTRONÓMICOS Y DE DISTRIBUCIÓN DE ALIMENTOS</w:t>
      </w:r>
    </w:p>
    <w:p w:rsidR="004D69F6" w:rsidRPr="008A0B71" w:rsidRDefault="004D69F6" w:rsidP="004D69F6">
      <w:pPr>
        <w:pStyle w:val="Default"/>
        <w:jc w:val="center"/>
        <w:rPr>
          <w:sz w:val="20"/>
          <w:szCs w:val="20"/>
        </w:rPr>
      </w:pPr>
      <w:r w:rsidRPr="008A0B71">
        <w:rPr>
          <w:noProof/>
          <w:sz w:val="20"/>
          <w:szCs w:val="20"/>
        </w:rPr>
        <w:drawing>
          <wp:inline distT="0" distB="0" distL="0" distR="0">
            <wp:extent cx="4991100" cy="1885950"/>
            <wp:effectExtent l="0" t="0" r="0" b="0"/>
            <wp:docPr id="1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D69F6" w:rsidRPr="00F51DA6" w:rsidRDefault="004D69F6" w:rsidP="004D69F6">
      <w:pPr>
        <w:pStyle w:val="Default"/>
        <w:jc w:val="both"/>
      </w:pPr>
    </w:p>
    <w:p w:rsidR="004D69F6" w:rsidRPr="00F51DA6" w:rsidRDefault="004D69F6" w:rsidP="004D69F6">
      <w:pPr>
        <w:pStyle w:val="Default"/>
        <w:jc w:val="both"/>
      </w:pPr>
      <w:r w:rsidRPr="00F51DA6">
        <w:t xml:space="preserve">Las principales causas de incumplimiento de acuerdo a la </w:t>
      </w:r>
      <w:r w:rsidRPr="00F51DA6">
        <w:rPr>
          <w:bCs/>
        </w:rPr>
        <w:t xml:space="preserve">resolución 5109 de 2005 y la </w:t>
      </w:r>
      <w:r w:rsidRPr="00F51DA6">
        <w:t xml:space="preserve">resolución 2674 de 2013 son relacionados con las </w:t>
      </w:r>
      <w:r w:rsidRPr="00F51DA6">
        <w:rPr>
          <w:bCs/>
        </w:rPr>
        <w:t xml:space="preserve">condiciones sanitarias de las instalaciones físicas y sanitarias, las condiciones de saneamiento, el rotulado de productos alimenticios y los </w:t>
      </w:r>
      <w:r w:rsidRPr="00F51DA6">
        <w:t>r</w:t>
      </w:r>
      <w:r w:rsidRPr="00F51DA6">
        <w:rPr>
          <w:bCs/>
        </w:rPr>
        <w:t>equisitos de manipuladores de alimentos.</w:t>
      </w:r>
    </w:p>
    <w:p w:rsidR="004D69F6" w:rsidRPr="00F51DA6" w:rsidRDefault="004D69F6" w:rsidP="004D69F6">
      <w:pPr>
        <w:pStyle w:val="Default"/>
        <w:jc w:val="both"/>
      </w:pPr>
    </w:p>
    <w:p w:rsidR="004D69F6" w:rsidRPr="00F51DA6" w:rsidRDefault="004D69F6" w:rsidP="004D69F6">
      <w:pPr>
        <w:pStyle w:val="Default"/>
        <w:jc w:val="both"/>
      </w:pPr>
      <w:r w:rsidRPr="00F51DA6">
        <w:t>Dentro de los establecimientos de mayor incumplimiento se encuentran los establecimientos de preparación de alimentos y bebidas (restaurantes, restaurante de hoteles y cafeterías) y los expendios de carnes y pescados. La prevalencia de enfermedades (EDA y ETA) asociadas al consumo de alimentos y bebidas tienen relación directa con las condiciones sanitarias y de saneamiento de los establecimientos y los hogares; así como las prácticas de manipulación de los alimentos y bebidas.</w:t>
      </w:r>
    </w:p>
    <w:p w:rsidR="004D69F6" w:rsidRDefault="004D69F6" w:rsidP="004D69F6">
      <w:pPr>
        <w:jc w:val="both"/>
        <w:rPr>
          <w:rFonts w:ascii="Arial" w:hAnsi="Arial" w:cs="Arial"/>
          <w:sz w:val="24"/>
          <w:szCs w:val="24"/>
        </w:rPr>
      </w:pPr>
    </w:p>
    <w:p w:rsidR="004D69F6" w:rsidRPr="00F51DA6" w:rsidRDefault="004D69F6" w:rsidP="004D69F6">
      <w:pPr>
        <w:autoSpaceDE w:val="0"/>
        <w:autoSpaceDN w:val="0"/>
        <w:adjustRightInd w:val="0"/>
        <w:jc w:val="both"/>
        <w:rPr>
          <w:rFonts w:ascii="Arial" w:hAnsi="Arial" w:cs="Arial"/>
          <w:b/>
          <w:sz w:val="24"/>
          <w:szCs w:val="24"/>
        </w:rPr>
      </w:pPr>
      <w:r w:rsidRPr="00F51DA6">
        <w:rPr>
          <w:rFonts w:ascii="Arial" w:hAnsi="Arial" w:cs="Arial"/>
          <w:b/>
          <w:sz w:val="24"/>
          <w:szCs w:val="24"/>
        </w:rPr>
        <w:t>ENFERMEDADES TRANSMISIBLES Y ZOONOSIS</w:t>
      </w:r>
    </w:p>
    <w:p w:rsidR="004D69F6" w:rsidRPr="00F51DA6" w:rsidRDefault="004D69F6" w:rsidP="004D69F6">
      <w:pPr>
        <w:autoSpaceDE w:val="0"/>
        <w:autoSpaceDN w:val="0"/>
        <w:adjustRightInd w:val="0"/>
        <w:jc w:val="both"/>
        <w:rPr>
          <w:rFonts w:ascii="Arial" w:hAnsi="Arial" w:cs="Arial"/>
          <w:sz w:val="24"/>
          <w:szCs w:val="24"/>
        </w:rPr>
      </w:pPr>
      <w:r w:rsidRPr="00F51DA6">
        <w:rPr>
          <w:rFonts w:ascii="Arial" w:hAnsi="Arial" w:cs="Arial"/>
          <w:sz w:val="24"/>
          <w:szCs w:val="24"/>
        </w:rPr>
        <w:t xml:space="preserve">La isla de San Andrés, presenta unas condiciones eco-  epidemiológicas, sanitarios y medioambientales favorables para que exista una interacción entre las enfermedades y el medio ambiente, además de otros factores como, el crecimiento de la población en las zonas urbanas, los inadecuados servicios públicos de agua y saneamiento básico, entre otros. </w:t>
      </w:r>
      <w:r w:rsidRPr="00F51DA6">
        <w:rPr>
          <w:rFonts w:ascii="Arial" w:hAnsi="Arial" w:cs="Arial"/>
          <w:sz w:val="24"/>
          <w:szCs w:val="24"/>
          <w:vertAlign w:val="superscript"/>
        </w:rPr>
        <w:footnoteReference w:id="7"/>
      </w:r>
    </w:p>
    <w:p w:rsidR="004D69F6" w:rsidRPr="00F51DA6" w:rsidRDefault="004D69F6" w:rsidP="004D69F6">
      <w:pPr>
        <w:pStyle w:val="NormalWeb"/>
        <w:jc w:val="both"/>
        <w:rPr>
          <w:rFonts w:ascii="Arial" w:hAnsi="Arial" w:cs="Arial"/>
        </w:rPr>
      </w:pPr>
      <w:r w:rsidRPr="00F51DA6">
        <w:rPr>
          <w:rFonts w:ascii="Arial" w:hAnsi="Arial" w:cs="Arial"/>
        </w:rPr>
        <w:t xml:space="preserve">Actualmente existe una trasmisión activa de los virus del dengue, </w:t>
      </w:r>
      <w:proofErr w:type="spellStart"/>
      <w:r w:rsidRPr="00F51DA6">
        <w:rPr>
          <w:rFonts w:ascii="Arial" w:hAnsi="Arial" w:cs="Arial"/>
        </w:rPr>
        <w:t>Chikungunya</w:t>
      </w:r>
      <w:proofErr w:type="spellEnd"/>
      <w:r w:rsidRPr="00F51DA6">
        <w:rPr>
          <w:rFonts w:ascii="Arial" w:hAnsi="Arial" w:cs="Arial"/>
        </w:rPr>
        <w:t xml:space="preserve">, </w:t>
      </w:r>
      <w:proofErr w:type="spellStart"/>
      <w:r w:rsidRPr="00F51DA6">
        <w:rPr>
          <w:rFonts w:ascii="Arial" w:hAnsi="Arial" w:cs="Arial"/>
        </w:rPr>
        <w:t>Zica</w:t>
      </w:r>
      <w:proofErr w:type="spellEnd"/>
      <w:r w:rsidRPr="00F51DA6">
        <w:rPr>
          <w:rFonts w:ascii="Arial" w:hAnsi="Arial" w:cs="Arial"/>
        </w:rPr>
        <w:t xml:space="preserve">   intra y peri domiciliaria, considerada antes la zona urbana como área priorizada por la presencia de altas densidades de poblaciones tanto de mosquitos como de seres humanos sin embargo el panorama ha cambiado y vemos que la enfermedad se ha diseminado en toda la población. Este fenómeno se ha intensificado dado que la problemática de falta de suministro adecuado de agua potable obliga su almacenamiento en recipientes generalmente destapados y la falta de disposición adecuada de basuras que incluye llantas, botellas, tarros, son los principales determinantes de la multiplicación de los vectores.</w:t>
      </w:r>
    </w:p>
    <w:p w:rsidR="004D69F6" w:rsidRPr="00F51DA6" w:rsidRDefault="004D69F6" w:rsidP="004D69F6">
      <w:pPr>
        <w:jc w:val="both"/>
        <w:rPr>
          <w:rFonts w:ascii="Arial" w:hAnsi="Arial" w:cs="Arial"/>
          <w:sz w:val="20"/>
          <w:szCs w:val="20"/>
        </w:rPr>
      </w:pPr>
      <w:r w:rsidRPr="00F51DA6">
        <w:rPr>
          <w:rFonts w:ascii="Arial" w:hAnsi="Arial" w:cs="Arial"/>
          <w:sz w:val="24"/>
          <w:szCs w:val="24"/>
        </w:rPr>
        <w:t xml:space="preserve">El efecto entomológico de las acciones adelantadas tanto de promoción, prevención, y control de las aplicaciones espaciales se logró evaluar, comparando la densidad del vector antes y después del inicio del plan de contingencia. Así mismo el ultimo índice </w:t>
      </w:r>
      <w:proofErr w:type="spellStart"/>
      <w:r w:rsidRPr="00F51DA6">
        <w:rPr>
          <w:rFonts w:ascii="Arial" w:hAnsi="Arial" w:cs="Arial"/>
          <w:sz w:val="24"/>
          <w:szCs w:val="24"/>
        </w:rPr>
        <w:t>aedico</w:t>
      </w:r>
      <w:proofErr w:type="spellEnd"/>
      <w:r w:rsidRPr="00F51DA6">
        <w:rPr>
          <w:rFonts w:ascii="Arial" w:hAnsi="Arial" w:cs="Arial"/>
          <w:sz w:val="24"/>
          <w:szCs w:val="24"/>
        </w:rPr>
        <w:t xml:space="preserve"> refleja que se logró impactar los barrios principalmente del área urbana logrando una reducción del índice </w:t>
      </w:r>
      <w:proofErr w:type="spellStart"/>
      <w:r w:rsidRPr="00F51DA6">
        <w:rPr>
          <w:rFonts w:ascii="Arial" w:hAnsi="Arial" w:cs="Arial"/>
          <w:sz w:val="24"/>
          <w:szCs w:val="24"/>
        </w:rPr>
        <w:t>aedico</w:t>
      </w:r>
      <w:proofErr w:type="spellEnd"/>
      <w:r w:rsidRPr="00F51DA6">
        <w:rPr>
          <w:rFonts w:ascii="Arial" w:hAnsi="Arial" w:cs="Arial"/>
          <w:sz w:val="24"/>
          <w:szCs w:val="24"/>
        </w:rPr>
        <w:t xml:space="preserve"> del 3.2% para el 2015. De acuerdo al grafico de historial de índice </w:t>
      </w:r>
      <w:proofErr w:type="spellStart"/>
      <w:r w:rsidRPr="00F51DA6">
        <w:rPr>
          <w:rFonts w:ascii="Arial" w:hAnsi="Arial" w:cs="Arial"/>
          <w:sz w:val="24"/>
          <w:szCs w:val="24"/>
        </w:rPr>
        <w:t>aedico</w:t>
      </w:r>
      <w:proofErr w:type="spellEnd"/>
      <w:r w:rsidRPr="00F51DA6">
        <w:rPr>
          <w:rFonts w:ascii="Arial" w:hAnsi="Arial" w:cs="Arial"/>
          <w:sz w:val="24"/>
          <w:szCs w:val="24"/>
        </w:rPr>
        <w:t xml:space="preserve">, el Departamento logro la reducción del índice </w:t>
      </w:r>
      <w:proofErr w:type="spellStart"/>
      <w:r w:rsidRPr="00F51DA6">
        <w:rPr>
          <w:rFonts w:ascii="Arial" w:hAnsi="Arial" w:cs="Arial"/>
          <w:sz w:val="24"/>
          <w:szCs w:val="24"/>
        </w:rPr>
        <w:t>aedico</w:t>
      </w:r>
      <w:proofErr w:type="spellEnd"/>
      <w:r w:rsidRPr="00F51DA6">
        <w:rPr>
          <w:rFonts w:ascii="Arial" w:hAnsi="Arial" w:cs="Arial"/>
          <w:sz w:val="24"/>
          <w:szCs w:val="24"/>
        </w:rPr>
        <w:t xml:space="preserve">, tomando como línea base la meta del cuatrienio del Plan de desarrollo del 2012 - 2015, que era del 24%, sin embargo se logró una reducción, culminando en el 2015 con un índice </w:t>
      </w:r>
      <w:proofErr w:type="spellStart"/>
      <w:r w:rsidRPr="00F51DA6">
        <w:rPr>
          <w:rFonts w:ascii="Arial" w:hAnsi="Arial" w:cs="Arial"/>
          <w:sz w:val="24"/>
          <w:szCs w:val="24"/>
        </w:rPr>
        <w:t>aedico</w:t>
      </w:r>
      <w:proofErr w:type="spellEnd"/>
      <w:r w:rsidRPr="00F51DA6">
        <w:rPr>
          <w:rFonts w:ascii="Arial" w:hAnsi="Arial" w:cs="Arial"/>
          <w:sz w:val="24"/>
          <w:szCs w:val="24"/>
        </w:rPr>
        <w:t xml:space="preserve"> del 8.1%, </w:t>
      </w:r>
      <w:r w:rsidRPr="00F51DA6">
        <w:rPr>
          <w:rFonts w:ascii="Arial" w:hAnsi="Arial" w:cs="Arial"/>
          <w:sz w:val="24"/>
          <w:szCs w:val="24"/>
        </w:rPr>
        <w:lastRenderedPageBreak/>
        <w:t>resultado de las acciones integrales que se desarrollaron durante la cuatro años, lo cual se evidencia en la grá</w:t>
      </w:r>
      <w:r w:rsidRPr="00F51DA6">
        <w:rPr>
          <w:rFonts w:ascii="Arial" w:hAnsi="Arial" w:cs="Arial"/>
          <w:sz w:val="20"/>
          <w:szCs w:val="20"/>
        </w:rPr>
        <w:t>fica siguiente:</w:t>
      </w:r>
    </w:p>
    <w:p w:rsidR="004D69F6" w:rsidRPr="00F51DA6" w:rsidRDefault="004D69F6" w:rsidP="004D69F6">
      <w:pPr>
        <w:rPr>
          <w:rFonts w:ascii="Arial" w:hAnsi="Arial" w:cs="Arial"/>
          <w:sz w:val="20"/>
          <w:szCs w:val="20"/>
          <w:lang w:val="es-MX"/>
        </w:rPr>
      </w:pPr>
      <w:r w:rsidRPr="00F51DA6">
        <w:rPr>
          <w:rFonts w:ascii="Arial" w:hAnsi="Arial" w:cs="Arial"/>
          <w:sz w:val="20"/>
          <w:szCs w:val="20"/>
          <w:lang w:val="es-MX"/>
        </w:rPr>
        <w:t xml:space="preserve">Grafico historial de índice </w:t>
      </w:r>
      <w:proofErr w:type="spellStart"/>
      <w:r w:rsidRPr="00F51DA6">
        <w:rPr>
          <w:rFonts w:ascii="Arial" w:hAnsi="Arial" w:cs="Arial"/>
          <w:sz w:val="20"/>
          <w:szCs w:val="20"/>
          <w:lang w:val="es-MX"/>
        </w:rPr>
        <w:t>aedico</w:t>
      </w:r>
      <w:proofErr w:type="spellEnd"/>
      <w:r w:rsidRPr="00F51DA6">
        <w:rPr>
          <w:rFonts w:ascii="Arial" w:hAnsi="Arial" w:cs="Arial"/>
          <w:sz w:val="20"/>
          <w:szCs w:val="20"/>
          <w:lang w:val="es-MX"/>
        </w:rPr>
        <w:t>.</w:t>
      </w:r>
      <w:r w:rsidRPr="00F51DA6">
        <w:rPr>
          <w:rFonts w:ascii="Arial" w:hAnsi="Arial" w:cs="Arial"/>
          <w:noProof/>
          <w:sz w:val="20"/>
          <w:szCs w:val="20"/>
          <w:lang w:eastAsia="es-CO"/>
        </w:rPr>
        <w:drawing>
          <wp:inline distT="0" distB="0" distL="0" distR="0">
            <wp:extent cx="5429250" cy="1609725"/>
            <wp:effectExtent l="0" t="0" r="0" b="9525"/>
            <wp:docPr id="17"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D69F6" w:rsidRPr="00F51DA6" w:rsidRDefault="004D69F6" w:rsidP="004D69F6">
      <w:pPr>
        <w:pStyle w:val="Prrafodelista"/>
        <w:ind w:left="0"/>
        <w:jc w:val="both"/>
        <w:rPr>
          <w:rFonts w:ascii="Arial" w:eastAsia="Times New Roman" w:hAnsi="Arial" w:cs="Arial"/>
          <w:sz w:val="20"/>
          <w:szCs w:val="20"/>
          <w:lang w:val="es-MX" w:eastAsia="es-CO"/>
        </w:rPr>
      </w:pPr>
    </w:p>
    <w:p w:rsidR="004D69F6" w:rsidRPr="00F51DA6" w:rsidRDefault="004D69F6" w:rsidP="004D69F6">
      <w:pPr>
        <w:jc w:val="both"/>
        <w:rPr>
          <w:rFonts w:ascii="Arial" w:hAnsi="Arial" w:cs="Arial"/>
          <w:sz w:val="24"/>
          <w:szCs w:val="24"/>
          <w:lang w:val="es-MX"/>
        </w:rPr>
      </w:pPr>
      <w:r w:rsidRPr="00F51DA6">
        <w:rPr>
          <w:rFonts w:ascii="Arial" w:hAnsi="Arial" w:cs="Arial"/>
          <w:b/>
          <w:sz w:val="24"/>
          <w:szCs w:val="24"/>
        </w:rPr>
        <w:t xml:space="preserve">Acciones adelantadas:  </w:t>
      </w:r>
      <w:r w:rsidRPr="00F51DA6">
        <w:rPr>
          <w:rFonts w:ascii="Arial" w:hAnsi="Arial" w:cs="Arial"/>
          <w:sz w:val="24"/>
          <w:szCs w:val="24"/>
          <w:lang w:val="es-MX"/>
        </w:rPr>
        <w:t xml:space="preserve">En aras de dar cumplimento y ejecutar los lineamientos establecidos en los protocolos y guías del MSPS e INS para atender contingencias,  se justifica la realización de acciones de control </w:t>
      </w:r>
      <w:proofErr w:type="spellStart"/>
      <w:r w:rsidRPr="00F51DA6">
        <w:rPr>
          <w:rFonts w:ascii="Arial" w:hAnsi="Arial" w:cs="Arial"/>
          <w:sz w:val="24"/>
          <w:szCs w:val="24"/>
          <w:lang w:val="es-MX"/>
        </w:rPr>
        <w:t>contingencial</w:t>
      </w:r>
      <w:proofErr w:type="spellEnd"/>
      <w:r w:rsidRPr="00F51DA6">
        <w:rPr>
          <w:rFonts w:ascii="Arial" w:hAnsi="Arial" w:cs="Arial"/>
          <w:sz w:val="24"/>
          <w:szCs w:val="24"/>
          <w:lang w:val="es-MX"/>
        </w:rPr>
        <w:t xml:space="preserve"> en el área y poblaciones afectadas mediante la implementación de medidas de inteligencia epidemiológica, diagnóstico y tratamiento oportuno, comunicación del riesgo, control químico de vectores, monitoreo y evaluación de las medidas realizadas para mitigar de la Estrategia de Gestión integrada para las ETV EGI.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423"/>
      </w:tblGrid>
      <w:tr w:rsidR="004D69F6" w:rsidRPr="008A0B71" w:rsidTr="00A31181">
        <w:tc>
          <w:tcPr>
            <w:tcW w:w="8828" w:type="dxa"/>
            <w:gridSpan w:val="2"/>
            <w:shd w:val="clear" w:color="auto" w:fill="auto"/>
          </w:tcPr>
          <w:p w:rsidR="004D69F6" w:rsidRPr="008A0B71" w:rsidRDefault="004D69F6" w:rsidP="00A31181">
            <w:pPr>
              <w:jc w:val="center"/>
              <w:rPr>
                <w:rFonts w:ascii="Arial" w:hAnsi="Arial" w:cs="Arial"/>
                <w:b/>
                <w:sz w:val="20"/>
                <w:szCs w:val="20"/>
                <w:lang w:val="es-MX"/>
              </w:rPr>
            </w:pPr>
            <w:r w:rsidRPr="008A0B71">
              <w:rPr>
                <w:rFonts w:ascii="Arial" w:hAnsi="Arial" w:cs="Arial"/>
                <w:b/>
                <w:sz w:val="20"/>
                <w:szCs w:val="20"/>
                <w:lang w:val="es-MX"/>
              </w:rPr>
              <w:t>ESTRATEGIA DE GESTION INTEGRADA EGI</w:t>
            </w:r>
          </w:p>
        </w:tc>
      </w:tr>
      <w:tr w:rsidR="004D69F6" w:rsidRPr="008A0B71" w:rsidTr="00A31181">
        <w:tc>
          <w:tcPr>
            <w:tcW w:w="2405" w:type="dxa"/>
            <w:shd w:val="clear" w:color="auto" w:fill="auto"/>
          </w:tcPr>
          <w:p w:rsidR="004D69F6" w:rsidRPr="008A0B71" w:rsidRDefault="004D69F6" w:rsidP="00A31181">
            <w:pPr>
              <w:jc w:val="center"/>
              <w:rPr>
                <w:rFonts w:ascii="Arial" w:hAnsi="Arial" w:cs="Arial"/>
                <w:b/>
                <w:sz w:val="20"/>
                <w:szCs w:val="20"/>
                <w:lang w:val="es-MX"/>
              </w:rPr>
            </w:pPr>
            <w:r w:rsidRPr="008A0B71">
              <w:rPr>
                <w:rFonts w:ascii="Arial" w:hAnsi="Arial" w:cs="Arial"/>
                <w:b/>
                <w:sz w:val="20"/>
                <w:szCs w:val="20"/>
                <w:lang w:val="es-MX"/>
              </w:rPr>
              <w:t>COMPONENTES</w:t>
            </w:r>
          </w:p>
        </w:tc>
        <w:tc>
          <w:tcPr>
            <w:tcW w:w="6423" w:type="dxa"/>
            <w:shd w:val="clear" w:color="auto" w:fill="auto"/>
          </w:tcPr>
          <w:p w:rsidR="004D69F6" w:rsidRPr="008A0B71" w:rsidRDefault="004D69F6" w:rsidP="00A31181">
            <w:pPr>
              <w:jc w:val="center"/>
              <w:rPr>
                <w:rFonts w:ascii="Arial" w:hAnsi="Arial" w:cs="Arial"/>
                <w:b/>
                <w:sz w:val="20"/>
                <w:szCs w:val="20"/>
                <w:lang w:val="es-MX"/>
              </w:rPr>
            </w:pPr>
            <w:r w:rsidRPr="008A0B71">
              <w:rPr>
                <w:rFonts w:ascii="Arial" w:hAnsi="Arial" w:cs="Arial"/>
                <w:b/>
                <w:sz w:val="20"/>
                <w:szCs w:val="20"/>
                <w:lang w:val="es-MX"/>
              </w:rPr>
              <w:t>DESCRIPCION ACTIVIDADES ADELANTADAS</w:t>
            </w:r>
          </w:p>
        </w:tc>
      </w:tr>
      <w:tr w:rsidR="004D69F6" w:rsidRPr="008A0B71" w:rsidTr="00A31181">
        <w:trPr>
          <w:trHeight w:val="956"/>
        </w:trPr>
        <w:tc>
          <w:tcPr>
            <w:tcW w:w="2405" w:type="dxa"/>
            <w:shd w:val="clear" w:color="auto" w:fill="auto"/>
          </w:tcPr>
          <w:p w:rsidR="004D69F6" w:rsidRPr="008A0B71" w:rsidRDefault="004D69F6" w:rsidP="00A31181">
            <w:pPr>
              <w:rPr>
                <w:rFonts w:ascii="Arial" w:hAnsi="Arial" w:cs="Arial"/>
                <w:sz w:val="20"/>
                <w:szCs w:val="20"/>
                <w:lang w:val="es-MX"/>
              </w:rPr>
            </w:pPr>
            <w:r w:rsidRPr="008A0B71">
              <w:rPr>
                <w:rFonts w:ascii="Arial" w:hAnsi="Arial" w:cs="Arial"/>
                <w:b/>
                <w:bCs/>
                <w:sz w:val="20"/>
                <w:szCs w:val="20"/>
              </w:rPr>
              <w:t>INTELIGENCIA EPIDEMIOLOGICA</w:t>
            </w:r>
          </w:p>
        </w:tc>
        <w:tc>
          <w:tcPr>
            <w:tcW w:w="6423" w:type="dxa"/>
            <w:shd w:val="clear" w:color="auto" w:fill="auto"/>
          </w:tcPr>
          <w:p w:rsidR="004D69F6" w:rsidRPr="008A0B71" w:rsidRDefault="004D69F6" w:rsidP="00A31181">
            <w:pPr>
              <w:spacing w:after="200" w:line="276" w:lineRule="auto"/>
              <w:rPr>
                <w:rFonts w:ascii="Arial" w:hAnsi="Arial" w:cs="Arial"/>
                <w:sz w:val="20"/>
                <w:szCs w:val="20"/>
              </w:rPr>
            </w:pPr>
            <w:r w:rsidRPr="008A0B71">
              <w:rPr>
                <w:rFonts w:ascii="Arial" w:hAnsi="Arial" w:cs="Arial"/>
                <w:sz w:val="20"/>
                <w:szCs w:val="20"/>
              </w:rPr>
              <w:t xml:space="preserve">Revisión índice </w:t>
            </w:r>
            <w:proofErr w:type="spellStart"/>
            <w:r w:rsidRPr="008A0B71">
              <w:rPr>
                <w:rFonts w:ascii="Arial" w:hAnsi="Arial" w:cs="Arial"/>
                <w:sz w:val="20"/>
                <w:szCs w:val="20"/>
              </w:rPr>
              <w:t>aedico</w:t>
            </w:r>
            <w:proofErr w:type="spellEnd"/>
            <w:r w:rsidRPr="008A0B71">
              <w:rPr>
                <w:rFonts w:ascii="Arial" w:hAnsi="Arial" w:cs="Arial"/>
                <w:sz w:val="20"/>
                <w:szCs w:val="20"/>
              </w:rPr>
              <w:t>, identificación de barrios con casos notificados, estratificación, focalización y priorización de áreas a intervenir, Monitoreo y evaluación de las intervenciones implementadas para la interrupción del brote epidémico.</w:t>
            </w:r>
          </w:p>
        </w:tc>
      </w:tr>
      <w:tr w:rsidR="004D69F6" w:rsidRPr="008A0B71" w:rsidTr="00A31181">
        <w:tc>
          <w:tcPr>
            <w:tcW w:w="2405" w:type="dxa"/>
            <w:shd w:val="clear" w:color="auto" w:fill="auto"/>
          </w:tcPr>
          <w:p w:rsidR="004D69F6" w:rsidRPr="008A0B71" w:rsidRDefault="004D69F6" w:rsidP="00A31181">
            <w:pPr>
              <w:rPr>
                <w:rFonts w:ascii="Arial" w:hAnsi="Arial" w:cs="Arial"/>
                <w:sz w:val="20"/>
                <w:szCs w:val="20"/>
              </w:rPr>
            </w:pPr>
            <w:r w:rsidRPr="008A0B71">
              <w:rPr>
                <w:rFonts w:ascii="Arial" w:hAnsi="Arial" w:cs="Arial"/>
                <w:b/>
                <w:bCs/>
                <w:sz w:val="20"/>
                <w:szCs w:val="20"/>
              </w:rPr>
              <w:t>GERENCIA:</w:t>
            </w:r>
          </w:p>
          <w:p w:rsidR="004D69F6" w:rsidRPr="008A0B71" w:rsidRDefault="004D69F6" w:rsidP="00A31181">
            <w:pPr>
              <w:rPr>
                <w:rFonts w:ascii="Arial" w:hAnsi="Arial" w:cs="Arial"/>
                <w:sz w:val="20"/>
                <w:szCs w:val="20"/>
                <w:lang w:val="es-MX"/>
              </w:rPr>
            </w:pPr>
          </w:p>
        </w:tc>
        <w:tc>
          <w:tcPr>
            <w:tcW w:w="6423" w:type="dxa"/>
            <w:shd w:val="clear" w:color="auto" w:fill="auto"/>
          </w:tcPr>
          <w:p w:rsidR="004D69F6" w:rsidRPr="008A0B71" w:rsidRDefault="004D69F6" w:rsidP="00A31181">
            <w:pPr>
              <w:rPr>
                <w:rFonts w:ascii="Arial" w:hAnsi="Arial" w:cs="Arial"/>
                <w:sz w:val="20"/>
                <w:szCs w:val="20"/>
              </w:rPr>
            </w:pPr>
            <w:r w:rsidRPr="008A0B71">
              <w:rPr>
                <w:rFonts w:ascii="Arial" w:hAnsi="Arial" w:cs="Arial"/>
                <w:sz w:val="20"/>
                <w:szCs w:val="20"/>
              </w:rPr>
              <w:t>Inventario insumos críticos (insecticidas químicos y biológicos), calibración de maquinaria, equipo y suministros (toldillos impregnados, repelente.</w:t>
            </w:r>
          </w:p>
        </w:tc>
      </w:tr>
      <w:tr w:rsidR="004D69F6" w:rsidRPr="008A0B71" w:rsidTr="00A31181">
        <w:trPr>
          <w:trHeight w:val="562"/>
        </w:trPr>
        <w:tc>
          <w:tcPr>
            <w:tcW w:w="2405" w:type="dxa"/>
            <w:shd w:val="clear" w:color="auto" w:fill="auto"/>
          </w:tcPr>
          <w:p w:rsidR="004D69F6" w:rsidRPr="008A0B71" w:rsidRDefault="004D69F6" w:rsidP="00A31181">
            <w:pPr>
              <w:rPr>
                <w:rFonts w:ascii="Arial" w:hAnsi="Arial" w:cs="Arial"/>
                <w:sz w:val="20"/>
                <w:szCs w:val="20"/>
              </w:rPr>
            </w:pPr>
            <w:r w:rsidRPr="008A0B71">
              <w:rPr>
                <w:rFonts w:ascii="Arial" w:hAnsi="Arial" w:cs="Arial"/>
                <w:b/>
                <w:bCs/>
                <w:sz w:val="20"/>
                <w:szCs w:val="20"/>
              </w:rPr>
              <w:t>PROMOCION:</w:t>
            </w:r>
          </w:p>
          <w:p w:rsidR="004D69F6" w:rsidRPr="008A0B71" w:rsidRDefault="004D69F6" w:rsidP="00A31181">
            <w:pPr>
              <w:rPr>
                <w:rFonts w:ascii="Arial" w:hAnsi="Arial" w:cs="Arial"/>
                <w:sz w:val="20"/>
                <w:szCs w:val="20"/>
                <w:lang w:val="es-MX"/>
              </w:rPr>
            </w:pPr>
          </w:p>
        </w:tc>
        <w:tc>
          <w:tcPr>
            <w:tcW w:w="6423" w:type="dxa"/>
            <w:shd w:val="clear" w:color="auto" w:fill="auto"/>
          </w:tcPr>
          <w:p w:rsidR="004D69F6" w:rsidRPr="008A0B71" w:rsidRDefault="004D69F6" w:rsidP="00A31181">
            <w:pPr>
              <w:spacing w:after="200" w:line="276" w:lineRule="auto"/>
              <w:rPr>
                <w:rFonts w:ascii="Arial" w:hAnsi="Arial" w:cs="Arial"/>
                <w:sz w:val="20"/>
                <w:szCs w:val="20"/>
              </w:rPr>
            </w:pPr>
            <w:r w:rsidRPr="008A0B71">
              <w:rPr>
                <w:rFonts w:ascii="Arial" w:hAnsi="Arial" w:cs="Arial"/>
                <w:sz w:val="20"/>
                <w:szCs w:val="20"/>
              </w:rPr>
              <w:t>Implementación de estrategia IEC según la estratificación del riesgo, realizando sensibilización casa a casa.</w:t>
            </w:r>
          </w:p>
        </w:tc>
      </w:tr>
      <w:tr w:rsidR="004D69F6" w:rsidRPr="008A0B71" w:rsidTr="00A31181">
        <w:trPr>
          <w:trHeight w:val="1012"/>
        </w:trPr>
        <w:tc>
          <w:tcPr>
            <w:tcW w:w="2405" w:type="dxa"/>
            <w:shd w:val="clear" w:color="auto" w:fill="auto"/>
          </w:tcPr>
          <w:p w:rsidR="004D69F6" w:rsidRPr="008A0B71" w:rsidRDefault="004D69F6" w:rsidP="00A31181">
            <w:pPr>
              <w:rPr>
                <w:rFonts w:ascii="Arial" w:hAnsi="Arial" w:cs="Arial"/>
                <w:sz w:val="20"/>
                <w:szCs w:val="20"/>
              </w:rPr>
            </w:pPr>
            <w:r w:rsidRPr="008A0B71">
              <w:rPr>
                <w:rFonts w:ascii="Arial" w:hAnsi="Arial" w:cs="Arial"/>
                <w:b/>
                <w:bCs/>
                <w:sz w:val="20"/>
                <w:szCs w:val="20"/>
              </w:rPr>
              <w:t>PREVENCION</w:t>
            </w:r>
          </w:p>
          <w:p w:rsidR="004D69F6" w:rsidRPr="008A0B71" w:rsidRDefault="004D69F6" w:rsidP="00A31181">
            <w:pPr>
              <w:rPr>
                <w:rFonts w:ascii="Arial" w:hAnsi="Arial" w:cs="Arial"/>
                <w:sz w:val="20"/>
                <w:szCs w:val="20"/>
                <w:lang w:val="es-MX"/>
              </w:rPr>
            </w:pPr>
          </w:p>
        </w:tc>
        <w:tc>
          <w:tcPr>
            <w:tcW w:w="6423" w:type="dxa"/>
            <w:shd w:val="clear" w:color="auto" w:fill="auto"/>
          </w:tcPr>
          <w:p w:rsidR="004D69F6" w:rsidRPr="008A0B71" w:rsidRDefault="004D69F6" w:rsidP="00A31181">
            <w:pPr>
              <w:spacing w:after="200" w:line="276" w:lineRule="auto"/>
              <w:rPr>
                <w:rFonts w:ascii="Arial" w:hAnsi="Arial" w:cs="Arial"/>
                <w:sz w:val="20"/>
                <w:szCs w:val="20"/>
              </w:rPr>
            </w:pPr>
            <w:r w:rsidRPr="008A0B71">
              <w:rPr>
                <w:rFonts w:ascii="Arial" w:hAnsi="Arial" w:cs="Arial"/>
                <w:sz w:val="20"/>
                <w:szCs w:val="20"/>
              </w:rPr>
              <w:t xml:space="preserve">Instalación de toldillos en barrios focalizados, seleccionando población vulnerable, Elaboración de plan de acción gestantes articulado con programa salud sexual y reproductiva, Capacitación de personal médico (circular No. 004 dirigido a </w:t>
            </w:r>
            <w:proofErr w:type="spellStart"/>
            <w:r w:rsidRPr="008A0B71">
              <w:rPr>
                <w:rFonts w:ascii="Arial" w:hAnsi="Arial" w:cs="Arial"/>
                <w:sz w:val="20"/>
                <w:szCs w:val="20"/>
              </w:rPr>
              <w:t>ginecoobstetras</w:t>
            </w:r>
            <w:proofErr w:type="spellEnd"/>
            <w:r w:rsidRPr="008A0B71">
              <w:rPr>
                <w:rFonts w:ascii="Arial" w:hAnsi="Arial" w:cs="Arial"/>
                <w:sz w:val="20"/>
                <w:szCs w:val="20"/>
              </w:rPr>
              <w:t>.</w:t>
            </w:r>
          </w:p>
        </w:tc>
      </w:tr>
      <w:tr w:rsidR="004D69F6" w:rsidRPr="008A0B71" w:rsidTr="00A31181">
        <w:trPr>
          <w:trHeight w:val="698"/>
        </w:trPr>
        <w:tc>
          <w:tcPr>
            <w:tcW w:w="2405" w:type="dxa"/>
            <w:shd w:val="clear" w:color="auto" w:fill="auto"/>
          </w:tcPr>
          <w:p w:rsidR="004D69F6" w:rsidRPr="008A0B71" w:rsidRDefault="004D69F6" w:rsidP="00A31181">
            <w:pPr>
              <w:rPr>
                <w:rFonts w:ascii="Arial" w:hAnsi="Arial" w:cs="Arial"/>
                <w:sz w:val="20"/>
                <w:szCs w:val="20"/>
              </w:rPr>
            </w:pPr>
            <w:r w:rsidRPr="008A0B71">
              <w:rPr>
                <w:rFonts w:ascii="Arial" w:hAnsi="Arial" w:cs="Arial"/>
                <w:b/>
                <w:bCs/>
                <w:sz w:val="20"/>
                <w:szCs w:val="20"/>
              </w:rPr>
              <w:lastRenderedPageBreak/>
              <w:t>ATENCION INTEGRAL DEL PACIENTE</w:t>
            </w:r>
          </w:p>
          <w:p w:rsidR="004D69F6" w:rsidRPr="008A0B71" w:rsidRDefault="004D69F6" w:rsidP="00A31181">
            <w:pPr>
              <w:rPr>
                <w:rFonts w:ascii="Arial" w:hAnsi="Arial" w:cs="Arial"/>
                <w:sz w:val="20"/>
                <w:szCs w:val="20"/>
                <w:lang w:val="es-MX"/>
              </w:rPr>
            </w:pPr>
          </w:p>
        </w:tc>
        <w:tc>
          <w:tcPr>
            <w:tcW w:w="6423" w:type="dxa"/>
            <w:shd w:val="clear" w:color="auto" w:fill="auto"/>
          </w:tcPr>
          <w:p w:rsidR="004D69F6" w:rsidRPr="008A0B71" w:rsidRDefault="004D69F6" w:rsidP="00A31181">
            <w:pPr>
              <w:spacing w:after="200" w:line="276" w:lineRule="auto"/>
              <w:rPr>
                <w:rFonts w:ascii="Arial" w:hAnsi="Arial" w:cs="Arial"/>
                <w:sz w:val="20"/>
                <w:szCs w:val="20"/>
              </w:rPr>
            </w:pPr>
            <w:r w:rsidRPr="008A0B71">
              <w:rPr>
                <w:rFonts w:ascii="Arial" w:hAnsi="Arial" w:cs="Arial"/>
                <w:sz w:val="20"/>
                <w:szCs w:val="20"/>
              </w:rPr>
              <w:t>Búsqueda activa comunitaria para la detección de casos, Búsqueda activa institucional, Seguimiento de casos en unidad de cuidados intensivos.</w:t>
            </w:r>
          </w:p>
        </w:tc>
      </w:tr>
      <w:tr w:rsidR="004D69F6" w:rsidRPr="008A0B71" w:rsidTr="00A31181">
        <w:trPr>
          <w:trHeight w:val="1275"/>
        </w:trPr>
        <w:tc>
          <w:tcPr>
            <w:tcW w:w="2405" w:type="dxa"/>
            <w:shd w:val="clear" w:color="auto" w:fill="auto"/>
          </w:tcPr>
          <w:p w:rsidR="004D69F6" w:rsidRPr="008A0B71" w:rsidRDefault="004D69F6" w:rsidP="00A31181">
            <w:pPr>
              <w:rPr>
                <w:rFonts w:ascii="Arial" w:hAnsi="Arial" w:cs="Arial"/>
                <w:sz w:val="20"/>
                <w:szCs w:val="20"/>
              </w:rPr>
            </w:pPr>
            <w:r w:rsidRPr="008A0B71">
              <w:rPr>
                <w:rFonts w:ascii="Arial" w:hAnsi="Arial" w:cs="Arial"/>
                <w:b/>
                <w:bCs/>
                <w:sz w:val="20"/>
                <w:szCs w:val="20"/>
              </w:rPr>
              <w:t>GESTION Y ATENCION DE CONTINGENCIAS:</w:t>
            </w:r>
          </w:p>
          <w:p w:rsidR="004D69F6" w:rsidRPr="008A0B71" w:rsidRDefault="004D69F6" w:rsidP="00A31181">
            <w:pPr>
              <w:rPr>
                <w:rFonts w:ascii="Arial" w:hAnsi="Arial" w:cs="Arial"/>
                <w:sz w:val="20"/>
                <w:szCs w:val="20"/>
              </w:rPr>
            </w:pPr>
          </w:p>
        </w:tc>
        <w:tc>
          <w:tcPr>
            <w:tcW w:w="6423" w:type="dxa"/>
            <w:shd w:val="clear" w:color="auto" w:fill="auto"/>
          </w:tcPr>
          <w:p w:rsidR="004D69F6" w:rsidRPr="008A0B71" w:rsidRDefault="004D69F6" w:rsidP="00A31181">
            <w:pPr>
              <w:spacing w:after="200" w:line="276" w:lineRule="auto"/>
              <w:rPr>
                <w:rFonts w:ascii="Arial" w:hAnsi="Arial" w:cs="Arial"/>
                <w:sz w:val="20"/>
                <w:szCs w:val="20"/>
              </w:rPr>
            </w:pPr>
            <w:r w:rsidRPr="008A0B71">
              <w:rPr>
                <w:rFonts w:ascii="Arial" w:hAnsi="Arial" w:cs="Arial"/>
                <w:sz w:val="20"/>
                <w:szCs w:val="20"/>
              </w:rPr>
              <w:t xml:space="preserve">Activación planes de contingencia (Departamento, IPS, EPS), Control químico con aplicación espacial Ultra Bajo Volumen), con equipo montado en vehículo con insumo </w:t>
            </w:r>
            <w:proofErr w:type="spellStart"/>
            <w:r w:rsidRPr="008A0B71">
              <w:rPr>
                <w:rFonts w:ascii="Arial" w:hAnsi="Arial" w:cs="Arial"/>
                <w:sz w:val="20"/>
                <w:szCs w:val="20"/>
              </w:rPr>
              <w:t>Aqua-kotrine</w:t>
            </w:r>
            <w:proofErr w:type="spellEnd"/>
            <w:r w:rsidRPr="008A0B71">
              <w:rPr>
                <w:rFonts w:ascii="Arial" w:hAnsi="Arial" w:cs="Arial"/>
                <w:sz w:val="20"/>
                <w:szCs w:val="20"/>
              </w:rPr>
              <w:t xml:space="preserve"> y control focal de formas inmaduras (</w:t>
            </w:r>
            <w:proofErr w:type="spellStart"/>
            <w:r w:rsidRPr="008A0B71">
              <w:rPr>
                <w:rFonts w:ascii="Arial" w:hAnsi="Arial" w:cs="Arial"/>
                <w:sz w:val="20"/>
                <w:szCs w:val="20"/>
              </w:rPr>
              <w:t>larvicida</w:t>
            </w:r>
            <w:proofErr w:type="spellEnd"/>
            <w:r w:rsidRPr="008A0B71">
              <w:rPr>
                <w:rFonts w:ascii="Arial" w:hAnsi="Arial" w:cs="Arial"/>
                <w:sz w:val="20"/>
                <w:szCs w:val="20"/>
              </w:rPr>
              <w:t xml:space="preserve">) con </w:t>
            </w:r>
            <w:proofErr w:type="spellStart"/>
            <w:r w:rsidRPr="008A0B71">
              <w:rPr>
                <w:rFonts w:ascii="Arial" w:hAnsi="Arial" w:cs="Arial"/>
                <w:sz w:val="20"/>
                <w:szCs w:val="20"/>
              </w:rPr>
              <w:t>Temephos</w:t>
            </w:r>
            <w:proofErr w:type="spellEnd"/>
            <w:r w:rsidRPr="008A0B71">
              <w:rPr>
                <w:rFonts w:ascii="Arial" w:hAnsi="Arial" w:cs="Arial"/>
                <w:sz w:val="20"/>
                <w:szCs w:val="20"/>
              </w:rPr>
              <w:t xml:space="preserve">. Focalizados los barrios con el mayor número de casos se realiza el control químico </w:t>
            </w:r>
            <w:proofErr w:type="spellStart"/>
            <w:r w:rsidRPr="008A0B71">
              <w:rPr>
                <w:rFonts w:ascii="Arial" w:hAnsi="Arial" w:cs="Arial"/>
                <w:sz w:val="20"/>
                <w:szCs w:val="20"/>
              </w:rPr>
              <w:t>contingencial</w:t>
            </w:r>
            <w:proofErr w:type="spellEnd"/>
            <w:r w:rsidRPr="008A0B71">
              <w:rPr>
                <w:rFonts w:ascii="Arial" w:hAnsi="Arial" w:cs="Arial"/>
                <w:sz w:val="20"/>
                <w:szCs w:val="20"/>
              </w:rPr>
              <w:t xml:space="preserve"> vivienda por vivienda.</w:t>
            </w:r>
          </w:p>
        </w:tc>
      </w:tr>
    </w:tbl>
    <w:p w:rsidR="004D69F6" w:rsidRDefault="004D69F6" w:rsidP="004D69F6">
      <w:pPr>
        <w:jc w:val="both"/>
        <w:rPr>
          <w:rFonts w:ascii="Arial" w:hAnsi="Arial" w:cs="Arial"/>
          <w:sz w:val="24"/>
          <w:szCs w:val="24"/>
          <w:lang w:val="es-MX"/>
        </w:rPr>
      </w:pPr>
    </w:p>
    <w:p w:rsidR="004D69F6" w:rsidRPr="00F51DA6" w:rsidRDefault="004D69F6" w:rsidP="004D69F6">
      <w:pPr>
        <w:pStyle w:val="Default"/>
        <w:jc w:val="both"/>
      </w:pPr>
      <w:r w:rsidRPr="00F51DA6">
        <w:t xml:space="preserve">En el Departamento Archipiélago existen riesgos de transmisión de enfermedades de origen vectorial y </w:t>
      </w:r>
      <w:proofErr w:type="spellStart"/>
      <w:r w:rsidRPr="00F51DA6">
        <w:t>zoonotico</w:t>
      </w:r>
      <w:proofErr w:type="spellEnd"/>
      <w:r w:rsidRPr="00F51DA6">
        <w:t xml:space="preserve"> dentro de las cuales se encuentran el dengue, malaria, </w:t>
      </w:r>
      <w:proofErr w:type="spellStart"/>
      <w:r w:rsidRPr="00F51DA6">
        <w:t>chagas</w:t>
      </w:r>
      <w:proofErr w:type="spellEnd"/>
      <w:r w:rsidRPr="00F51DA6">
        <w:t xml:space="preserve">, fiebre amarrilla, leptospirosis, cisticercosis, rabia humana y toxoplasmosis entre otras. Es de resaltar aunque no se registró en el SIVIGILA en los últimos años casos de enfermedad de </w:t>
      </w:r>
      <w:proofErr w:type="spellStart"/>
      <w:r w:rsidRPr="00F51DA6">
        <w:t>chagas</w:t>
      </w:r>
      <w:proofErr w:type="spellEnd"/>
      <w:r w:rsidRPr="00F51DA6">
        <w:t>, fiebre amarrilla, cisticercosis, toxoplasmosis, rabia humana y rabia canina en el Departamento existen los factores de riesgo que pueden llegar a influir en la transmisión de estos eventos como la presencia de los reservorios (triatoma, mosquitos, porcinos, caninos, felinos, murciélagos) la ubicación geográfica del Archipiélago, el ingreso de mercancía, persona y animales de varios países y ciudades del continente nacional en donde existe dichas enfermedades.</w:t>
      </w:r>
    </w:p>
    <w:p w:rsidR="004D69F6" w:rsidRPr="00F51DA6" w:rsidRDefault="004D69F6" w:rsidP="004D69F6">
      <w:pPr>
        <w:pStyle w:val="Default"/>
        <w:jc w:val="both"/>
      </w:pPr>
    </w:p>
    <w:p w:rsidR="004D69F6" w:rsidRPr="00F51DA6" w:rsidRDefault="004D69F6" w:rsidP="004D69F6">
      <w:pPr>
        <w:pStyle w:val="Default"/>
        <w:jc w:val="both"/>
        <w:rPr>
          <w:b/>
          <w:bCs/>
        </w:rPr>
      </w:pPr>
      <w:r w:rsidRPr="00F51DA6">
        <w:t xml:space="preserve">Con respecto a los índices de infestación por roedores (vector principal de </w:t>
      </w:r>
      <w:proofErr w:type="spellStart"/>
      <w:r w:rsidRPr="00F51DA6">
        <w:t>Leptopirosis</w:t>
      </w:r>
      <w:proofErr w:type="spellEnd"/>
      <w:r w:rsidRPr="00F51DA6">
        <w:t xml:space="preserve">) en las viviendas del Departamento durante las acciones de salud pública en los últimos años se pudo observar que persiste un alto grado de infestación de </w:t>
      </w:r>
      <w:r w:rsidRPr="006C6E36">
        <w:t xml:space="preserve">99% aproximadamente, es decir por cada </w:t>
      </w:r>
      <w:r w:rsidRPr="006C6E36">
        <w:rPr>
          <w:b/>
          <w:bCs/>
        </w:rPr>
        <w:t xml:space="preserve">100 </w:t>
      </w:r>
      <w:r w:rsidRPr="006C6E36">
        <w:t xml:space="preserve">viviendas </w:t>
      </w:r>
      <w:r w:rsidRPr="006C6E36">
        <w:rPr>
          <w:b/>
          <w:bCs/>
        </w:rPr>
        <w:t xml:space="preserve">99 </w:t>
      </w:r>
      <w:r w:rsidRPr="006C6E36">
        <w:t>se encuentran infestadas por roedores. De acuerdo al censo actualizado en</w:t>
      </w:r>
      <w:r w:rsidRPr="00F51DA6">
        <w:t xml:space="preserve"> el Departamento existen aproximadamente 8013 mascotas (perros y gatos), de las cuales como se muestra en la figura 15 en el año 2012 solo 82% de los animales fueron vacunados contra la rabia, en el 2013 el  31%, en el 2014 el 20% y el año 2015 el 52%.</w:t>
      </w:r>
    </w:p>
    <w:p w:rsidR="004D69F6" w:rsidRPr="008A0B71" w:rsidRDefault="004D69F6" w:rsidP="004D69F6">
      <w:pPr>
        <w:pStyle w:val="Default"/>
        <w:jc w:val="center"/>
        <w:rPr>
          <w:b/>
          <w:bCs/>
          <w:sz w:val="20"/>
          <w:szCs w:val="20"/>
        </w:rPr>
      </w:pPr>
    </w:p>
    <w:p w:rsidR="004D69F6" w:rsidRPr="008A0B71" w:rsidRDefault="004D69F6" w:rsidP="004D69F6">
      <w:pPr>
        <w:pStyle w:val="Default"/>
        <w:jc w:val="center"/>
        <w:rPr>
          <w:b/>
          <w:bCs/>
          <w:sz w:val="20"/>
          <w:szCs w:val="20"/>
        </w:rPr>
      </w:pPr>
      <w:r w:rsidRPr="008A0B71">
        <w:rPr>
          <w:b/>
          <w:bCs/>
          <w:sz w:val="20"/>
          <w:szCs w:val="20"/>
        </w:rPr>
        <w:t>FIGURA. COBERTURA DE VACUNACIÓN ANTIRRÁBICA DE PERROS Y GATOS</w:t>
      </w:r>
    </w:p>
    <w:p w:rsidR="004D69F6" w:rsidRPr="008A0B71" w:rsidRDefault="004D69F6" w:rsidP="004D69F6">
      <w:pPr>
        <w:jc w:val="center"/>
        <w:rPr>
          <w:rFonts w:ascii="Arial" w:hAnsi="Arial" w:cs="Arial"/>
          <w:b/>
          <w:bCs/>
          <w:sz w:val="20"/>
          <w:szCs w:val="20"/>
        </w:rPr>
      </w:pPr>
      <w:r w:rsidRPr="008A0B71">
        <w:rPr>
          <w:rFonts w:ascii="Arial" w:hAnsi="Arial" w:cs="Arial"/>
          <w:noProof/>
          <w:sz w:val="20"/>
          <w:szCs w:val="20"/>
          <w:lang w:eastAsia="es-CO"/>
        </w:rPr>
        <w:lastRenderedPageBreak/>
        <w:drawing>
          <wp:inline distT="0" distB="0" distL="0" distR="0">
            <wp:extent cx="4267200" cy="1866900"/>
            <wp:effectExtent l="0" t="0" r="0" b="0"/>
            <wp:docPr id="18"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D69F6" w:rsidRPr="00F51DA6" w:rsidRDefault="004D69F6" w:rsidP="004D69F6">
      <w:pPr>
        <w:pStyle w:val="Default"/>
        <w:jc w:val="both"/>
      </w:pPr>
      <w:r w:rsidRPr="00F51DA6">
        <w:t xml:space="preserve">Por cada 100 mascotas en el Departamento aproximadamente 45 cuenta con la vacunación antirrábica. </w:t>
      </w:r>
    </w:p>
    <w:p w:rsidR="004D69F6" w:rsidRPr="00F51DA6" w:rsidRDefault="004D69F6" w:rsidP="004D69F6">
      <w:pPr>
        <w:pStyle w:val="Default"/>
        <w:jc w:val="both"/>
        <w:rPr>
          <w:b/>
          <w:bCs/>
        </w:rPr>
      </w:pPr>
    </w:p>
    <w:p w:rsidR="004D69F6" w:rsidRDefault="004D69F6" w:rsidP="004D69F6">
      <w:pPr>
        <w:jc w:val="both"/>
        <w:rPr>
          <w:rFonts w:ascii="Arial" w:hAnsi="Arial" w:cs="Arial"/>
          <w:b/>
          <w:bCs/>
          <w:sz w:val="24"/>
          <w:szCs w:val="24"/>
        </w:rPr>
      </w:pPr>
      <w:r w:rsidRPr="00F51DA6">
        <w:rPr>
          <w:rFonts w:ascii="Arial" w:hAnsi="Arial" w:cs="Arial"/>
          <w:b/>
          <w:bCs/>
          <w:sz w:val="24"/>
          <w:szCs w:val="24"/>
        </w:rPr>
        <w:t>CONTROL MEDICAMENTOS, FONDO ROTATORIO DE ESTUPEFA</w:t>
      </w:r>
      <w:r>
        <w:rPr>
          <w:rFonts w:ascii="Arial" w:hAnsi="Arial" w:cs="Arial"/>
          <w:b/>
          <w:bCs/>
          <w:sz w:val="24"/>
          <w:szCs w:val="24"/>
        </w:rPr>
        <w:t>CIENTES, FITOTERAPEUTICOS, COSMÉ</w:t>
      </w:r>
      <w:r w:rsidRPr="00F51DA6">
        <w:rPr>
          <w:rFonts w:ascii="Arial" w:hAnsi="Arial" w:cs="Arial"/>
          <w:b/>
          <w:bCs/>
          <w:sz w:val="24"/>
          <w:szCs w:val="24"/>
        </w:rPr>
        <w:t xml:space="preserve">TICOS, PLAGUICIDAS Y PRODUCTOS </w:t>
      </w:r>
      <w:r>
        <w:rPr>
          <w:rFonts w:ascii="Arial" w:hAnsi="Arial" w:cs="Arial"/>
          <w:b/>
          <w:bCs/>
          <w:sz w:val="24"/>
          <w:szCs w:val="24"/>
        </w:rPr>
        <w:t>DE ASEO HIGIENE Y LIMPIEZA</w:t>
      </w:r>
    </w:p>
    <w:p w:rsidR="004D69F6" w:rsidRPr="00F51DA6" w:rsidRDefault="004D69F6" w:rsidP="004D69F6">
      <w:pPr>
        <w:jc w:val="both"/>
        <w:rPr>
          <w:rFonts w:ascii="Arial" w:hAnsi="Arial" w:cs="Arial"/>
          <w:sz w:val="24"/>
          <w:szCs w:val="24"/>
        </w:rPr>
      </w:pPr>
      <w:r w:rsidRPr="00F51DA6">
        <w:rPr>
          <w:rFonts w:ascii="Arial" w:hAnsi="Arial" w:cs="Arial"/>
          <w:sz w:val="24"/>
          <w:szCs w:val="24"/>
        </w:rPr>
        <w:t>De los 133 establecimientos en la primera</w:t>
      </w:r>
      <w:r>
        <w:rPr>
          <w:rFonts w:ascii="Arial" w:hAnsi="Arial" w:cs="Arial"/>
          <w:sz w:val="24"/>
          <w:szCs w:val="24"/>
        </w:rPr>
        <w:t xml:space="preserve"> visita (16,</w:t>
      </w:r>
      <w:r w:rsidRPr="00F51DA6">
        <w:rPr>
          <w:rFonts w:ascii="Arial" w:hAnsi="Arial" w:cs="Arial"/>
          <w:sz w:val="24"/>
          <w:szCs w:val="24"/>
        </w:rPr>
        <w:t>50%) obtuvieron concepto favorable, el (83,5%) concepto</w:t>
      </w:r>
      <w:r>
        <w:rPr>
          <w:rFonts w:ascii="Arial" w:hAnsi="Arial" w:cs="Arial"/>
          <w:sz w:val="24"/>
          <w:szCs w:val="24"/>
        </w:rPr>
        <w:t xml:space="preserve"> favorable condicionado y el (0,</w:t>
      </w:r>
      <w:r w:rsidRPr="00F51DA6">
        <w:rPr>
          <w:rFonts w:ascii="Arial" w:hAnsi="Arial" w:cs="Arial"/>
          <w:sz w:val="24"/>
          <w:szCs w:val="24"/>
        </w:rPr>
        <w:t>0 %) concepto desfavorable.</w:t>
      </w:r>
    </w:p>
    <w:p w:rsidR="004D69F6" w:rsidRDefault="004D69F6" w:rsidP="004D69F6">
      <w:pPr>
        <w:jc w:val="both"/>
        <w:rPr>
          <w:rFonts w:ascii="Arial" w:hAnsi="Arial" w:cs="Arial"/>
          <w:sz w:val="24"/>
          <w:szCs w:val="24"/>
        </w:rPr>
      </w:pPr>
      <w:r w:rsidRPr="00F51DA6">
        <w:rPr>
          <w:rFonts w:ascii="Arial" w:hAnsi="Arial" w:cs="Arial"/>
          <w:sz w:val="24"/>
          <w:szCs w:val="24"/>
        </w:rPr>
        <w:t xml:space="preserve">De los 111 establecimientos que obtuvieron concepto pendiente por emitir en la primera visita se realizó visita de control (segunda visita) a 29 establecimientos, lo cual equivale al 26.12 %. A dichos establecimientos que se le hizo visita de control el 2,56% obtuvieron concepto favorable; el 97,44% concepto pendiente por emitir. Se practicaron 25 Decomisos de Medicamentos, se elaboraron   03  de Actas de Congelación de Productos Fito terapéuticos y se tomaron 08 muestras de medicamentos. </w:t>
      </w:r>
    </w:p>
    <w:p w:rsidR="004D69F6" w:rsidRPr="0083327C" w:rsidRDefault="004D69F6" w:rsidP="004D69F6">
      <w:pPr>
        <w:jc w:val="both"/>
        <w:rPr>
          <w:rFonts w:ascii="Arial" w:hAnsi="Arial" w:cs="Arial"/>
          <w:b/>
          <w:sz w:val="24"/>
          <w:szCs w:val="24"/>
        </w:rPr>
      </w:pPr>
      <w:r w:rsidRPr="0083327C">
        <w:rPr>
          <w:rFonts w:ascii="Arial" w:hAnsi="Arial" w:cs="Arial"/>
          <w:b/>
          <w:sz w:val="24"/>
          <w:szCs w:val="24"/>
        </w:rPr>
        <w:t>ENVEJECIMIENTO Y VEJEZ</w:t>
      </w:r>
    </w:p>
    <w:tbl>
      <w:tblPr>
        <w:tblW w:w="9087" w:type="dxa"/>
        <w:tblInd w:w="108" w:type="dxa"/>
        <w:tblLayout w:type="fixed"/>
        <w:tblLook w:val="04A0" w:firstRow="1" w:lastRow="0" w:firstColumn="1" w:lastColumn="0" w:noHBand="0" w:noVBand="1"/>
      </w:tblPr>
      <w:tblGrid>
        <w:gridCol w:w="1560"/>
        <w:gridCol w:w="1275"/>
        <w:gridCol w:w="1984"/>
        <w:gridCol w:w="1418"/>
        <w:gridCol w:w="2850"/>
      </w:tblGrid>
      <w:tr w:rsidR="004D69F6" w:rsidRPr="008A0B71" w:rsidTr="00A31181">
        <w:tc>
          <w:tcPr>
            <w:tcW w:w="9087" w:type="dxa"/>
            <w:gridSpan w:val="5"/>
            <w:shd w:val="clear" w:color="auto" w:fill="D9D9D9" w:themeFill="background1" w:themeFillShade="D9"/>
          </w:tcPr>
          <w:p w:rsidR="004D69F6" w:rsidRPr="008A0B71" w:rsidRDefault="004D69F6" w:rsidP="00A31181">
            <w:pPr>
              <w:jc w:val="center"/>
              <w:rPr>
                <w:rFonts w:ascii="Arial" w:hAnsi="Arial" w:cs="Arial"/>
                <w:b/>
                <w:sz w:val="20"/>
                <w:szCs w:val="20"/>
              </w:rPr>
            </w:pPr>
            <w:r>
              <w:rPr>
                <w:rFonts w:ascii="Arial" w:hAnsi="Arial" w:cs="Arial"/>
                <w:b/>
                <w:sz w:val="20"/>
                <w:szCs w:val="20"/>
              </w:rPr>
              <w:t>DIAGNÓSTICO</w:t>
            </w:r>
            <w:r w:rsidRPr="008A0B71">
              <w:rPr>
                <w:rFonts w:ascii="Arial" w:hAnsi="Arial" w:cs="Arial"/>
                <w:b/>
                <w:sz w:val="20"/>
                <w:szCs w:val="20"/>
              </w:rPr>
              <w:t xml:space="preserve"> CUANTITATIVO PROGRAMA DE ENVEJECIMIENTO Y VEJEZ Y ADULTO MAYOR</w:t>
            </w:r>
          </w:p>
        </w:tc>
      </w:tr>
      <w:tr w:rsidR="004D69F6" w:rsidRPr="008A0B71" w:rsidTr="00A31181">
        <w:tc>
          <w:tcPr>
            <w:tcW w:w="1560" w:type="dxa"/>
          </w:tcPr>
          <w:p w:rsidR="004D69F6" w:rsidRPr="007D78BB" w:rsidRDefault="004D69F6" w:rsidP="00A31181">
            <w:pPr>
              <w:jc w:val="center"/>
              <w:rPr>
                <w:rFonts w:ascii="Arial" w:hAnsi="Arial" w:cs="Arial"/>
                <w:b/>
                <w:sz w:val="18"/>
                <w:szCs w:val="18"/>
              </w:rPr>
            </w:pPr>
            <w:r w:rsidRPr="007D78BB">
              <w:rPr>
                <w:rFonts w:ascii="Arial" w:hAnsi="Arial" w:cs="Arial"/>
                <w:b/>
                <w:sz w:val="18"/>
                <w:szCs w:val="18"/>
              </w:rPr>
              <w:t>ACTIVIDADES</w:t>
            </w:r>
          </w:p>
        </w:tc>
        <w:tc>
          <w:tcPr>
            <w:tcW w:w="1275" w:type="dxa"/>
          </w:tcPr>
          <w:p w:rsidR="004D69F6" w:rsidRPr="007D78BB" w:rsidRDefault="004D69F6" w:rsidP="00A31181">
            <w:pPr>
              <w:jc w:val="center"/>
              <w:rPr>
                <w:rFonts w:ascii="Arial" w:hAnsi="Arial" w:cs="Arial"/>
                <w:b/>
                <w:sz w:val="18"/>
                <w:szCs w:val="18"/>
              </w:rPr>
            </w:pPr>
            <w:r w:rsidRPr="007D78BB">
              <w:rPr>
                <w:rFonts w:ascii="Arial" w:hAnsi="Arial" w:cs="Arial"/>
                <w:b/>
                <w:sz w:val="18"/>
                <w:szCs w:val="18"/>
              </w:rPr>
              <w:t>CANTIDAD</w:t>
            </w:r>
          </w:p>
        </w:tc>
        <w:tc>
          <w:tcPr>
            <w:tcW w:w="1984" w:type="dxa"/>
          </w:tcPr>
          <w:p w:rsidR="004D69F6" w:rsidRPr="007D78BB" w:rsidRDefault="004D69F6" w:rsidP="00A31181">
            <w:pPr>
              <w:jc w:val="center"/>
              <w:rPr>
                <w:rFonts w:ascii="Arial" w:hAnsi="Arial" w:cs="Arial"/>
                <w:b/>
                <w:sz w:val="18"/>
                <w:szCs w:val="18"/>
              </w:rPr>
            </w:pPr>
            <w:r w:rsidRPr="007D78BB">
              <w:rPr>
                <w:rFonts w:ascii="Arial" w:hAnsi="Arial" w:cs="Arial"/>
                <w:b/>
                <w:sz w:val="18"/>
                <w:szCs w:val="18"/>
              </w:rPr>
              <w:t>LUGAR</w:t>
            </w:r>
          </w:p>
        </w:tc>
        <w:tc>
          <w:tcPr>
            <w:tcW w:w="1418" w:type="dxa"/>
          </w:tcPr>
          <w:p w:rsidR="004D69F6" w:rsidRPr="007D78BB" w:rsidRDefault="004D69F6" w:rsidP="00A31181">
            <w:pPr>
              <w:jc w:val="center"/>
              <w:rPr>
                <w:rFonts w:ascii="Arial" w:hAnsi="Arial" w:cs="Arial"/>
                <w:b/>
                <w:sz w:val="18"/>
                <w:szCs w:val="18"/>
              </w:rPr>
            </w:pPr>
            <w:r w:rsidRPr="007D78BB">
              <w:rPr>
                <w:rFonts w:ascii="Arial" w:hAnsi="Arial" w:cs="Arial"/>
                <w:b/>
                <w:sz w:val="18"/>
                <w:szCs w:val="18"/>
              </w:rPr>
              <w:t>NUMERO DE BENEFICIARIOS</w:t>
            </w:r>
          </w:p>
        </w:tc>
        <w:tc>
          <w:tcPr>
            <w:tcW w:w="2850" w:type="dxa"/>
          </w:tcPr>
          <w:p w:rsidR="004D69F6" w:rsidRPr="007D78BB" w:rsidRDefault="004D69F6" w:rsidP="00A31181">
            <w:pPr>
              <w:jc w:val="center"/>
              <w:rPr>
                <w:rFonts w:ascii="Arial" w:hAnsi="Arial" w:cs="Arial"/>
                <w:b/>
                <w:sz w:val="18"/>
                <w:szCs w:val="18"/>
              </w:rPr>
            </w:pPr>
            <w:r w:rsidRPr="007D78BB">
              <w:rPr>
                <w:rFonts w:ascii="Arial" w:hAnsi="Arial" w:cs="Arial"/>
                <w:b/>
                <w:sz w:val="18"/>
                <w:szCs w:val="18"/>
              </w:rPr>
              <w:t>RESULTADO</w:t>
            </w:r>
          </w:p>
        </w:tc>
      </w:tr>
      <w:tr w:rsidR="004D69F6" w:rsidRPr="008A0B71" w:rsidTr="00A31181">
        <w:tc>
          <w:tcPr>
            <w:tcW w:w="1560" w:type="dxa"/>
            <w:tcBorders>
              <w:bottom w:val="single" w:sz="4" w:space="0" w:color="auto"/>
            </w:tcBorders>
          </w:tcPr>
          <w:p w:rsidR="004D69F6" w:rsidRPr="007D78BB" w:rsidRDefault="004D69F6" w:rsidP="00A31181">
            <w:pPr>
              <w:rPr>
                <w:rFonts w:ascii="Arial" w:hAnsi="Arial" w:cs="Arial"/>
                <w:sz w:val="18"/>
                <w:szCs w:val="18"/>
              </w:rPr>
            </w:pPr>
            <w:r w:rsidRPr="007D78BB">
              <w:rPr>
                <w:rFonts w:ascii="Arial" w:hAnsi="Arial" w:cs="Arial"/>
                <w:sz w:val="18"/>
                <w:szCs w:val="18"/>
              </w:rPr>
              <w:t>Talleres Educativos en personas de 45 años y más.</w:t>
            </w:r>
          </w:p>
        </w:tc>
        <w:tc>
          <w:tcPr>
            <w:tcW w:w="1275" w:type="dxa"/>
            <w:tcBorders>
              <w:bottom w:val="single" w:sz="4" w:space="0" w:color="auto"/>
            </w:tcBorders>
          </w:tcPr>
          <w:p w:rsidR="004D69F6" w:rsidRPr="007D78BB" w:rsidRDefault="004D69F6" w:rsidP="00A31181">
            <w:pPr>
              <w:jc w:val="center"/>
              <w:rPr>
                <w:rFonts w:ascii="Arial" w:hAnsi="Arial" w:cs="Arial"/>
                <w:sz w:val="18"/>
                <w:szCs w:val="18"/>
              </w:rPr>
            </w:pPr>
            <w:r w:rsidRPr="007D78BB">
              <w:rPr>
                <w:rFonts w:ascii="Arial" w:hAnsi="Arial" w:cs="Arial"/>
                <w:sz w:val="18"/>
                <w:szCs w:val="18"/>
              </w:rPr>
              <w:t>168 talleres</w:t>
            </w:r>
          </w:p>
        </w:tc>
        <w:tc>
          <w:tcPr>
            <w:tcW w:w="1984" w:type="dxa"/>
            <w:tcBorders>
              <w:bottom w:val="single" w:sz="4" w:space="0" w:color="auto"/>
            </w:tcBorders>
          </w:tcPr>
          <w:p w:rsidR="004D69F6" w:rsidRPr="007D78BB" w:rsidRDefault="004D69F6" w:rsidP="00A31181">
            <w:pPr>
              <w:tabs>
                <w:tab w:val="left" w:pos="3480"/>
              </w:tabs>
              <w:jc w:val="both"/>
              <w:rPr>
                <w:rFonts w:ascii="Arial" w:hAnsi="Arial" w:cs="Arial"/>
                <w:color w:val="000000"/>
                <w:sz w:val="18"/>
                <w:szCs w:val="18"/>
              </w:rPr>
            </w:pPr>
            <w:r w:rsidRPr="007D78BB">
              <w:rPr>
                <w:rFonts w:ascii="Arial" w:hAnsi="Arial" w:cs="Arial"/>
                <w:color w:val="000000"/>
                <w:sz w:val="18"/>
                <w:szCs w:val="18"/>
              </w:rPr>
              <w:t xml:space="preserve">En los barrios de la Isla y Centro </w:t>
            </w:r>
            <w:proofErr w:type="spellStart"/>
            <w:r w:rsidRPr="007D78BB">
              <w:rPr>
                <w:rFonts w:ascii="Arial" w:hAnsi="Arial" w:cs="Arial"/>
                <w:color w:val="000000"/>
                <w:sz w:val="18"/>
                <w:szCs w:val="18"/>
              </w:rPr>
              <w:t>Healthy</w:t>
            </w:r>
            <w:proofErr w:type="spellEnd"/>
            <w:r w:rsidRPr="007D78BB">
              <w:rPr>
                <w:rFonts w:ascii="Arial" w:hAnsi="Arial" w:cs="Arial"/>
                <w:color w:val="000000"/>
                <w:sz w:val="18"/>
                <w:szCs w:val="18"/>
              </w:rPr>
              <w:t xml:space="preserve"> </w:t>
            </w:r>
            <w:proofErr w:type="spellStart"/>
            <w:r w:rsidRPr="007D78BB">
              <w:rPr>
                <w:rFonts w:ascii="Arial" w:hAnsi="Arial" w:cs="Arial"/>
                <w:color w:val="000000"/>
                <w:sz w:val="18"/>
                <w:szCs w:val="18"/>
              </w:rPr>
              <w:t>Life</w:t>
            </w:r>
            <w:proofErr w:type="spellEnd"/>
            <w:r w:rsidRPr="007D78BB">
              <w:rPr>
                <w:rFonts w:ascii="Arial" w:hAnsi="Arial" w:cs="Arial"/>
                <w:color w:val="000000"/>
                <w:sz w:val="18"/>
                <w:szCs w:val="18"/>
              </w:rPr>
              <w:t xml:space="preserve">  </w:t>
            </w:r>
          </w:p>
        </w:tc>
        <w:tc>
          <w:tcPr>
            <w:tcW w:w="1418" w:type="dxa"/>
            <w:tcBorders>
              <w:bottom w:val="single" w:sz="4" w:space="0" w:color="auto"/>
            </w:tcBorders>
          </w:tcPr>
          <w:p w:rsidR="004D69F6" w:rsidRPr="007D78BB" w:rsidRDefault="004D69F6" w:rsidP="00A31181">
            <w:pPr>
              <w:tabs>
                <w:tab w:val="left" w:pos="3480"/>
              </w:tabs>
              <w:jc w:val="center"/>
              <w:rPr>
                <w:rFonts w:ascii="Arial" w:hAnsi="Arial" w:cs="Arial"/>
                <w:color w:val="000000"/>
                <w:sz w:val="18"/>
                <w:szCs w:val="18"/>
              </w:rPr>
            </w:pPr>
            <w:r w:rsidRPr="007D78BB">
              <w:rPr>
                <w:rFonts w:ascii="Arial" w:hAnsi="Arial" w:cs="Arial"/>
                <w:color w:val="000000"/>
                <w:sz w:val="18"/>
                <w:szCs w:val="18"/>
              </w:rPr>
              <w:t>2.100 Personas</w:t>
            </w:r>
          </w:p>
        </w:tc>
        <w:tc>
          <w:tcPr>
            <w:tcW w:w="2850" w:type="dxa"/>
            <w:tcBorders>
              <w:bottom w:val="single" w:sz="4" w:space="0" w:color="auto"/>
            </w:tcBorders>
          </w:tcPr>
          <w:p w:rsidR="004D69F6" w:rsidRPr="007D78BB" w:rsidRDefault="004D69F6" w:rsidP="00A31181">
            <w:pPr>
              <w:tabs>
                <w:tab w:val="left" w:pos="3480"/>
              </w:tabs>
              <w:jc w:val="both"/>
              <w:rPr>
                <w:rFonts w:ascii="Arial" w:hAnsi="Arial" w:cs="Arial"/>
                <w:sz w:val="18"/>
                <w:szCs w:val="18"/>
              </w:rPr>
            </w:pPr>
            <w:r w:rsidRPr="007D78BB">
              <w:rPr>
                <w:rFonts w:ascii="Arial" w:hAnsi="Arial" w:cs="Arial"/>
                <w:color w:val="000000"/>
                <w:sz w:val="18"/>
                <w:szCs w:val="18"/>
              </w:rPr>
              <w:t xml:space="preserve">Se logró realizar acciones de enfoque comunitario para la reducción de la morbimortalidad de enfermedades crónicas, encaminadas a la promoción y </w:t>
            </w:r>
            <w:r w:rsidRPr="007D78BB">
              <w:rPr>
                <w:rFonts w:ascii="Arial" w:hAnsi="Arial" w:cs="Arial"/>
                <w:color w:val="000000"/>
                <w:sz w:val="18"/>
                <w:szCs w:val="18"/>
              </w:rPr>
              <w:lastRenderedPageBreak/>
              <w:t>prevención. Y un envejecimiento Saludable.</w:t>
            </w:r>
          </w:p>
        </w:tc>
      </w:tr>
      <w:tr w:rsidR="004D69F6" w:rsidRPr="008A0B71" w:rsidTr="00A31181">
        <w:tc>
          <w:tcPr>
            <w:tcW w:w="1560" w:type="dxa"/>
          </w:tcPr>
          <w:p w:rsidR="004D69F6" w:rsidRPr="007D78BB" w:rsidRDefault="004D69F6" w:rsidP="00A31181">
            <w:pPr>
              <w:rPr>
                <w:rFonts w:ascii="Arial" w:hAnsi="Arial" w:cs="Arial"/>
                <w:sz w:val="18"/>
                <w:szCs w:val="18"/>
              </w:rPr>
            </w:pPr>
            <w:r w:rsidRPr="007D78BB">
              <w:rPr>
                <w:rFonts w:ascii="Arial" w:hAnsi="Arial" w:cs="Arial"/>
                <w:sz w:val="18"/>
                <w:szCs w:val="18"/>
              </w:rPr>
              <w:lastRenderedPageBreak/>
              <w:t>Promoción de actividad física en personas mayores de 45.</w:t>
            </w:r>
          </w:p>
        </w:tc>
        <w:tc>
          <w:tcPr>
            <w:tcW w:w="1275" w:type="dxa"/>
          </w:tcPr>
          <w:p w:rsidR="004D69F6" w:rsidRPr="007D78BB" w:rsidRDefault="004D69F6" w:rsidP="00A31181">
            <w:pPr>
              <w:jc w:val="center"/>
              <w:rPr>
                <w:rFonts w:ascii="Arial" w:hAnsi="Arial" w:cs="Arial"/>
                <w:sz w:val="18"/>
                <w:szCs w:val="18"/>
              </w:rPr>
            </w:pPr>
            <w:r w:rsidRPr="007D78BB">
              <w:rPr>
                <w:rFonts w:ascii="Arial" w:hAnsi="Arial" w:cs="Arial"/>
                <w:sz w:val="18"/>
                <w:szCs w:val="18"/>
              </w:rPr>
              <w:t>188 sesiones</w:t>
            </w:r>
          </w:p>
        </w:tc>
        <w:tc>
          <w:tcPr>
            <w:tcW w:w="1984" w:type="dxa"/>
          </w:tcPr>
          <w:p w:rsidR="004D69F6" w:rsidRPr="007D78BB" w:rsidRDefault="004D69F6" w:rsidP="00A31181">
            <w:pPr>
              <w:rPr>
                <w:rFonts w:ascii="Arial" w:hAnsi="Arial" w:cs="Arial"/>
                <w:sz w:val="18"/>
                <w:szCs w:val="18"/>
              </w:rPr>
            </w:pPr>
            <w:r w:rsidRPr="007D78BB">
              <w:rPr>
                <w:rFonts w:ascii="Arial" w:hAnsi="Arial" w:cs="Arial"/>
                <w:sz w:val="18"/>
                <w:szCs w:val="18"/>
              </w:rPr>
              <w:t xml:space="preserve">Centro de acondicionamiento físico para Personas Mayores </w:t>
            </w:r>
            <w:proofErr w:type="spellStart"/>
            <w:r w:rsidRPr="007D78BB">
              <w:rPr>
                <w:rFonts w:ascii="Arial" w:hAnsi="Arial" w:cs="Arial"/>
                <w:sz w:val="18"/>
                <w:szCs w:val="18"/>
              </w:rPr>
              <w:t>Healthy</w:t>
            </w:r>
            <w:proofErr w:type="spellEnd"/>
            <w:r w:rsidRPr="007D78BB">
              <w:rPr>
                <w:rFonts w:ascii="Arial" w:hAnsi="Arial" w:cs="Arial"/>
                <w:sz w:val="18"/>
                <w:szCs w:val="18"/>
              </w:rPr>
              <w:t xml:space="preserve"> </w:t>
            </w:r>
            <w:proofErr w:type="spellStart"/>
            <w:r w:rsidRPr="007D78BB">
              <w:rPr>
                <w:rFonts w:ascii="Arial" w:hAnsi="Arial" w:cs="Arial"/>
                <w:sz w:val="18"/>
                <w:szCs w:val="18"/>
              </w:rPr>
              <w:t>Life</w:t>
            </w:r>
            <w:proofErr w:type="spellEnd"/>
          </w:p>
        </w:tc>
        <w:tc>
          <w:tcPr>
            <w:tcW w:w="1418" w:type="dxa"/>
          </w:tcPr>
          <w:p w:rsidR="004D69F6" w:rsidRPr="007D78BB" w:rsidRDefault="004D69F6" w:rsidP="00A31181">
            <w:pPr>
              <w:jc w:val="center"/>
              <w:rPr>
                <w:rFonts w:ascii="Arial" w:hAnsi="Arial" w:cs="Arial"/>
                <w:sz w:val="18"/>
                <w:szCs w:val="18"/>
              </w:rPr>
            </w:pPr>
            <w:r w:rsidRPr="007D78BB">
              <w:rPr>
                <w:rFonts w:ascii="Arial" w:hAnsi="Arial" w:cs="Arial"/>
                <w:sz w:val="18"/>
                <w:szCs w:val="18"/>
              </w:rPr>
              <w:t>548 personas beneficiadas</w:t>
            </w:r>
          </w:p>
        </w:tc>
        <w:tc>
          <w:tcPr>
            <w:tcW w:w="2850" w:type="dxa"/>
          </w:tcPr>
          <w:p w:rsidR="004D69F6" w:rsidRPr="007D78BB" w:rsidRDefault="004D69F6" w:rsidP="00A31181">
            <w:pPr>
              <w:rPr>
                <w:rFonts w:ascii="Arial" w:hAnsi="Arial" w:cs="Arial"/>
                <w:sz w:val="18"/>
                <w:szCs w:val="18"/>
              </w:rPr>
            </w:pPr>
            <w:r w:rsidRPr="007D78BB">
              <w:rPr>
                <w:rFonts w:ascii="Arial" w:hAnsi="Arial" w:cs="Arial"/>
                <w:sz w:val="18"/>
                <w:szCs w:val="18"/>
              </w:rPr>
              <w:t>Promocionar estilo de vida saludable y mejorar la calidad de vida de los asistentes</w:t>
            </w:r>
          </w:p>
        </w:tc>
      </w:tr>
      <w:tr w:rsidR="004D69F6" w:rsidRPr="008A0B71" w:rsidTr="00A31181">
        <w:tc>
          <w:tcPr>
            <w:tcW w:w="1560" w:type="dxa"/>
          </w:tcPr>
          <w:p w:rsidR="004D69F6" w:rsidRPr="007D78BB" w:rsidRDefault="004D69F6" w:rsidP="00A31181">
            <w:pPr>
              <w:rPr>
                <w:rFonts w:ascii="Arial" w:hAnsi="Arial" w:cs="Arial"/>
                <w:sz w:val="18"/>
                <w:szCs w:val="18"/>
              </w:rPr>
            </w:pPr>
            <w:r w:rsidRPr="007D78BB">
              <w:rPr>
                <w:rFonts w:ascii="Arial" w:hAnsi="Arial" w:cs="Arial"/>
                <w:sz w:val="18"/>
                <w:szCs w:val="18"/>
              </w:rPr>
              <w:t xml:space="preserve">Toma de Presión Arterial </w:t>
            </w:r>
          </w:p>
        </w:tc>
        <w:tc>
          <w:tcPr>
            <w:tcW w:w="1275" w:type="dxa"/>
          </w:tcPr>
          <w:p w:rsidR="004D69F6" w:rsidRPr="007D78BB" w:rsidRDefault="004D69F6" w:rsidP="00A31181">
            <w:pPr>
              <w:jc w:val="center"/>
              <w:rPr>
                <w:rFonts w:ascii="Arial" w:hAnsi="Arial" w:cs="Arial"/>
                <w:sz w:val="18"/>
                <w:szCs w:val="18"/>
              </w:rPr>
            </w:pPr>
            <w:r w:rsidRPr="007D78BB">
              <w:rPr>
                <w:rFonts w:ascii="Arial" w:hAnsi="Arial" w:cs="Arial"/>
                <w:sz w:val="18"/>
                <w:szCs w:val="18"/>
              </w:rPr>
              <w:t>168 tomas</w:t>
            </w:r>
          </w:p>
        </w:tc>
        <w:tc>
          <w:tcPr>
            <w:tcW w:w="1984" w:type="dxa"/>
          </w:tcPr>
          <w:p w:rsidR="004D69F6" w:rsidRPr="007D78BB" w:rsidRDefault="004D69F6" w:rsidP="00A31181">
            <w:pPr>
              <w:rPr>
                <w:rFonts w:ascii="Arial" w:hAnsi="Arial" w:cs="Arial"/>
                <w:sz w:val="18"/>
                <w:szCs w:val="18"/>
                <w:lang w:val="en-US"/>
              </w:rPr>
            </w:pPr>
            <w:r w:rsidRPr="007D78BB">
              <w:rPr>
                <w:rFonts w:ascii="Arial" w:hAnsi="Arial" w:cs="Arial"/>
                <w:color w:val="000000"/>
                <w:sz w:val="18"/>
                <w:szCs w:val="18"/>
                <w:lang w:val="en-US"/>
              </w:rPr>
              <w:t xml:space="preserve">Barrios  </w:t>
            </w:r>
            <w:proofErr w:type="spellStart"/>
            <w:r w:rsidRPr="007D78BB">
              <w:rPr>
                <w:rFonts w:ascii="Arial" w:hAnsi="Arial" w:cs="Arial"/>
                <w:color w:val="000000"/>
                <w:sz w:val="18"/>
                <w:szCs w:val="18"/>
                <w:lang w:val="en-US"/>
              </w:rPr>
              <w:t>Mision</w:t>
            </w:r>
            <w:proofErr w:type="spellEnd"/>
            <w:r w:rsidRPr="007D78BB">
              <w:rPr>
                <w:rFonts w:ascii="Arial" w:hAnsi="Arial" w:cs="Arial"/>
                <w:color w:val="000000"/>
                <w:sz w:val="18"/>
                <w:szCs w:val="18"/>
                <w:lang w:val="en-US"/>
              </w:rPr>
              <w:t xml:space="preserve"> Hill, </w:t>
            </w:r>
            <w:proofErr w:type="spellStart"/>
            <w:r w:rsidRPr="007D78BB">
              <w:rPr>
                <w:rFonts w:ascii="Arial" w:hAnsi="Arial" w:cs="Arial"/>
                <w:color w:val="000000"/>
                <w:sz w:val="18"/>
                <w:szCs w:val="18"/>
                <w:lang w:val="en-US"/>
              </w:rPr>
              <w:t>Backlaly</w:t>
            </w:r>
            <w:proofErr w:type="spellEnd"/>
            <w:r w:rsidRPr="007D78BB">
              <w:rPr>
                <w:rFonts w:ascii="Arial" w:hAnsi="Arial" w:cs="Arial"/>
                <w:color w:val="000000"/>
                <w:sz w:val="18"/>
                <w:szCs w:val="18"/>
                <w:lang w:val="en-US"/>
              </w:rPr>
              <w:t xml:space="preserve">, Buenos Aires, Atlántico, Av 20 de Julio, Av </w:t>
            </w:r>
            <w:proofErr w:type="spellStart"/>
            <w:r w:rsidRPr="007D78BB">
              <w:rPr>
                <w:rFonts w:ascii="Arial" w:hAnsi="Arial" w:cs="Arial"/>
                <w:color w:val="000000"/>
                <w:sz w:val="18"/>
                <w:szCs w:val="18"/>
                <w:lang w:val="en-US"/>
              </w:rPr>
              <w:t>las</w:t>
            </w:r>
            <w:proofErr w:type="spellEnd"/>
            <w:r w:rsidRPr="007D78BB">
              <w:rPr>
                <w:rFonts w:ascii="Arial" w:hAnsi="Arial" w:cs="Arial"/>
                <w:color w:val="000000"/>
                <w:sz w:val="18"/>
                <w:szCs w:val="18"/>
                <w:lang w:val="en-US"/>
              </w:rPr>
              <w:t xml:space="preserve"> </w:t>
            </w:r>
            <w:proofErr w:type="spellStart"/>
            <w:r w:rsidRPr="007D78BB">
              <w:rPr>
                <w:rFonts w:ascii="Arial" w:hAnsi="Arial" w:cs="Arial"/>
                <w:color w:val="000000"/>
                <w:sz w:val="18"/>
                <w:szCs w:val="18"/>
                <w:lang w:val="en-US"/>
              </w:rPr>
              <w:t>Américas</w:t>
            </w:r>
            <w:proofErr w:type="spellEnd"/>
            <w:r w:rsidRPr="007D78BB">
              <w:rPr>
                <w:rFonts w:ascii="Arial" w:hAnsi="Arial" w:cs="Arial"/>
                <w:color w:val="000000"/>
                <w:sz w:val="18"/>
                <w:szCs w:val="18"/>
                <w:lang w:val="en-US"/>
              </w:rPr>
              <w:t xml:space="preserve">, Perry Hill, </w:t>
            </w:r>
            <w:proofErr w:type="spellStart"/>
            <w:r w:rsidRPr="007D78BB">
              <w:rPr>
                <w:rFonts w:ascii="Arial" w:hAnsi="Arial" w:cs="Arial"/>
                <w:color w:val="000000"/>
                <w:sz w:val="18"/>
                <w:szCs w:val="18"/>
                <w:lang w:val="en-US"/>
              </w:rPr>
              <w:t>Cout</w:t>
            </w:r>
            <w:proofErr w:type="spellEnd"/>
            <w:r w:rsidRPr="007D78BB">
              <w:rPr>
                <w:rFonts w:ascii="Arial" w:hAnsi="Arial" w:cs="Arial"/>
                <w:color w:val="000000"/>
                <w:sz w:val="18"/>
                <w:szCs w:val="18"/>
                <w:lang w:val="en-US"/>
              </w:rPr>
              <w:t xml:space="preserve"> House, Flat Form, </w:t>
            </w:r>
            <w:proofErr w:type="spellStart"/>
            <w:r w:rsidRPr="007D78BB">
              <w:rPr>
                <w:rFonts w:ascii="Arial" w:hAnsi="Arial" w:cs="Arial"/>
                <w:color w:val="000000"/>
                <w:sz w:val="18"/>
                <w:szCs w:val="18"/>
                <w:lang w:val="en-US"/>
              </w:rPr>
              <w:t>Elsy</w:t>
            </w:r>
            <w:proofErr w:type="spellEnd"/>
            <w:r w:rsidRPr="007D78BB">
              <w:rPr>
                <w:rFonts w:ascii="Arial" w:hAnsi="Arial" w:cs="Arial"/>
                <w:color w:val="000000"/>
                <w:sz w:val="18"/>
                <w:szCs w:val="18"/>
                <w:lang w:val="en-US"/>
              </w:rPr>
              <w:t xml:space="preserve"> Bar, Loma </w:t>
            </w:r>
            <w:proofErr w:type="spellStart"/>
            <w:r w:rsidRPr="007D78BB">
              <w:rPr>
                <w:rFonts w:ascii="Arial" w:hAnsi="Arial" w:cs="Arial"/>
                <w:color w:val="000000"/>
                <w:sz w:val="18"/>
                <w:szCs w:val="18"/>
                <w:lang w:val="en-US"/>
              </w:rPr>
              <w:t>Sigle</w:t>
            </w:r>
            <w:proofErr w:type="spellEnd"/>
            <w:r w:rsidRPr="007D78BB">
              <w:rPr>
                <w:rFonts w:ascii="Arial" w:hAnsi="Arial" w:cs="Arial"/>
                <w:color w:val="000000"/>
                <w:sz w:val="18"/>
                <w:szCs w:val="18"/>
                <w:lang w:val="en-US"/>
              </w:rPr>
              <w:t xml:space="preserve">, Cove </w:t>
            </w:r>
            <w:proofErr w:type="spellStart"/>
            <w:r w:rsidRPr="007D78BB">
              <w:rPr>
                <w:rFonts w:ascii="Arial" w:hAnsi="Arial" w:cs="Arial"/>
                <w:color w:val="000000"/>
                <w:sz w:val="18"/>
                <w:szCs w:val="18"/>
                <w:lang w:val="en-US"/>
              </w:rPr>
              <w:t>sae</w:t>
            </w:r>
            <w:proofErr w:type="spellEnd"/>
            <w:r w:rsidRPr="007D78BB">
              <w:rPr>
                <w:rFonts w:ascii="Arial" w:hAnsi="Arial" w:cs="Arial"/>
                <w:color w:val="000000"/>
                <w:sz w:val="18"/>
                <w:szCs w:val="18"/>
                <w:lang w:val="en-US"/>
              </w:rPr>
              <w:t xml:space="preserve"> Side, </w:t>
            </w:r>
            <w:proofErr w:type="spellStart"/>
            <w:r w:rsidRPr="007D78BB">
              <w:rPr>
                <w:rFonts w:ascii="Arial" w:hAnsi="Arial" w:cs="Arial"/>
                <w:color w:val="000000"/>
                <w:sz w:val="18"/>
                <w:szCs w:val="18"/>
                <w:lang w:val="en-US"/>
              </w:rPr>
              <w:t>Simson</w:t>
            </w:r>
            <w:proofErr w:type="spellEnd"/>
            <w:r w:rsidRPr="007D78BB">
              <w:rPr>
                <w:rFonts w:ascii="Arial" w:hAnsi="Arial" w:cs="Arial"/>
                <w:color w:val="000000"/>
                <w:sz w:val="18"/>
                <w:szCs w:val="18"/>
                <w:lang w:val="en-US"/>
              </w:rPr>
              <w:t xml:space="preserve"> Well y Centro Healthy Life  </w:t>
            </w:r>
          </w:p>
        </w:tc>
        <w:tc>
          <w:tcPr>
            <w:tcW w:w="1418" w:type="dxa"/>
          </w:tcPr>
          <w:p w:rsidR="004D69F6" w:rsidRPr="007D78BB" w:rsidRDefault="004D69F6" w:rsidP="00A31181">
            <w:pPr>
              <w:jc w:val="center"/>
              <w:rPr>
                <w:rFonts w:ascii="Arial" w:hAnsi="Arial" w:cs="Arial"/>
                <w:sz w:val="18"/>
                <w:szCs w:val="18"/>
              </w:rPr>
            </w:pPr>
            <w:r w:rsidRPr="007D78BB">
              <w:rPr>
                <w:rFonts w:ascii="Arial" w:hAnsi="Arial" w:cs="Arial"/>
                <w:color w:val="000000"/>
                <w:sz w:val="18"/>
                <w:szCs w:val="18"/>
              </w:rPr>
              <w:t>2.100 personas beneficiadas</w:t>
            </w:r>
          </w:p>
        </w:tc>
        <w:tc>
          <w:tcPr>
            <w:tcW w:w="2850" w:type="dxa"/>
          </w:tcPr>
          <w:p w:rsidR="004D69F6" w:rsidRPr="007D78BB" w:rsidRDefault="004D69F6" w:rsidP="00A31181">
            <w:pPr>
              <w:tabs>
                <w:tab w:val="left" w:pos="3480"/>
              </w:tabs>
              <w:jc w:val="both"/>
              <w:rPr>
                <w:rFonts w:ascii="Arial" w:hAnsi="Arial" w:cs="Arial"/>
                <w:color w:val="000000"/>
                <w:sz w:val="18"/>
                <w:szCs w:val="18"/>
              </w:rPr>
            </w:pPr>
            <w:r w:rsidRPr="007D78BB">
              <w:rPr>
                <w:rFonts w:ascii="Arial" w:hAnsi="Arial" w:cs="Arial"/>
                <w:color w:val="000000"/>
                <w:sz w:val="18"/>
                <w:szCs w:val="18"/>
              </w:rPr>
              <w:t>Se logró realizar acciones de enfoque comunitario para la reducción de la morbimortalidad de enfermedades crónicas, encaminadas a la promoción y prevención.</w:t>
            </w:r>
          </w:p>
          <w:p w:rsidR="004D69F6" w:rsidRPr="007D78BB" w:rsidRDefault="004D69F6" w:rsidP="00A31181">
            <w:pPr>
              <w:rPr>
                <w:rFonts w:ascii="Arial" w:hAnsi="Arial" w:cs="Arial"/>
                <w:sz w:val="18"/>
                <w:szCs w:val="18"/>
              </w:rPr>
            </w:pPr>
          </w:p>
        </w:tc>
      </w:tr>
      <w:tr w:rsidR="004D69F6" w:rsidRPr="008A0B71" w:rsidTr="00A31181">
        <w:tc>
          <w:tcPr>
            <w:tcW w:w="1560" w:type="dxa"/>
          </w:tcPr>
          <w:p w:rsidR="004D69F6" w:rsidRPr="007D78BB" w:rsidRDefault="004D69F6" w:rsidP="00A31181">
            <w:pPr>
              <w:rPr>
                <w:rFonts w:ascii="Arial" w:hAnsi="Arial" w:cs="Arial"/>
                <w:sz w:val="18"/>
                <w:szCs w:val="18"/>
              </w:rPr>
            </w:pPr>
            <w:proofErr w:type="spellStart"/>
            <w:r w:rsidRPr="007D78BB">
              <w:rPr>
                <w:rFonts w:ascii="Arial" w:hAnsi="Arial" w:cs="Arial"/>
                <w:sz w:val="18"/>
                <w:szCs w:val="18"/>
              </w:rPr>
              <w:t>Glucometria</w:t>
            </w:r>
            <w:proofErr w:type="spellEnd"/>
          </w:p>
        </w:tc>
        <w:tc>
          <w:tcPr>
            <w:tcW w:w="1275" w:type="dxa"/>
          </w:tcPr>
          <w:p w:rsidR="004D69F6" w:rsidRPr="007D78BB" w:rsidRDefault="004D69F6" w:rsidP="00A31181">
            <w:pPr>
              <w:rPr>
                <w:rFonts w:ascii="Arial" w:hAnsi="Arial" w:cs="Arial"/>
                <w:sz w:val="18"/>
                <w:szCs w:val="18"/>
              </w:rPr>
            </w:pPr>
            <w:r w:rsidRPr="007D78BB">
              <w:rPr>
                <w:rFonts w:ascii="Arial" w:hAnsi="Arial" w:cs="Arial"/>
                <w:sz w:val="18"/>
                <w:szCs w:val="18"/>
              </w:rPr>
              <w:t>64 Momentos</w:t>
            </w:r>
          </w:p>
        </w:tc>
        <w:tc>
          <w:tcPr>
            <w:tcW w:w="1984" w:type="dxa"/>
          </w:tcPr>
          <w:p w:rsidR="004D69F6" w:rsidRPr="007D78BB" w:rsidRDefault="004D69F6" w:rsidP="00A31181">
            <w:pPr>
              <w:rPr>
                <w:rFonts w:ascii="Arial" w:hAnsi="Arial" w:cs="Arial"/>
                <w:sz w:val="18"/>
                <w:szCs w:val="18"/>
              </w:rPr>
            </w:pPr>
            <w:r w:rsidRPr="007D78BB">
              <w:rPr>
                <w:rFonts w:ascii="Arial" w:hAnsi="Arial" w:cs="Arial"/>
                <w:color w:val="000000"/>
                <w:sz w:val="18"/>
                <w:szCs w:val="18"/>
              </w:rPr>
              <w:t xml:space="preserve">Barrios </w:t>
            </w:r>
            <w:proofErr w:type="spellStart"/>
            <w:r w:rsidRPr="007D78BB">
              <w:rPr>
                <w:rFonts w:ascii="Arial" w:hAnsi="Arial" w:cs="Arial"/>
                <w:color w:val="000000"/>
                <w:sz w:val="18"/>
                <w:szCs w:val="18"/>
              </w:rPr>
              <w:t>Mision</w:t>
            </w:r>
            <w:proofErr w:type="spellEnd"/>
            <w:r w:rsidRPr="007D78BB">
              <w:rPr>
                <w:rFonts w:ascii="Arial" w:hAnsi="Arial" w:cs="Arial"/>
                <w:color w:val="000000"/>
                <w:sz w:val="18"/>
                <w:szCs w:val="18"/>
              </w:rPr>
              <w:t xml:space="preserve"> Hill, </w:t>
            </w:r>
            <w:proofErr w:type="spellStart"/>
            <w:r w:rsidRPr="007D78BB">
              <w:rPr>
                <w:rFonts w:ascii="Arial" w:hAnsi="Arial" w:cs="Arial"/>
                <w:color w:val="000000"/>
                <w:sz w:val="18"/>
                <w:szCs w:val="18"/>
              </w:rPr>
              <w:t>Backlaly</w:t>
            </w:r>
            <w:proofErr w:type="spellEnd"/>
            <w:r w:rsidRPr="007D78BB">
              <w:rPr>
                <w:rFonts w:ascii="Arial" w:hAnsi="Arial" w:cs="Arial"/>
                <w:color w:val="000000"/>
                <w:sz w:val="18"/>
                <w:szCs w:val="18"/>
              </w:rPr>
              <w:t xml:space="preserve">, Buenos Aires, </w:t>
            </w:r>
            <w:proofErr w:type="spellStart"/>
            <w:r w:rsidRPr="007D78BB">
              <w:rPr>
                <w:rFonts w:ascii="Arial" w:hAnsi="Arial" w:cs="Arial"/>
                <w:color w:val="000000"/>
                <w:sz w:val="18"/>
                <w:szCs w:val="18"/>
              </w:rPr>
              <w:t>Atlantico</w:t>
            </w:r>
            <w:proofErr w:type="spellEnd"/>
            <w:r w:rsidRPr="007D78BB">
              <w:rPr>
                <w:rFonts w:ascii="Arial" w:hAnsi="Arial" w:cs="Arial"/>
                <w:color w:val="000000"/>
                <w:sz w:val="18"/>
                <w:szCs w:val="18"/>
              </w:rPr>
              <w:t xml:space="preserve">, </w:t>
            </w:r>
            <w:proofErr w:type="spellStart"/>
            <w:r w:rsidRPr="007D78BB">
              <w:rPr>
                <w:rFonts w:ascii="Arial" w:hAnsi="Arial" w:cs="Arial"/>
                <w:color w:val="000000"/>
                <w:sz w:val="18"/>
                <w:szCs w:val="18"/>
              </w:rPr>
              <w:t>Av</w:t>
            </w:r>
            <w:proofErr w:type="spellEnd"/>
            <w:r w:rsidRPr="007D78BB">
              <w:rPr>
                <w:rFonts w:ascii="Arial" w:hAnsi="Arial" w:cs="Arial"/>
                <w:color w:val="000000"/>
                <w:sz w:val="18"/>
                <w:szCs w:val="18"/>
              </w:rPr>
              <w:t xml:space="preserve"> 20 de Julio, </w:t>
            </w:r>
            <w:proofErr w:type="spellStart"/>
            <w:r w:rsidRPr="007D78BB">
              <w:rPr>
                <w:rFonts w:ascii="Arial" w:hAnsi="Arial" w:cs="Arial"/>
                <w:color w:val="000000"/>
                <w:sz w:val="18"/>
                <w:szCs w:val="18"/>
              </w:rPr>
              <w:t>Av</w:t>
            </w:r>
            <w:proofErr w:type="spellEnd"/>
            <w:r w:rsidRPr="007D78BB">
              <w:rPr>
                <w:rFonts w:ascii="Arial" w:hAnsi="Arial" w:cs="Arial"/>
                <w:color w:val="000000"/>
                <w:sz w:val="18"/>
                <w:szCs w:val="18"/>
              </w:rPr>
              <w:t xml:space="preserve"> las </w:t>
            </w:r>
            <w:proofErr w:type="spellStart"/>
            <w:r w:rsidRPr="007D78BB">
              <w:rPr>
                <w:rFonts w:ascii="Arial" w:hAnsi="Arial" w:cs="Arial"/>
                <w:color w:val="000000"/>
                <w:sz w:val="18"/>
                <w:szCs w:val="18"/>
              </w:rPr>
              <w:t>Americas</w:t>
            </w:r>
            <w:proofErr w:type="spellEnd"/>
            <w:r w:rsidRPr="007D78BB">
              <w:rPr>
                <w:rFonts w:ascii="Arial" w:hAnsi="Arial" w:cs="Arial"/>
                <w:color w:val="000000"/>
                <w:sz w:val="18"/>
                <w:szCs w:val="18"/>
              </w:rPr>
              <w:t xml:space="preserve">  </w:t>
            </w:r>
            <w:proofErr w:type="spellStart"/>
            <w:r w:rsidRPr="007D78BB">
              <w:rPr>
                <w:rFonts w:ascii="Arial" w:hAnsi="Arial" w:cs="Arial"/>
                <w:color w:val="000000"/>
                <w:sz w:val="18"/>
                <w:szCs w:val="18"/>
              </w:rPr>
              <w:t>Simson</w:t>
            </w:r>
            <w:proofErr w:type="spellEnd"/>
            <w:r w:rsidRPr="007D78BB">
              <w:rPr>
                <w:rFonts w:ascii="Arial" w:hAnsi="Arial" w:cs="Arial"/>
                <w:color w:val="000000"/>
                <w:sz w:val="18"/>
                <w:szCs w:val="18"/>
              </w:rPr>
              <w:t xml:space="preserve"> </w:t>
            </w:r>
            <w:proofErr w:type="spellStart"/>
            <w:r w:rsidRPr="007D78BB">
              <w:rPr>
                <w:rFonts w:ascii="Arial" w:hAnsi="Arial" w:cs="Arial"/>
                <w:color w:val="000000"/>
                <w:sz w:val="18"/>
                <w:szCs w:val="18"/>
              </w:rPr>
              <w:t>Well</w:t>
            </w:r>
            <w:proofErr w:type="spellEnd"/>
            <w:r w:rsidRPr="007D78BB">
              <w:rPr>
                <w:rFonts w:ascii="Arial" w:hAnsi="Arial" w:cs="Arial"/>
                <w:color w:val="000000"/>
                <w:sz w:val="18"/>
                <w:szCs w:val="18"/>
              </w:rPr>
              <w:t xml:space="preserve">,  Centro </w:t>
            </w:r>
            <w:proofErr w:type="spellStart"/>
            <w:r w:rsidRPr="007D78BB">
              <w:rPr>
                <w:rFonts w:ascii="Arial" w:hAnsi="Arial" w:cs="Arial"/>
                <w:color w:val="000000"/>
                <w:sz w:val="18"/>
                <w:szCs w:val="18"/>
              </w:rPr>
              <w:t>Healthy</w:t>
            </w:r>
            <w:proofErr w:type="spellEnd"/>
            <w:r w:rsidRPr="007D78BB">
              <w:rPr>
                <w:rFonts w:ascii="Arial" w:hAnsi="Arial" w:cs="Arial"/>
                <w:color w:val="000000"/>
                <w:sz w:val="18"/>
                <w:szCs w:val="18"/>
              </w:rPr>
              <w:t xml:space="preserve"> </w:t>
            </w:r>
            <w:proofErr w:type="spellStart"/>
            <w:r w:rsidRPr="007D78BB">
              <w:rPr>
                <w:rFonts w:ascii="Arial" w:hAnsi="Arial" w:cs="Arial"/>
                <w:color w:val="000000"/>
                <w:sz w:val="18"/>
                <w:szCs w:val="18"/>
              </w:rPr>
              <w:t>Life</w:t>
            </w:r>
            <w:proofErr w:type="spellEnd"/>
            <w:r w:rsidRPr="007D78BB">
              <w:rPr>
                <w:rFonts w:ascii="Arial" w:hAnsi="Arial" w:cs="Arial"/>
                <w:color w:val="000000"/>
                <w:sz w:val="18"/>
                <w:szCs w:val="18"/>
              </w:rPr>
              <w:t xml:space="preserve">  </w:t>
            </w:r>
          </w:p>
        </w:tc>
        <w:tc>
          <w:tcPr>
            <w:tcW w:w="1418" w:type="dxa"/>
          </w:tcPr>
          <w:p w:rsidR="004D69F6" w:rsidRPr="007D78BB" w:rsidRDefault="004D69F6" w:rsidP="00A31181">
            <w:pPr>
              <w:jc w:val="center"/>
              <w:rPr>
                <w:rFonts w:ascii="Arial" w:hAnsi="Arial" w:cs="Arial"/>
                <w:sz w:val="18"/>
                <w:szCs w:val="18"/>
              </w:rPr>
            </w:pPr>
            <w:r w:rsidRPr="007D78BB">
              <w:rPr>
                <w:rFonts w:ascii="Arial" w:hAnsi="Arial" w:cs="Arial"/>
                <w:sz w:val="18"/>
                <w:szCs w:val="18"/>
              </w:rPr>
              <w:t xml:space="preserve">572 Personas </w:t>
            </w:r>
          </w:p>
        </w:tc>
        <w:tc>
          <w:tcPr>
            <w:tcW w:w="2850" w:type="dxa"/>
          </w:tcPr>
          <w:p w:rsidR="004D69F6" w:rsidRPr="007D78BB" w:rsidRDefault="004D69F6" w:rsidP="00A31181">
            <w:pPr>
              <w:tabs>
                <w:tab w:val="left" w:pos="3480"/>
              </w:tabs>
              <w:jc w:val="both"/>
              <w:rPr>
                <w:rFonts w:ascii="Arial" w:hAnsi="Arial" w:cs="Arial"/>
                <w:sz w:val="18"/>
                <w:szCs w:val="18"/>
              </w:rPr>
            </w:pPr>
            <w:r w:rsidRPr="007D78BB">
              <w:rPr>
                <w:rFonts w:ascii="Arial" w:hAnsi="Arial" w:cs="Arial"/>
                <w:color w:val="000000"/>
                <w:sz w:val="18"/>
                <w:szCs w:val="18"/>
              </w:rPr>
              <w:t xml:space="preserve">Se logró realizar acciones de enfoque comunitario para la reducción de la morbimortalidad de enfermedades crónicas, encaminadas a la promoción y prevención. </w:t>
            </w:r>
          </w:p>
        </w:tc>
      </w:tr>
      <w:tr w:rsidR="004D69F6" w:rsidRPr="008A0B71" w:rsidTr="00A31181">
        <w:tc>
          <w:tcPr>
            <w:tcW w:w="1560" w:type="dxa"/>
          </w:tcPr>
          <w:p w:rsidR="004D69F6" w:rsidRPr="007D78BB" w:rsidRDefault="004D69F6" w:rsidP="00A31181">
            <w:pPr>
              <w:jc w:val="both"/>
              <w:rPr>
                <w:rFonts w:ascii="Arial" w:hAnsi="Arial" w:cs="Arial"/>
                <w:sz w:val="18"/>
                <w:szCs w:val="18"/>
              </w:rPr>
            </w:pPr>
            <w:r w:rsidRPr="007D78BB">
              <w:rPr>
                <w:rFonts w:ascii="Arial" w:hAnsi="Arial" w:cs="Arial"/>
                <w:sz w:val="18"/>
                <w:szCs w:val="18"/>
              </w:rPr>
              <w:t>Visita  de Control y Vigilancia.</w:t>
            </w:r>
          </w:p>
          <w:p w:rsidR="004D69F6" w:rsidRPr="007D78BB" w:rsidRDefault="004D69F6" w:rsidP="00A31181">
            <w:pPr>
              <w:rPr>
                <w:rFonts w:ascii="Arial" w:hAnsi="Arial" w:cs="Arial"/>
                <w:sz w:val="18"/>
                <w:szCs w:val="18"/>
              </w:rPr>
            </w:pPr>
          </w:p>
        </w:tc>
        <w:tc>
          <w:tcPr>
            <w:tcW w:w="1275" w:type="dxa"/>
          </w:tcPr>
          <w:p w:rsidR="004D69F6" w:rsidRPr="007D78BB" w:rsidRDefault="004D69F6" w:rsidP="00A31181">
            <w:pPr>
              <w:rPr>
                <w:rFonts w:ascii="Arial" w:hAnsi="Arial" w:cs="Arial"/>
                <w:sz w:val="18"/>
                <w:szCs w:val="18"/>
              </w:rPr>
            </w:pPr>
            <w:r w:rsidRPr="007D78BB">
              <w:rPr>
                <w:rFonts w:ascii="Arial" w:hAnsi="Arial" w:cs="Arial"/>
                <w:sz w:val="18"/>
                <w:szCs w:val="18"/>
              </w:rPr>
              <w:t xml:space="preserve">104 visitas </w:t>
            </w:r>
          </w:p>
        </w:tc>
        <w:tc>
          <w:tcPr>
            <w:tcW w:w="1984" w:type="dxa"/>
          </w:tcPr>
          <w:p w:rsidR="004D69F6" w:rsidRPr="007D78BB" w:rsidRDefault="004D69F6" w:rsidP="00A31181">
            <w:pPr>
              <w:rPr>
                <w:rFonts w:ascii="Arial" w:hAnsi="Arial" w:cs="Arial"/>
                <w:sz w:val="18"/>
                <w:szCs w:val="18"/>
              </w:rPr>
            </w:pPr>
            <w:r w:rsidRPr="007D78BB">
              <w:rPr>
                <w:rFonts w:ascii="Arial" w:hAnsi="Arial" w:cs="Arial"/>
                <w:sz w:val="18"/>
                <w:szCs w:val="18"/>
              </w:rPr>
              <w:t xml:space="preserve">EPS y IPS del Departamento, Hogar del Anciano y Centro día de Providencia. </w:t>
            </w:r>
            <w:proofErr w:type="gramStart"/>
            <w:r w:rsidRPr="007D78BB">
              <w:rPr>
                <w:rFonts w:ascii="Arial" w:hAnsi="Arial" w:cs="Arial"/>
                <w:sz w:val="18"/>
                <w:szCs w:val="18"/>
              </w:rPr>
              <w:t>( 3</w:t>
            </w:r>
            <w:proofErr w:type="gramEnd"/>
            <w:r w:rsidRPr="007D78BB">
              <w:rPr>
                <w:rFonts w:ascii="Arial" w:hAnsi="Arial" w:cs="Arial"/>
                <w:sz w:val="18"/>
                <w:szCs w:val="18"/>
              </w:rPr>
              <w:t xml:space="preserve"> visitas durante el año a cada IPS en san Andrés y 4 visitas en providencia durante el presente año).</w:t>
            </w:r>
          </w:p>
        </w:tc>
        <w:tc>
          <w:tcPr>
            <w:tcW w:w="1418" w:type="dxa"/>
          </w:tcPr>
          <w:p w:rsidR="004D69F6" w:rsidRPr="007D78BB" w:rsidRDefault="004D69F6" w:rsidP="00A31181">
            <w:pPr>
              <w:rPr>
                <w:rFonts w:ascii="Arial" w:hAnsi="Arial" w:cs="Arial"/>
                <w:sz w:val="18"/>
                <w:szCs w:val="18"/>
              </w:rPr>
            </w:pPr>
            <w:r w:rsidRPr="007D78BB">
              <w:rPr>
                <w:rFonts w:ascii="Arial" w:hAnsi="Arial" w:cs="Arial"/>
                <w:sz w:val="18"/>
                <w:szCs w:val="18"/>
              </w:rPr>
              <w:t>Todas las personas mayores de 45 años del Departamento</w:t>
            </w:r>
          </w:p>
        </w:tc>
        <w:tc>
          <w:tcPr>
            <w:tcW w:w="2850" w:type="dxa"/>
          </w:tcPr>
          <w:p w:rsidR="004D69F6" w:rsidRPr="007D78BB" w:rsidRDefault="004D69F6" w:rsidP="00A31181">
            <w:pPr>
              <w:rPr>
                <w:rFonts w:ascii="Arial" w:hAnsi="Arial" w:cs="Arial"/>
                <w:sz w:val="18"/>
                <w:szCs w:val="18"/>
              </w:rPr>
            </w:pPr>
            <w:r w:rsidRPr="007D78BB">
              <w:rPr>
                <w:rFonts w:ascii="Arial" w:hAnsi="Arial" w:cs="Arial"/>
                <w:sz w:val="18"/>
                <w:szCs w:val="18"/>
              </w:rPr>
              <w:t>Verificar el cumplimiento de las normas técnicas en saludad para personas mayores de 45 años.</w:t>
            </w:r>
          </w:p>
        </w:tc>
      </w:tr>
    </w:tbl>
    <w:p w:rsidR="004D69F6" w:rsidRDefault="004D69F6" w:rsidP="004D69F6">
      <w:pPr>
        <w:pStyle w:val="Default"/>
        <w:jc w:val="both"/>
        <w:rPr>
          <w:b/>
          <w:bCs/>
        </w:rPr>
      </w:pPr>
    </w:p>
    <w:p w:rsidR="004D69F6" w:rsidRDefault="004D69F6" w:rsidP="004D69F6">
      <w:pPr>
        <w:pStyle w:val="Default"/>
        <w:jc w:val="both"/>
        <w:rPr>
          <w:bCs/>
        </w:rPr>
      </w:pPr>
      <w:r>
        <w:rPr>
          <w:b/>
          <w:bCs/>
        </w:rPr>
        <w:t>VIOLENCIA INTRAFAMILIAR, SUSTANCIAS SICOACTIVAS Y SALUD MENTAL</w:t>
      </w:r>
    </w:p>
    <w:p w:rsidR="004D69F6" w:rsidRDefault="004D69F6" w:rsidP="004D69F6">
      <w:pPr>
        <w:pStyle w:val="Default"/>
        <w:jc w:val="both"/>
        <w:rPr>
          <w:bCs/>
        </w:rPr>
      </w:pPr>
    </w:p>
    <w:p w:rsidR="004D69F6" w:rsidRPr="00F51DA6" w:rsidRDefault="004D69F6" w:rsidP="004D69F6">
      <w:pPr>
        <w:pStyle w:val="Default"/>
        <w:jc w:val="both"/>
        <w:rPr>
          <w:bCs/>
        </w:rPr>
      </w:pPr>
      <w:r w:rsidRPr="00F51DA6">
        <w:rPr>
          <w:bCs/>
        </w:rPr>
        <w:t xml:space="preserve">El Departamento Archipiélago presenta una tasa elevada de violencia intrafamiliar en donde predomina la violencia contra la mujer.  Aunado a lo anterior se ha percibido un aumento en el consumo de sustancias psicoactivas, en donde según el estudio nacional de consumo de sustancias psicoactivas del 2013, se observa la predominancia de consumo de la sustancia psicoactiva ilegal Marihuana y disminución de la prevalencia del consumo problemático de alcohol en comparación con el estudio nacional de consumo de 2008.  Se evidencia en el Departamento Archipiélago el aumento de incidencia de enfermedades de salud </w:t>
      </w:r>
      <w:r w:rsidRPr="00F51DA6">
        <w:rPr>
          <w:bCs/>
        </w:rPr>
        <w:lastRenderedPageBreak/>
        <w:t>mental: Depresión, Esquizofrenia y el Síndrome bipolar.  En el Departamento Archipiélago la tasa de suicidio es bajo con respecto a la media nacional del país.</w:t>
      </w:r>
    </w:p>
    <w:p w:rsidR="004D69F6" w:rsidRDefault="004D69F6" w:rsidP="004D69F6">
      <w:pPr>
        <w:pStyle w:val="Default"/>
        <w:jc w:val="both"/>
        <w:rPr>
          <w:b/>
          <w:bCs/>
        </w:rPr>
      </w:pPr>
    </w:p>
    <w:p w:rsidR="004D69F6" w:rsidRDefault="004D69F6" w:rsidP="004D69F6">
      <w:pPr>
        <w:pStyle w:val="Default"/>
        <w:jc w:val="both"/>
        <w:rPr>
          <w:b/>
          <w:bCs/>
        </w:rPr>
      </w:pPr>
      <w:r>
        <w:rPr>
          <w:b/>
          <w:bCs/>
        </w:rPr>
        <w:t>SALUD BUCAL</w:t>
      </w:r>
    </w:p>
    <w:p w:rsidR="004D69F6" w:rsidRDefault="004D69F6" w:rsidP="004D69F6">
      <w:pPr>
        <w:pStyle w:val="Default"/>
        <w:jc w:val="both"/>
        <w:rPr>
          <w:rFonts w:eastAsia="Times New Roman"/>
          <w:lang w:val="es-ES" w:eastAsia="es-ES"/>
        </w:rPr>
      </w:pPr>
    </w:p>
    <w:p w:rsidR="004D69F6" w:rsidRDefault="004D69F6" w:rsidP="004D69F6">
      <w:pPr>
        <w:pStyle w:val="Default"/>
        <w:jc w:val="both"/>
      </w:pPr>
      <w:r w:rsidRPr="00F51DA6">
        <w:rPr>
          <w:rFonts w:eastAsia="Times New Roman"/>
          <w:lang w:val="es-ES" w:eastAsia="es-ES"/>
        </w:rPr>
        <w:t>En los jardines y primaria de la isla  se realiza levantamiento de COP (cariado, obturado, perdido).  en instituciones educativas inducción a los servicios de Salud Bucal Y Charla de sensibilización a padres de familia, docentes y niños, total de niños atendidos 9.953, total de niños inducidos a los servicios de salud bucal 285, total de colegios 17 ,</w:t>
      </w:r>
      <w:r w:rsidRPr="00F51DA6">
        <w:t xml:space="preserve"> niños sanos 68% con caries 25%, con dientes obturados 16%, perdidos 4%</w:t>
      </w:r>
    </w:p>
    <w:p w:rsidR="004D69F6" w:rsidRPr="00F51DA6" w:rsidRDefault="004D69F6" w:rsidP="004D69F6">
      <w:pPr>
        <w:pStyle w:val="Default"/>
        <w:jc w:val="both"/>
      </w:pPr>
    </w:p>
    <w:p w:rsidR="004D69F6" w:rsidRPr="00F51DA6" w:rsidRDefault="004D69F6" w:rsidP="004D69F6">
      <w:pPr>
        <w:jc w:val="both"/>
        <w:rPr>
          <w:rFonts w:ascii="Arial" w:eastAsia="Times New Roman" w:hAnsi="Arial" w:cs="Arial"/>
          <w:color w:val="000000"/>
          <w:sz w:val="24"/>
          <w:szCs w:val="24"/>
          <w:lang w:val="es-ES" w:eastAsia="es-ES"/>
        </w:rPr>
      </w:pPr>
      <w:r w:rsidRPr="00F51DA6">
        <w:rPr>
          <w:rFonts w:ascii="Arial" w:eastAsia="Times New Roman" w:hAnsi="Arial" w:cs="Arial"/>
          <w:color w:val="000000"/>
          <w:sz w:val="24"/>
          <w:szCs w:val="24"/>
          <w:lang w:val="es-ES" w:eastAsia="es-ES"/>
        </w:rPr>
        <w:t>Consolidado de actividad en CDI y Hogares de Bienestar del 2013 – 2015. Levantamiento de COP (cariado, obturado, perdido) en Hogares de Bienestar, inducción a los servicios de Salud Bucal  Y Charla de sensibilización a padres de familia, docentes y niños. Implementación de Capilleros, total de niños atendidos 2.869, total de niños inducidos a los servicios de salud bucal 938, total de implementación de capilleros y hogares visitados 59, niños sanos 73.4% con caries 25%, con di</w:t>
      </w:r>
      <w:r>
        <w:rPr>
          <w:rFonts w:ascii="Arial" w:eastAsia="Times New Roman" w:hAnsi="Arial" w:cs="Arial"/>
          <w:color w:val="000000"/>
          <w:sz w:val="24"/>
          <w:szCs w:val="24"/>
          <w:lang w:val="es-ES" w:eastAsia="es-ES"/>
        </w:rPr>
        <w:t>entes obturados 4.5%, perdidos 1</w:t>
      </w:r>
      <w:r w:rsidRPr="00F51DA6">
        <w:rPr>
          <w:rFonts w:ascii="Arial" w:eastAsia="Times New Roman" w:hAnsi="Arial" w:cs="Arial"/>
          <w:color w:val="000000"/>
          <w:sz w:val="24"/>
          <w:szCs w:val="24"/>
          <w:lang w:val="es-ES" w:eastAsia="es-ES"/>
        </w:rPr>
        <w:t>%.</w:t>
      </w:r>
    </w:p>
    <w:p w:rsidR="004D69F6" w:rsidRPr="00F51DA6" w:rsidRDefault="004D69F6" w:rsidP="004D69F6">
      <w:pPr>
        <w:jc w:val="both"/>
        <w:rPr>
          <w:rFonts w:ascii="Arial" w:eastAsia="Times New Roman" w:hAnsi="Arial" w:cs="Arial"/>
          <w:color w:val="000000"/>
          <w:sz w:val="24"/>
          <w:szCs w:val="24"/>
          <w:lang w:val="es-ES" w:eastAsia="es-ES"/>
        </w:rPr>
      </w:pPr>
      <w:r w:rsidRPr="00F51DA6">
        <w:rPr>
          <w:rFonts w:ascii="Arial" w:eastAsia="Times New Roman" w:hAnsi="Arial" w:cs="Arial"/>
          <w:color w:val="000000"/>
          <w:sz w:val="24"/>
          <w:szCs w:val="24"/>
          <w:lang w:val="es-ES" w:eastAsia="es-ES"/>
        </w:rPr>
        <w:t>Capacitación y educación a madres gestantes 212.</w:t>
      </w:r>
    </w:p>
    <w:p w:rsidR="004D69F6" w:rsidRPr="00F51DA6" w:rsidRDefault="004D69F6" w:rsidP="004D69F6">
      <w:pPr>
        <w:pStyle w:val="Direccininterior"/>
        <w:ind w:left="0" w:right="51"/>
        <w:jc w:val="both"/>
        <w:rPr>
          <w:rFonts w:ascii="Arial" w:hAnsi="Arial" w:cs="Arial"/>
          <w:color w:val="000000"/>
          <w:sz w:val="24"/>
          <w:szCs w:val="24"/>
        </w:rPr>
      </w:pPr>
      <w:r w:rsidRPr="00F51DA6">
        <w:rPr>
          <w:rFonts w:ascii="Arial" w:hAnsi="Arial" w:cs="Arial"/>
          <w:color w:val="000000"/>
          <w:sz w:val="24"/>
          <w:szCs w:val="24"/>
        </w:rPr>
        <w:t>Visita de Vigilancia y Control EN Salud Bucal  a las EPS/ISP en  el cumplimiento de las actividades, procedimientos e intervenciones  de protección específica estipulados en la Resolución 412 de 2000 y la correcta prestación de los servicios incluidos en el POS, y la aplicación de  la resolución 3577 de 2006, 84 visitas con un 95%</w:t>
      </w:r>
    </w:p>
    <w:p w:rsidR="004D69F6" w:rsidRDefault="004D69F6" w:rsidP="004D69F6">
      <w:pPr>
        <w:pStyle w:val="Default"/>
        <w:jc w:val="both"/>
        <w:rPr>
          <w:b/>
          <w:bCs/>
          <w:lang w:val="es-ES"/>
        </w:rPr>
      </w:pPr>
    </w:p>
    <w:p w:rsidR="004D69F6" w:rsidRDefault="004D69F6" w:rsidP="004D69F6">
      <w:pPr>
        <w:pStyle w:val="Default"/>
        <w:jc w:val="both"/>
        <w:rPr>
          <w:b/>
          <w:bCs/>
          <w:lang w:val="es-ES"/>
        </w:rPr>
      </w:pPr>
      <w:r>
        <w:rPr>
          <w:b/>
          <w:bCs/>
          <w:lang w:val="es-ES"/>
        </w:rPr>
        <w:t>LABORATORIO DE SALUD PÚBLICA</w:t>
      </w:r>
    </w:p>
    <w:p w:rsidR="004D69F6" w:rsidRDefault="004D69F6" w:rsidP="004D69F6">
      <w:pPr>
        <w:pStyle w:val="Default"/>
        <w:jc w:val="both"/>
        <w:rPr>
          <w:b/>
          <w:bCs/>
          <w:lang w:val="es-ES"/>
        </w:rPr>
      </w:pPr>
    </w:p>
    <w:p w:rsidR="004D69F6" w:rsidRPr="00F51DA6" w:rsidRDefault="004D69F6" w:rsidP="004D69F6">
      <w:pPr>
        <w:pStyle w:val="NormalWeb"/>
        <w:spacing w:after="0"/>
        <w:jc w:val="both"/>
        <w:rPr>
          <w:rFonts w:ascii="Arial" w:eastAsiaTheme="minorEastAsia" w:hAnsi="Arial" w:cs="Arial"/>
          <w:color w:val="000000" w:themeColor="text1"/>
          <w:kern w:val="24"/>
        </w:rPr>
      </w:pPr>
      <w:r w:rsidRPr="00F51DA6">
        <w:rPr>
          <w:rFonts w:ascii="Arial" w:eastAsiaTheme="minorEastAsia" w:hAnsi="Arial" w:cs="Arial"/>
          <w:color w:val="000000" w:themeColor="text1"/>
          <w:kern w:val="24"/>
        </w:rPr>
        <w:t xml:space="preserve">El Departamento Archipiélago de San Andrés Providencia y Santa Catalina por su posición geográfica, condiciones climáticas, ser destino turístico, la alta importación </w:t>
      </w:r>
      <w:proofErr w:type="spellStart"/>
      <w:r w:rsidRPr="00F51DA6">
        <w:rPr>
          <w:rFonts w:ascii="Arial" w:eastAsiaTheme="minorEastAsia" w:hAnsi="Arial" w:cs="Arial"/>
          <w:color w:val="000000" w:themeColor="text1"/>
          <w:kern w:val="24"/>
        </w:rPr>
        <w:t>e</w:t>
      </w:r>
      <w:proofErr w:type="spellEnd"/>
      <w:r w:rsidRPr="00F51DA6">
        <w:rPr>
          <w:rFonts w:ascii="Arial" w:eastAsiaTheme="minorEastAsia" w:hAnsi="Arial" w:cs="Arial"/>
          <w:color w:val="000000" w:themeColor="text1"/>
          <w:kern w:val="24"/>
        </w:rPr>
        <w:t xml:space="preserve"> internación desde el nivel nacional de productos alimenticios, la sobrepoblación, la deficiencia de los servicios públicos (alcantarillado, acueducto, disposición de residuos sólidos, líquidos y excretas) se encuentra expuesto y amenazado por factores de riesgo físico, químico, biológico y de consumo. Por lo anterior, se ha elevado el número de casos sospechosos y confirmados de algunos eventos de interés en salud pública (dengue, </w:t>
      </w:r>
      <w:proofErr w:type="spellStart"/>
      <w:r w:rsidRPr="00F51DA6">
        <w:rPr>
          <w:rFonts w:ascii="Arial" w:eastAsiaTheme="minorEastAsia" w:hAnsi="Arial" w:cs="Arial"/>
          <w:color w:val="000000" w:themeColor="text1"/>
          <w:kern w:val="24"/>
        </w:rPr>
        <w:t>chikungunya</w:t>
      </w:r>
      <w:proofErr w:type="spellEnd"/>
      <w:r w:rsidRPr="00F51DA6">
        <w:rPr>
          <w:rFonts w:ascii="Arial" w:eastAsiaTheme="minorEastAsia" w:hAnsi="Arial" w:cs="Arial"/>
          <w:color w:val="000000" w:themeColor="text1"/>
          <w:kern w:val="24"/>
        </w:rPr>
        <w:t xml:space="preserve">, </w:t>
      </w:r>
      <w:proofErr w:type="spellStart"/>
      <w:r w:rsidRPr="00F51DA6">
        <w:rPr>
          <w:rFonts w:ascii="Arial" w:eastAsiaTheme="minorEastAsia" w:hAnsi="Arial" w:cs="Arial"/>
          <w:color w:val="000000" w:themeColor="text1"/>
          <w:kern w:val="24"/>
        </w:rPr>
        <w:t>zika</w:t>
      </w:r>
      <w:proofErr w:type="spellEnd"/>
      <w:r w:rsidRPr="00F51DA6">
        <w:rPr>
          <w:rFonts w:ascii="Arial" w:eastAsiaTheme="minorEastAsia" w:hAnsi="Arial" w:cs="Arial"/>
          <w:color w:val="000000" w:themeColor="text1"/>
          <w:kern w:val="24"/>
        </w:rPr>
        <w:t xml:space="preserve"> malaria, lepra, tuberculosis, etc.), números de muestras de agua y alimentos no aptas; y </w:t>
      </w:r>
      <w:r w:rsidRPr="00F51DA6">
        <w:rPr>
          <w:rFonts w:ascii="Arial" w:eastAsiaTheme="minorEastAsia" w:hAnsi="Arial" w:cs="Arial"/>
          <w:color w:val="000000" w:themeColor="text1"/>
          <w:kern w:val="24"/>
        </w:rPr>
        <w:lastRenderedPageBreak/>
        <w:t>así mismo se ha aumentado la necesidad de fortalecer las acciones de vigilancia y control.</w:t>
      </w:r>
    </w:p>
    <w:p w:rsidR="004D69F6" w:rsidRPr="00F51DA6" w:rsidRDefault="004D69F6" w:rsidP="004D69F6">
      <w:pPr>
        <w:pStyle w:val="NormalWeb"/>
        <w:spacing w:after="0"/>
        <w:jc w:val="both"/>
        <w:rPr>
          <w:rFonts w:ascii="Arial" w:eastAsiaTheme="minorEastAsia" w:hAnsi="Arial" w:cs="Arial"/>
          <w:color w:val="000000" w:themeColor="text1"/>
          <w:kern w:val="24"/>
        </w:rPr>
      </w:pPr>
    </w:p>
    <w:p w:rsidR="004D69F6" w:rsidRPr="00F51DA6" w:rsidRDefault="004D69F6" w:rsidP="004D69F6">
      <w:pPr>
        <w:pStyle w:val="NormalWeb"/>
        <w:spacing w:after="0"/>
        <w:jc w:val="both"/>
        <w:rPr>
          <w:rFonts w:ascii="Arial" w:eastAsiaTheme="minorEastAsia" w:hAnsi="Arial" w:cs="Arial"/>
          <w:color w:val="000000" w:themeColor="text1"/>
          <w:kern w:val="24"/>
          <w:u w:val="double"/>
        </w:rPr>
      </w:pPr>
      <w:r w:rsidRPr="00F51DA6">
        <w:rPr>
          <w:rFonts w:ascii="Arial" w:eastAsiaTheme="minorEastAsia" w:hAnsi="Arial" w:cs="Arial"/>
          <w:color w:val="000000" w:themeColor="text1"/>
          <w:kern w:val="24"/>
        </w:rPr>
        <w:t>La Secretaria de Salud a través del Laboratorio de Salud Pública Departamental ha venido fortaleciendo en los últimos años las actividades encaminadas a la vigilancia de los eventos de interés en salud pública, el control de calidad, asesorías a la red Departamental de Laboratorios.</w:t>
      </w:r>
    </w:p>
    <w:p w:rsidR="004D69F6" w:rsidRPr="00F51DA6" w:rsidRDefault="004D69F6" w:rsidP="004D69F6">
      <w:pPr>
        <w:pStyle w:val="NormalWeb"/>
        <w:spacing w:after="0"/>
        <w:jc w:val="both"/>
        <w:rPr>
          <w:rFonts w:ascii="Arial" w:eastAsiaTheme="minorEastAsia" w:hAnsi="Arial" w:cs="Arial"/>
          <w:color w:val="000000" w:themeColor="text1"/>
          <w:kern w:val="24"/>
        </w:rPr>
      </w:pPr>
    </w:p>
    <w:p w:rsidR="004D69F6" w:rsidRPr="00F51DA6" w:rsidRDefault="004D69F6" w:rsidP="004D69F6">
      <w:pPr>
        <w:pStyle w:val="NormalWeb"/>
        <w:spacing w:after="0"/>
        <w:jc w:val="both"/>
        <w:rPr>
          <w:rFonts w:ascii="Arial" w:eastAsiaTheme="minorEastAsia" w:hAnsi="Arial" w:cs="Arial"/>
          <w:i/>
          <w:color w:val="000000" w:themeColor="text1"/>
          <w:kern w:val="24"/>
        </w:rPr>
      </w:pPr>
      <w:r>
        <w:rPr>
          <w:rFonts w:ascii="Arial" w:eastAsiaTheme="minorEastAsia" w:hAnsi="Arial" w:cs="Arial"/>
          <w:color w:val="000000" w:themeColor="text1"/>
          <w:kern w:val="24"/>
        </w:rPr>
        <w:t>En la siguiente tabla</w:t>
      </w:r>
      <w:r w:rsidRPr="00F51DA6">
        <w:rPr>
          <w:rFonts w:ascii="Arial" w:eastAsiaTheme="minorEastAsia" w:hAnsi="Arial" w:cs="Arial"/>
          <w:color w:val="000000" w:themeColor="text1"/>
          <w:kern w:val="24"/>
        </w:rPr>
        <w:t xml:space="preserve"> se relaciona el número de muestras recibidas para la vigilancia y control de los eventos de interés en salud publica  en el área de atención a las personas del LSP del 2012 al 2015</w:t>
      </w:r>
      <w:r w:rsidRPr="00F51DA6">
        <w:rPr>
          <w:rFonts w:ascii="Arial" w:eastAsiaTheme="minorEastAsia" w:hAnsi="Arial" w:cs="Arial"/>
          <w:i/>
          <w:color w:val="000000" w:themeColor="text1"/>
          <w:kern w:val="24"/>
        </w:rPr>
        <w:t xml:space="preserve">.  </w:t>
      </w:r>
    </w:p>
    <w:p w:rsidR="004D69F6" w:rsidRPr="0077281C" w:rsidRDefault="004D69F6" w:rsidP="004D69F6">
      <w:pPr>
        <w:pStyle w:val="NormalWeb"/>
        <w:spacing w:after="0"/>
        <w:jc w:val="both"/>
        <w:rPr>
          <w:rFonts w:ascii="Arial" w:eastAsiaTheme="minorEastAsia" w:hAnsi="Arial" w:cs="Arial"/>
          <w:b/>
          <w:color w:val="000000" w:themeColor="text1"/>
          <w:kern w:val="24"/>
        </w:rPr>
      </w:pPr>
    </w:p>
    <w:p w:rsidR="004D69F6" w:rsidRPr="0077281C" w:rsidRDefault="004D69F6" w:rsidP="004D69F6">
      <w:pPr>
        <w:pStyle w:val="NormalWeb"/>
        <w:spacing w:after="0"/>
        <w:jc w:val="both"/>
        <w:rPr>
          <w:rFonts w:ascii="Arial" w:eastAsiaTheme="minorEastAsia" w:hAnsi="Arial" w:cs="Arial"/>
          <w:b/>
          <w:color w:val="000000" w:themeColor="text1"/>
          <w:kern w:val="24"/>
        </w:rPr>
      </w:pPr>
      <w:r w:rsidRPr="0077281C">
        <w:rPr>
          <w:rFonts w:ascii="Arial" w:eastAsiaTheme="minorEastAsia" w:hAnsi="Arial" w:cs="Arial"/>
          <w:b/>
          <w:color w:val="000000" w:themeColor="text1"/>
          <w:kern w:val="24"/>
        </w:rPr>
        <w:t>Número de muestras recibidas</w:t>
      </w:r>
    </w:p>
    <w:tbl>
      <w:tblPr>
        <w:tblW w:w="0" w:type="auto"/>
        <w:tblLayout w:type="fixed"/>
        <w:tblLook w:val="04A0" w:firstRow="1" w:lastRow="0" w:firstColumn="1" w:lastColumn="0" w:noHBand="0" w:noVBand="1"/>
      </w:tblPr>
      <w:tblGrid>
        <w:gridCol w:w="4503"/>
        <w:gridCol w:w="1134"/>
        <w:gridCol w:w="992"/>
        <w:gridCol w:w="1134"/>
        <w:gridCol w:w="881"/>
      </w:tblGrid>
      <w:tr w:rsidR="004D69F6" w:rsidRPr="0077281C" w:rsidTr="00A31181">
        <w:trPr>
          <w:trHeight w:val="116"/>
          <w:tblHeader/>
        </w:trPr>
        <w:tc>
          <w:tcPr>
            <w:tcW w:w="4503" w:type="dxa"/>
            <w:vMerge w:val="restart"/>
            <w:shd w:val="clear" w:color="auto" w:fill="D9D9D9" w:themeFill="background1" w:themeFillShade="D9"/>
          </w:tcPr>
          <w:p w:rsidR="004D69F6" w:rsidRPr="0077281C" w:rsidRDefault="004D69F6" w:rsidP="00A31181">
            <w:pPr>
              <w:pStyle w:val="NormalWeb"/>
              <w:spacing w:after="0"/>
              <w:jc w:val="center"/>
              <w:rPr>
                <w:rFonts w:ascii="Arial" w:eastAsiaTheme="minorEastAsia" w:hAnsi="Arial" w:cs="Arial"/>
                <w:b/>
                <w:color w:val="000000" w:themeColor="text1"/>
                <w:kern w:val="24"/>
              </w:rPr>
            </w:pPr>
          </w:p>
          <w:p w:rsidR="004D69F6" w:rsidRPr="0077281C" w:rsidRDefault="004D69F6" w:rsidP="00A31181">
            <w:pPr>
              <w:pStyle w:val="NormalWeb"/>
              <w:spacing w:after="0"/>
              <w:jc w:val="center"/>
              <w:rPr>
                <w:rFonts w:ascii="Arial" w:eastAsiaTheme="minorEastAsia" w:hAnsi="Arial" w:cs="Arial"/>
                <w:b/>
                <w:color w:val="000000" w:themeColor="text1"/>
                <w:kern w:val="24"/>
              </w:rPr>
            </w:pPr>
            <w:r w:rsidRPr="0077281C">
              <w:rPr>
                <w:rFonts w:ascii="Arial" w:eastAsiaTheme="minorEastAsia" w:hAnsi="Arial" w:cs="Arial"/>
                <w:b/>
                <w:color w:val="000000" w:themeColor="text1"/>
                <w:kern w:val="24"/>
              </w:rPr>
              <w:t>EVENTOS</w:t>
            </w:r>
          </w:p>
        </w:tc>
        <w:tc>
          <w:tcPr>
            <w:tcW w:w="4141" w:type="dxa"/>
            <w:gridSpan w:val="4"/>
            <w:shd w:val="clear" w:color="auto" w:fill="D9D9D9" w:themeFill="background1" w:themeFillShade="D9"/>
          </w:tcPr>
          <w:p w:rsidR="004D69F6" w:rsidRPr="0077281C" w:rsidRDefault="004D69F6" w:rsidP="00A31181">
            <w:pPr>
              <w:pStyle w:val="NormalWeb"/>
              <w:spacing w:after="0"/>
              <w:jc w:val="center"/>
              <w:rPr>
                <w:rFonts w:ascii="Arial" w:eastAsiaTheme="minorEastAsia" w:hAnsi="Arial" w:cs="Arial"/>
                <w:b/>
                <w:color w:val="000000" w:themeColor="text1"/>
                <w:kern w:val="24"/>
              </w:rPr>
            </w:pPr>
            <w:r w:rsidRPr="0077281C">
              <w:rPr>
                <w:rFonts w:ascii="Arial" w:eastAsiaTheme="minorEastAsia" w:hAnsi="Arial" w:cs="Arial"/>
                <w:b/>
                <w:color w:val="000000" w:themeColor="text1"/>
                <w:kern w:val="24"/>
              </w:rPr>
              <w:t>Numero de muestras recibidas para la vigilancia y control en el LSP</w:t>
            </w:r>
          </w:p>
        </w:tc>
      </w:tr>
      <w:tr w:rsidR="004D69F6" w:rsidRPr="0077281C" w:rsidTr="00A31181">
        <w:trPr>
          <w:trHeight w:val="115"/>
          <w:tblHeader/>
        </w:trPr>
        <w:tc>
          <w:tcPr>
            <w:tcW w:w="4503" w:type="dxa"/>
            <w:vMerge/>
            <w:shd w:val="clear" w:color="auto" w:fill="D9D9D9" w:themeFill="background1" w:themeFillShade="D9"/>
          </w:tcPr>
          <w:p w:rsidR="004D69F6" w:rsidRPr="0077281C" w:rsidRDefault="004D69F6" w:rsidP="00A31181">
            <w:pPr>
              <w:pStyle w:val="NormalWeb"/>
              <w:spacing w:after="0"/>
              <w:jc w:val="both"/>
              <w:rPr>
                <w:rFonts w:ascii="Arial" w:eastAsiaTheme="minorEastAsia" w:hAnsi="Arial" w:cs="Arial"/>
                <w:b/>
                <w:color w:val="000000" w:themeColor="text1"/>
                <w:kern w:val="24"/>
              </w:rPr>
            </w:pPr>
          </w:p>
        </w:tc>
        <w:tc>
          <w:tcPr>
            <w:tcW w:w="1134" w:type="dxa"/>
            <w:shd w:val="clear" w:color="auto" w:fill="D9D9D9" w:themeFill="background1" w:themeFillShade="D9"/>
          </w:tcPr>
          <w:p w:rsidR="004D69F6" w:rsidRPr="0077281C" w:rsidRDefault="004D69F6" w:rsidP="00A31181">
            <w:pPr>
              <w:pStyle w:val="NormalWeb"/>
              <w:spacing w:after="0"/>
              <w:jc w:val="center"/>
              <w:rPr>
                <w:rFonts w:ascii="Arial" w:eastAsiaTheme="minorEastAsia" w:hAnsi="Arial" w:cs="Arial"/>
                <w:b/>
                <w:color w:val="000000" w:themeColor="text1"/>
                <w:kern w:val="24"/>
              </w:rPr>
            </w:pPr>
            <w:r w:rsidRPr="0077281C">
              <w:rPr>
                <w:rFonts w:ascii="Arial" w:eastAsiaTheme="minorEastAsia" w:hAnsi="Arial" w:cs="Arial"/>
                <w:b/>
                <w:color w:val="000000" w:themeColor="text1"/>
                <w:kern w:val="24"/>
              </w:rPr>
              <w:t>2012</w:t>
            </w:r>
          </w:p>
        </w:tc>
        <w:tc>
          <w:tcPr>
            <w:tcW w:w="992" w:type="dxa"/>
            <w:shd w:val="clear" w:color="auto" w:fill="D9D9D9" w:themeFill="background1" w:themeFillShade="D9"/>
          </w:tcPr>
          <w:p w:rsidR="004D69F6" w:rsidRPr="0077281C" w:rsidRDefault="004D69F6" w:rsidP="00A31181">
            <w:pPr>
              <w:pStyle w:val="NormalWeb"/>
              <w:spacing w:after="0"/>
              <w:jc w:val="center"/>
              <w:rPr>
                <w:rFonts w:ascii="Arial" w:eastAsiaTheme="minorEastAsia" w:hAnsi="Arial" w:cs="Arial"/>
                <w:b/>
                <w:color w:val="000000" w:themeColor="text1"/>
                <w:kern w:val="24"/>
              </w:rPr>
            </w:pPr>
            <w:r w:rsidRPr="0077281C">
              <w:rPr>
                <w:rFonts w:ascii="Arial" w:eastAsiaTheme="minorEastAsia" w:hAnsi="Arial" w:cs="Arial"/>
                <w:b/>
                <w:color w:val="000000" w:themeColor="text1"/>
                <w:kern w:val="24"/>
              </w:rPr>
              <w:t>2013</w:t>
            </w:r>
          </w:p>
        </w:tc>
        <w:tc>
          <w:tcPr>
            <w:tcW w:w="1134" w:type="dxa"/>
            <w:shd w:val="clear" w:color="auto" w:fill="D9D9D9" w:themeFill="background1" w:themeFillShade="D9"/>
          </w:tcPr>
          <w:p w:rsidR="004D69F6" w:rsidRPr="0077281C" w:rsidRDefault="004D69F6" w:rsidP="00A31181">
            <w:pPr>
              <w:pStyle w:val="NormalWeb"/>
              <w:spacing w:after="0"/>
              <w:jc w:val="center"/>
              <w:rPr>
                <w:rFonts w:ascii="Arial" w:eastAsiaTheme="minorEastAsia" w:hAnsi="Arial" w:cs="Arial"/>
                <w:b/>
                <w:color w:val="000000" w:themeColor="text1"/>
                <w:kern w:val="24"/>
              </w:rPr>
            </w:pPr>
            <w:r w:rsidRPr="0077281C">
              <w:rPr>
                <w:rFonts w:ascii="Arial" w:eastAsiaTheme="minorEastAsia" w:hAnsi="Arial" w:cs="Arial"/>
                <w:b/>
                <w:color w:val="000000" w:themeColor="text1"/>
                <w:kern w:val="24"/>
              </w:rPr>
              <w:t>2014</w:t>
            </w:r>
          </w:p>
        </w:tc>
        <w:tc>
          <w:tcPr>
            <w:tcW w:w="881" w:type="dxa"/>
            <w:shd w:val="clear" w:color="auto" w:fill="D9D9D9" w:themeFill="background1" w:themeFillShade="D9"/>
          </w:tcPr>
          <w:p w:rsidR="004D69F6" w:rsidRPr="0077281C" w:rsidRDefault="004D69F6" w:rsidP="00A31181">
            <w:pPr>
              <w:pStyle w:val="NormalWeb"/>
              <w:spacing w:after="0"/>
              <w:jc w:val="center"/>
              <w:rPr>
                <w:rFonts w:ascii="Arial" w:eastAsiaTheme="minorEastAsia" w:hAnsi="Arial" w:cs="Arial"/>
                <w:b/>
                <w:color w:val="000000" w:themeColor="text1"/>
                <w:kern w:val="24"/>
              </w:rPr>
            </w:pPr>
            <w:r w:rsidRPr="0077281C">
              <w:rPr>
                <w:rFonts w:ascii="Arial" w:eastAsiaTheme="minorEastAsia" w:hAnsi="Arial" w:cs="Arial"/>
                <w:b/>
                <w:color w:val="000000" w:themeColor="text1"/>
                <w:kern w:val="24"/>
              </w:rPr>
              <w:t>2015</w:t>
            </w:r>
          </w:p>
        </w:tc>
      </w:tr>
      <w:tr w:rsidR="004D69F6" w:rsidRPr="0077281C" w:rsidTr="00A31181">
        <w:tc>
          <w:tcPr>
            <w:tcW w:w="4503" w:type="dxa"/>
          </w:tcPr>
          <w:p w:rsidR="004D69F6" w:rsidRPr="0077281C" w:rsidRDefault="004D69F6" w:rsidP="00A31181">
            <w:pPr>
              <w:pStyle w:val="NormalWeb"/>
              <w:spacing w:after="0"/>
              <w:jc w:val="both"/>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Rubeola</w:t>
            </w:r>
          </w:p>
        </w:tc>
        <w:tc>
          <w:tcPr>
            <w:tcW w:w="1134"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22</w:t>
            </w:r>
          </w:p>
        </w:tc>
        <w:tc>
          <w:tcPr>
            <w:tcW w:w="992"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12</w:t>
            </w:r>
          </w:p>
        </w:tc>
        <w:tc>
          <w:tcPr>
            <w:tcW w:w="1134"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15</w:t>
            </w:r>
          </w:p>
        </w:tc>
        <w:tc>
          <w:tcPr>
            <w:tcW w:w="881"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14</w:t>
            </w:r>
          </w:p>
        </w:tc>
      </w:tr>
      <w:tr w:rsidR="004D69F6" w:rsidRPr="0077281C" w:rsidTr="00A31181">
        <w:tc>
          <w:tcPr>
            <w:tcW w:w="4503" w:type="dxa"/>
          </w:tcPr>
          <w:p w:rsidR="004D69F6" w:rsidRPr="0077281C" w:rsidRDefault="004D69F6" w:rsidP="00A31181">
            <w:pPr>
              <w:pStyle w:val="NormalWeb"/>
              <w:spacing w:after="0"/>
              <w:jc w:val="both"/>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Sarampión</w:t>
            </w:r>
          </w:p>
        </w:tc>
        <w:tc>
          <w:tcPr>
            <w:tcW w:w="1134"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22</w:t>
            </w:r>
          </w:p>
        </w:tc>
        <w:tc>
          <w:tcPr>
            <w:tcW w:w="992"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12</w:t>
            </w:r>
          </w:p>
        </w:tc>
        <w:tc>
          <w:tcPr>
            <w:tcW w:w="1134"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15</w:t>
            </w:r>
          </w:p>
        </w:tc>
        <w:tc>
          <w:tcPr>
            <w:tcW w:w="881"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14</w:t>
            </w:r>
          </w:p>
        </w:tc>
      </w:tr>
      <w:tr w:rsidR="004D69F6" w:rsidRPr="0077281C" w:rsidTr="00A31181">
        <w:tc>
          <w:tcPr>
            <w:tcW w:w="4503" w:type="dxa"/>
          </w:tcPr>
          <w:p w:rsidR="004D69F6" w:rsidRPr="0077281C" w:rsidRDefault="004D69F6" w:rsidP="00A31181">
            <w:pPr>
              <w:pStyle w:val="NormalWeb"/>
              <w:spacing w:after="0"/>
              <w:jc w:val="both"/>
              <w:rPr>
                <w:rFonts w:ascii="Arial" w:eastAsiaTheme="minorEastAsia" w:hAnsi="Arial" w:cs="Arial"/>
                <w:color w:val="000000" w:themeColor="text1"/>
                <w:kern w:val="24"/>
              </w:rPr>
            </w:pPr>
            <w:proofErr w:type="spellStart"/>
            <w:r w:rsidRPr="0077281C">
              <w:rPr>
                <w:rFonts w:ascii="Arial" w:eastAsiaTheme="minorEastAsia" w:hAnsi="Arial" w:cs="Arial"/>
                <w:color w:val="000000" w:themeColor="text1"/>
                <w:kern w:val="24"/>
              </w:rPr>
              <w:t>Serotipificación</w:t>
            </w:r>
            <w:proofErr w:type="spellEnd"/>
            <w:r w:rsidRPr="0077281C">
              <w:rPr>
                <w:rFonts w:ascii="Arial" w:eastAsiaTheme="minorEastAsia" w:hAnsi="Arial" w:cs="Arial"/>
                <w:color w:val="000000" w:themeColor="text1"/>
                <w:kern w:val="24"/>
              </w:rPr>
              <w:t xml:space="preserve"> de Dengue</w:t>
            </w:r>
          </w:p>
        </w:tc>
        <w:tc>
          <w:tcPr>
            <w:tcW w:w="1134"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65</w:t>
            </w:r>
          </w:p>
        </w:tc>
        <w:tc>
          <w:tcPr>
            <w:tcW w:w="992"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36</w:t>
            </w:r>
          </w:p>
        </w:tc>
        <w:tc>
          <w:tcPr>
            <w:tcW w:w="1134"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144</w:t>
            </w:r>
          </w:p>
        </w:tc>
        <w:tc>
          <w:tcPr>
            <w:tcW w:w="881"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23</w:t>
            </w:r>
          </w:p>
        </w:tc>
      </w:tr>
      <w:tr w:rsidR="004D69F6" w:rsidRPr="0077281C" w:rsidTr="00A31181">
        <w:tc>
          <w:tcPr>
            <w:tcW w:w="4503" w:type="dxa"/>
          </w:tcPr>
          <w:p w:rsidR="004D69F6" w:rsidRPr="0077281C" w:rsidRDefault="004D69F6" w:rsidP="00A31181">
            <w:pPr>
              <w:pStyle w:val="NormalWeb"/>
              <w:spacing w:after="0"/>
              <w:jc w:val="both"/>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Virus respiratorios</w:t>
            </w:r>
          </w:p>
        </w:tc>
        <w:tc>
          <w:tcPr>
            <w:tcW w:w="1134"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56</w:t>
            </w:r>
          </w:p>
        </w:tc>
        <w:tc>
          <w:tcPr>
            <w:tcW w:w="992"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213</w:t>
            </w:r>
          </w:p>
        </w:tc>
        <w:tc>
          <w:tcPr>
            <w:tcW w:w="1134"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264</w:t>
            </w:r>
          </w:p>
        </w:tc>
        <w:tc>
          <w:tcPr>
            <w:tcW w:w="881"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170</w:t>
            </w:r>
          </w:p>
        </w:tc>
      </w:tr>
      <w:tr w:rsidR="004D69F6" w:rsidRPr="0077281C" w:rsidTr="00A31181">
        <w:tc>
          <w:tcPr>
            <w:tcW w:w="4503" w:type="dxa"/>
          </w:tcPr>
          <w:p w:rsidR="004D69F6" w:rsidRPr="0077281C" w:rsidRDefault="004D69F6" w:rsidP="00A31181">
            <w:pPr>
              <w:pStyle w:val="NormalWeb"/>
              <w:spacing w:after="0"/>
              <w:jc w:val="both"/>
              <w:rPr>
                <w:rFonts w:ascii="Arial" w:eastAsiaTheme="minorEastAsia" w:hAnsi="Arial" w:cs="Arial"/>
                <w:kern w:val="24"/>
              </w:rPr>
            </w:pPr>
            <w:r w:rsidRPr="0077281C">
              <w:rPr>
                <w:rFonts w:ascii="Arial" w:eastAsiaTheme="minorEastAsia" w:hAnsi="Arial" w:cs="Arial"/>
                <w:kern w:val="24"/>
              </w:rPr>
              <w:t>Tosferina</w:t>
            </w:r>
          </w:p>
        </w:tc>
        <w:tc>
          <w:tcPr>
            <w:tcW w:w="1134"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w:t>
            </w:r>
          </w:p>
        </w:tc>
        <w:tc>
          <w:tcPr>
            <w:tcW w:w="992"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4</w:t>
            </w:r>
          </w:p>
        </w:tc>
        <w:tc>
          <w:tcPr>
            <w:tcW w:w="1134"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2</w:t>
            </w:r>
          </w:p>
        </w:tc>
        <w:tc>
          <w:tcPr>
            <w:tcW w:w="881"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w:t>
            </w:r>
          </w:p>
        </w:tc>
      </w:tr>
      <w:tr w:rsidR="004D69F6" w:rsidRPr="0077281C" w:rsidTr="00A31181">
        <w:tc>
          <w:tcPr>
            <w:tcW w:w="4503" w:type="dxa"/>
          </w:tcPr>
          <w:p w:rsidR="004D69F6" w:rsidRPr="0077281C" w:rsidRDefault="004D69F6" w:rsidP="00A31181">
            <w:pPr>
              <w:pStyle w:val="NormalWeb"/>
              <w:spacing w:after="0"/>
              <w:jc w:val="both"/>
              <w:rPr>
                <w:rFonts w:ascii="Arial" w:eastAsiaTheme="minorEastAsia" w:hAnsi="Arial" w:cs="Arial"/>
                <w:kern w:val="24"/>
              </w:rPr>
            </w:pPr>
            <w:r w:rsidRPr="0077281C">
              <w:rPr>
                <w:rFonts w:ascii="Arial" w:eastAsiaTheme="minorEastAsia" w:hAnsi="Arial" w:cs="Arial"/>
                <w:kern w:val="24"/>
              </w:rPr>
              <w:t>Gota gruesa</w:t>
            </w:r>
          </w:p>
        </w:tc>
        <w:tc>
          <w:tcPr>
            <w:tcW w:w="1134"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25</w:t>
            </w:r>
          </w:p>
        </w:tc>
        <w:tc>
          <w:tcPr>
            <w:tcW w:w="992"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11</w:t>
            </w:r>
          </w:p>
        </w:tc>
        <w:tc>
          <w:tcPr>
            <w:tcW w:w="1134"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21</w:t>
            </w:r>
          </w:p>
        </w:tc>
        <w:tc>
          <w:tcPr>
            <w:tcW w:w="881"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4</w:t>
            </w:r>
          </w:p>
        </w:tc>
      </w:tr>
      <w:tr w:rsidR="004D69F6" w:rsidRPr="0077281C" w:rsidTr="00A31181">
        <w:tc>
          <w:tcPr>
            <w:tcW w:w="4503" w:type="dxa"/>
          </w:tcPr>
          <w:p w:rsidR="004D69F6" w:rsidRPr="0077281C" w:rsidRDefault="004D69F6" w:rsidP="00A31181">
            <w:pPr>
              <w:pStyle w:val="NormalWeb"/>
              <w:spacing w:after="0"/>
              <w:jc w:val="both"/>
              <w:rPr>
                <w:rFonts w:ascii="Arial" w:eastAsiaTheme="minorEastAsia" w:hAnsi="Arial" w:cs="Arial"/>
                <w:kern w:val="24"/>
              </w:rPr>
            </w:pPr>
            <w:proofErr w:type="spellStart"/>
            <w:r w:rsidRPr="0077281C">
              <w:rPr>
                <w:rFonts w:ascii="Arial" w:eastAsiaTheme="minorEastAsia" w:hAnsi="Arial" w:cs="Arial"/>
                <w:kern w:val="24"/>
              </w:rPr>
              <w:t>Zika</w:t>
            </w:r>
            <w:proofErr w:type="spellEnd"/>
          </w:p>
        </w:tc>
        <w:tc>
          <w:tcPr>
            <w:tcW w:w="1134"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w:t>
            </w:r>
          </w:p>
        </w:tc>
        <w:tc>
          <w:tcPr>
            <w:tcW w:w="992"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w:t>
            </w:r>
          </w:p>
        </w:tc>
        <w:tc>
          <w:tcPr>
            <w:tcW w:w="1134"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w:t>
            </w:r>
          </w:p>
        </w:tc>
        <w:tc>
          <w:tcPr>
            <w:tcW w:w="881"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103</w:t>
            </w:r>
          </w:p>
        </w:tc>
      </w:tr>
      <w:tr w:rsidR="004D69F6" w:rsidRPr="0077281C" w:rsidTr="00A31181">
        <w:tc>
          <w:tcPr>
            <w:tcW w:w="4503" w:type="dxa"/>
          </w:tcPr>
          <w:p w:rsidR="004D69F6" w:rsidRPr="0077281C" w:rsidRDefault="004D69F6" w:rsidP="00A31181">
            <w:pPr>
              <w:pStyle w:val="NormalWeb"/>
              <w:spacing w:after="0"/>
              <w:jc w:val="both"/>
              <w:rPr>
                <w:rFonts w:ascii="Arial" w:eastAsiaTheme="minorEastAsia" w:hAnsi="Arial" w:cs="Arial"/>
                <w:kern w:val="24"/>
              </w:rPr>
            </w:pPr>
            <w:proofErr w:type="spellStart"/>
            <w:r w:rsidRPr="0077281C">
              <w:rPr>
                <w:rFonts w:ascii="Arial" w:eastAsiaTheme="minorEastAsia" w:hAnsi="Arial" w:cs="Arial"/>
                <w:kern w:val="24"/>
              </w:rPr>
              <w:t>Chikungunya</w:t>
            </w:r>
            <w:proofErr w:type="spellEnd"/>
          </w:p>
        </w:tc>
        <w:tc>
          <w:tcPr>
            <w:tcW w:w="1134"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w:t>
            </w:r>
          </w:p>
        </w:tc>
        <w:tc>
          <w:tcPr>
            <w:tcW w:w="992"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w:t>
            </w:r>
          </w:p>
        </w:tc>
        <w:tc>
          <w:tcPr>
            <w:tcW w:w="1134"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21</w:t>
            </w:r>
          </w:p>
        </w:tc>
        <w:tc>
          <w:tcPr>
            <w:tcW w:w="881"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45</w:t>
            </w:r>
          </w:p>
        </w:tc>
      </w:tr>
      <w:tr w:rsidR="004D69F6" w:rsidRPr="0077281C" w:rsidTr="00A31181">
        <w:tc>
          <w:tcPr>
            <w:tcW w:w="4503" w:type="dxa"/>
          </w:tcPr>
          <w:p w:rsidR="004D69F6" w:rsidRPr="0077281C" w:rsidRDefault="004D69F6" w:rsidP="00A31181">
            <w:pPr>
              <w:pStyle w:val="NormalWeb"/>
              <w:spacing w:after="0"/>
              <w:jc w:val="both"/>
              <w:rPr>
                <w:rFonts w:ascii="Arial" w:eastAsiaTheme="minorEastAsia" w:hAnsi="Arial" w:cs="Arial"/>
                <w:kern w:val="24"/>
              </w:rPr>
            </w:pPr>
            <w:r w:rsidRPr="0077281C">
              <w:rPr>
                <w:rFonts w:ascii="Arial" w:eastAsiaTheme="minorEastAsia" w:hAnsi="Arial" w:cs="Arial"/>
                <w:kern w:val="24"/>
              </w:rPr>
              <w:t>Chagas</w:t>
            </w:r>
          </w:p>
        </w:tc>
        <w:tc>
          <w:tcPr>
            <w:tcW w:w="1134"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w:t>
            </w:r>
          </w:p>
        </w:tc>
        <w:tc>
          <w:tcPr>
            <w:tcW w:w="992"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w:t>
            </w:r>
          </w:p>
        </w:tc>
        <w:tc>
          <w:tcPr>
            <w:tcW w:w="1134"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w:t>
            </w:r>
          </w:p>
        </w:tc>
        <w:tc>
          <w:tcPr>
            <w:tcW w:w="881"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35</w:t>
            </w:r>
          </w:p>
        </w:tc>
      </w:tr>
      <w:tr w:rsidR="004D69F6" w:rsidRPr="0077281C" w:rsidTr="00A31181">
        <w:tc>
          <w:tcPr>
            <w:tcW w:w="4503" w:type="dxa"/>
          </w:tcPr>
          <w:p w:rsidR="004D69F6" w:rsidRPr="0077281C" w:rsidRDefault="004D69F6" w:rsidP="00A31181">
            <w:pPr>
              <w:pStyle w:val="NormalWeb"/>
              <w:spacing w:after="0"/>
              <w:jc w:val="both"/>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Cultivos pulmonares para diagnóstico y control de M. tuberculoso</w:t>
            </w:r>
          </w:p>
        </w:tc>
        <w:tc>
          <w:tcPr>
            <w:tcW w:w="1134"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134</w:t>
            </w:r>
          </w:p>
        </w:tc>
        <w:tc>
          <w:tcPr>
            <w:tcW w:w="992"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184</w:t>
            </w:r>
          </w:p>
        </w:tc>
        <w:tc>
          <w:tcPr>
            <w:tcW w:w="1134"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108</w:t>
            </w:r>
          </w:p>
        </w:tc>
        <w:tc>
          <w:tcPr>
            <w:tcW w:w="881"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3</w:t>
            </w:r>
          </w:p>
        </w:tc>
      </w:tr>
      <w:tr w:rsidR="004D69F6" w:rsidRPr="0077281C" w:rsidTr="00A31181">
        <w:tc>
          <w:tcPr>
            <w:tcW w:w="4503" w:type="dxa"/>
          </w:tcPr>
          <w:p w:rsidR="004D69F6" w:rsidRPr="0077281C" w:rsidRDefault="004D69F6" w:rsidP="00A31181">
            <w:pPr>
              <w:pStyle w:val="NormalWeb"/>
              <w:spacing w:after="0"/>
              <w:jc w:val="both"/>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 xml:space="preserve">Cultivos </w:t>
            </w:r>
            <w:proofErr w:type="spellStart"/>
            <w:r w:rsidRPr="0077281C">
              <w:rPr>
                <w:rFonts w:ascii="Arial" w:eastAsiaTheme="minorEastAsia" w:hAnsi="Arial" w:cs="Arial"/>
                <w:color w:val="000000" w:themeColor="text1"/>
                <w:kern w:val="24"/>
              </w:rPr>
              <w:t>Extrapulmonares</w:t>
            </w:r>
            <w:proofErr w:type="spellEnd"/>
            <w:r w:rsidRPr="0077281C">
              <w:rPr>
                <w:rFonts w:ascii="Arial" w:eastAsiaTheme="minorEastAsia" w:hAnsi="Arial" w:cs="Arial"/>
                <w:color w:val="000000" w:themeColor="text1"/>
                <w:kern w:val="24"/>
              </w:rPr>
              <w:t xml:space="preserve"> para M. tuberculoso</w:t>
            </w:r>
          </w:p>
        </w:tc>
        <w:tc>
          <w:tcPr>
            <w:tcW w:w="1134"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3</w:t>
            </w:r>
          </w:p>
        </w:tc>
        <w:tc>
          <w:tcPr>
            <w:tcW w:w="992"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3</w:t>
            </w:r>
          </w:p>
        </w:tc>
        <w:tc>
          <w:tcPr>
            <w:tcW w:w="1134"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2</w:t>
            </w:r>
          </w:p>
        </w:tc>
        <w:tc>
          <w:tcPr>
            <w:tcW w:w="881"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0</w:t>
            </w:r>
          </w:p>
        </w:tc>
      </w:tr>
      <w:tr w:rsidR="004D69F6" w:rsidRPr="0077281C" w:rsidTr="00A31181">
        <w:tc>
          <w:tcPr>
            <w:tcW w:w="4503" w:type="dxa"/>
          </w:tcPr>
          <w:p w:rsidR="004D69F6" w:rsidRPr="0077281C" w:rsidRDefault="004D69F6" w:rsidP="00A31181">
            <w:pPr>
              <w:pStyle w:val="NormalWeb"/>
              <w:spacing w:after="0"/>
              <w:jc w:val="both"/>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Prueba de susceptibilidad a los medicamentos antituberculosos</w:t>
            </w:r>
          </w:p>
        </w:tc>
        <w:tc>
          <w:tcPr>
            <w:tcW w:w="1134"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1</w:t>
            </w:r>
          </w:p>
        </w:tc>
        <w:tc>
          <w:tcPr>
            <w:tcW w:w="992"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7</w:t>
            </w:r>
          </w:p>
        </w:tc>
        <w:tc>
          <w:tcPr>
            <w:tcW w:w="1134"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4</w:t>
            </w:r>
          </w:p>
        </w:tc>
        <w:tc>
          <w:tcPr>
            <w:tcW w:w="881"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1</w:t>
            </w:r>
          </w:p>
        </w:tc>
      </w:tr>
      <w:tr w:rsidR="004D69F6" w:rsidRPr="0077281C" w:rsidTr="00A31181">
        <w:tc>
          <w:tcPr>
            <w:tcW w:w="4503" w:type="dxa"/>
          </w:tcPr>
          <w:p w:rsidR="004D69F6" w:rsidRPr="0077281C" w:rsidRDefault="004D69F6" w:rsidP="00A31181">
            <w:pPr>
              <w:pStyle w:val="NormalWeb"/>
              <w:spacing w:after="0"/>
              <w:jc w:val="both"/>
              <w:rPr>
                <w:rFonts w:ascii="Arial" w:eastAsiaTheme="minorEastAsia" w:hAnsi="Arial" w:cs="Arial"/>
                <w:kern w:val="24"/>
              </w:rPr>
            </w:pPr>
            <w:proofErr w:type="spellStart"/>
            <w:r w:rsidRPr="0077281C">
              <w:rPr>
                <w:rFonts w:ascii="Arial" w:eastAsiaTheme="minorEastAsia" w:hAnsi="Arial" w:cs="Arial"/>
                <w:kern w:val="24"/>
              </w:rPr>
              <w:t>Baciloscopia</w:t>
            </w:r>
            <w:proofErr w:type="spellEnd"/>
            <w:r w:rsidRPr="0077281C">
              <w:rPr>
                <w:rFonts w:ascii="Arial" w:eastAsiaTheme="minorEastAsia" w:hAnsi="Arial" w:cs="Arial"/>
                <w:kern w:val="24"/>
              </w:rPr>
              <w:t xml:space="preserve"> para diagnóstico de lepra</w:t>
            </w:r>
          </w:p>
        </w:tc>
        <w:tc>
          <w:tcPr>
            <w:tcW w:w="1134"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w:t>
            </w:r>
          </w:p>
        </w:tc>
        <w:tc>
          <w:tcPr>
            <w:tcW w:w="992"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3</w:t>
            </w:r>
          </w:p>
        </w:tc>
        <w:tc>
          <w:tcPr>
            <w:tcW w:w="1134"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w:t>
            </w:r>
          </w:p>
        </w:tc>
        <w:tc>
          <w:tcPr>
            <w:tcW w:w="881"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w:t>
            </w:r>
          </w:p>
        </w:tc>
      </w:tr>
      <w:tr w:rsidR="004D69F6" w:rsidRPr="0077281C" w:rsidTr="00A31181">
        <w:tc>
          <w:tcPr>
            <w:tcW w:w="4503" w:type="dxa"/>
          </w:tcPr>
          <w:p w:rsidR="004D69F6" w:rsidRPr="0077281C" w:rsidRDefault="004D69F6" w:rsidP="00A31181">
            <w:pPr>
              <w:pStyle w:val="NormalWeb"/>
              <w:spacing w:after="0"/>
              <w:jc w:val="both"/>
              <w:rPr>
                <w:rFonts w:ascii="Arial" w:eastAsiaTheme="minorEastAsia" w:hAnsi="Arial" w:cs="Arial"/>
                <w:kern w:val="24"/>
              </w:rPr>
            </w:pPr>
            <w:r w:rsidRPr="0077281C">
              <w:rPr>
                <w:rFonts w:ascii="Arial" w:eastAsiaTheme="minorEastAsia" w:hAnsi="Arial" w:cs="Arial"/>
                <w:kern w:val="24"/>
              </w:rPr>
              <w:t xml:space="preserve">Vigilancia de Vibrio </w:t>
            </w:r>
            <w:proofErr w:type="spellStart"/>
            <w:r w:rsidRPr="0077281C">
              <w:rPr>
                <w:rFonts w:ascii="Arial" w:eastAsiaTheme="minorEastAsia" w:hAnsi="Arial" w:cs="Arial"/>
                <w:kern w:val="24"/>
              </w:rPr>
              <w:t>Cholerae</w:t>
            </w:r>
            <w:proofErr w:type="spellEnd"/>
            <w:r w:rsidRPr="0077281C">
              <w:rPr>
                <w:rFonts w:ascii="Arial" w:eastAsiaTheme="minorEastAsia" w:hAnsi="Arial" w:cs="Arial"/>
                <w:kern w:val="24"/>
              </w:rPr>
              <w:t xml:space="preserve"> en muestras biológicas</w:t>
            </w:r>
          </w:p>
        </w:tc>
        <w:tc>
          <w:tcPr>
            <w:tcW w:w="1134"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33</w:t>
            </w:r>
          </w:p>
        </w:tc>
        <w:tc>
          <w:tcPr>
            <w:tcW w:w="992"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195</w:t>
            </w:r>
          </w:p>
        </w:tc>
        <w:tc>
          <w:tcPr>
            <w:tcW w:w="1134"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78</w:t>
            </w:r>
          </w:p>
        </w:tc>
        <w:tc>
          <w:tcPr>
            <w:tcW w:w="881"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89</w:t>
            </w:r>
          </w:p>
        </w:tc>
      </w:tr>
      <w:tr w:rsidR="004D69F6" w:rsidRPr="0077281C" w:rsidTr="00A31181">
        <w:tc>
          <w:tcPr>
            <w:tcW w:w="4503" w:type="dxa"/>
          </w:tcPr>
          <w:p w:rsidR="004D69F6" w:rsidRPr="0077281C" w:rsidRDefault="004D69F6" w:rsidP="00A31181">
            <w:pPr>
              <w:pStyle w:val="NormalWeb"/>
              <w:spacing w:after="0"/>
              <w:jc w:val="both"/>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 xml:space="preserve">Coprocultivos vigilancia </w:t>
            </w:r>
            <w:proofErr w:type="spellStart"/>
            <w:r w:rsidRPr="0077281C">
              <w:rPr>
                <w:rFonts w:ascii="Arial" w:eastAsiaTheme="minorEastAsia" w:hAnsi="Arial" w:cs="Arial"/>
                <w:color w:val="000000" w:themeColor="text1"/>
                <w:kern w:val="24"/>
              </w:rPr>
              <w:t>Sallmonella</w:t>
            </w:r>
            <w:proofErr w:type="spellEnd"/>
            <w:r w:rsidRPr="0077281C">
              <w:rPr>
                <w:rFonts w:ascii="Arial" w:eastAsiaTheme="minorEastAsia" w:hAnsi="Arial" w:cs="Arial"/>
                <w:color w:val="000000" w:themeColor="text1"/>
                <w:kern w:val="24"/>
              </w:rPr>
              <w:t xml:space="preserve"> </w:t>
            </w:r>
            <w:proofErr w:type="spellStart"/>
            <w:r w:rsidRPr="0077281C">
              <w:rPr>
                <w:rFonts w:ascii="Arial" w:eastAsiaTheme="minorEastAsia" w:hAnsi="Arial" w:cs="Arial"/>
                <w:color w:val="000000" w:themeColor="text1"/>
                <w:kern w:val="24"/>
              </w:rPr>
              <w:lastRenderedPageBreak/>
              <w:t>Shigella</w:t>
            </w:r>
            <w:proofErr w:type="spellEnd"/>
          </w:p>
        </w:tc>
        <w:tc>
          <w:tcPr>
            <w:tcW w:w="1134"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lastRenderedPageBreak/>
              <w:t>33</w:t>
            </w:r>
          </w:p>
        </w:tc>
        <w:tc>
          <w:tcPr>
            <w:tcW w:w="992"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195</w:t>
            </w:r>
          </w:p>
        </w:tc>
        <w:tc>
          <w:tcPr>
            <w:tcW w:w="1134"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78</w:t>
            </w:r>
          </w:p>
        </w:tc>
        <w:tc>
          <w:tcPr>
            <w:tcW w:w="881"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89</w:t>
            </w:r>
          </w:p>
        </w:tc>
      </w:tr>
    </w:tbl>
    <w:p w:rsidR="004D69F6" w:rsidRPr="0077281C" w:rsidRDefault="004D69F6" w:rsidP="004D69F6">
      <w:pPr>
        <w:rPr>
          <w:rFonts w:ascii="Arial" w:hAnsi="Arial" w:cs="Arial"/>
          <w:b/>
          <w:bCs/>
          <w:sz w:val="24"/>
          <w:szCs w:val="24"/>
          <w:lang w:val="es-ES"/>
        </w:rPr>
      </w:pPr>
    </w:p>
    <w:p w:rsidR="004D69F6" w:rsidRPr="0077281C" w:rsidRDefault="004D69F6" w:rsidP="004D69F6">
      <w:pPr>
        <w:pStyle w:val="NormalWeb"/>
        <w:spacing w:after="0"/>
        <w:jc w:val="both"/>
        <w:rPr>
          <w:rFonts w:ascii="Arial" w:eastAsiaTheme="minorEastAsia" w:hAnsi="Arial" w:cs="Arial"/>
          <w:color w:val="000000" w:themeColor="text1"/>
          <w:kern w:val="24"/>
        </w:rPr>
      </w:pPr>
      <w:r>
        <w:rPr>
          <w:rFonts w:ascii="Arial" w:eastAsiaTheme="minorEastAsia" w:hAnsi="Arial" w:cs="Arial"/>
          <w:color w:val="000000" w:themeColor="text1"/>
          <w:kern w:val="24"/>
        </w:rPr>
        <w:t>A continuación s</w:t>
      </w:r>
      <w:r w:rsidRPr="0077281C">
        <w:rPr>
          <w:rFonts w:ascii="Arial" w:eastAsiaTheme="minorEastAsia" w:hAnsi="Arial" w:cs="Arial"/>
          <w:color w:val="000000" w:themeColor="text1"/>
          <w:kern w:val="24"/>
        </w:rPr>
        <w:t xml:space="preserve">e </w:t>
      </w:r>
      <w:r>
        <w:rPr>
          <w:rFonts w:ascii="Arial" w:eastAsiaTheme="minorEastAsia" w:hAnsi="Arial" w:cs="Arial"/>
          <w:color w:val="000000" w:themeColor="text1"/>
          <w:kern w:val="24"/>
        </w:rPr>
        <w:t>r</w:t>
      </w:r>
      <w:r w:rsidRPr="0077281C">
        <w:rPr>
          <w:rFonts w:ascii="Arial" w:eastAsiaTheme="minorEastAsia" w:hAnsi="Arial" w:cs="Arial"/>
          <w:color w:val="000000" w:themeColor="text1"/>
          <w:kern w:val="24"/>
        </w:rPr>
        <w:t>elaciona</w:t>
      </w:r>
      <w:r>
        <w:rPr>
          <w:rFonts w:ascii="Arial" w:eastAsiaTheme="minorEastAsia" w:hAnsi="Arial" w:cs="Arial"/>
          <w:color w:val="000000" w:themeColor="text1"/>
          <w:kern w:val="24"/>
        </w:rPr>
        <w:t xml:space="preserve"> el n</w:t>
      </w:r>
      <w:r w:rsidRPr="0077281C">
        <w:rPr>
          <w:rFonts w:ascii="Arial" w:eastAsiaTheme="minorEastAsia" w:hAnsi="Arial" w:cs="Arial"/>
          <w:color w:val="000000" w:themeColor="text1"/>
          <w:kern w:val="24"/>
        </w:rPr>
        <w:t>úmero de muestras programadas y el número de muestras analizadas en el área de atención a las del Laboratorio de Salud Publica en el año 2015</w:t>
      </w:r>
    </w:p>
    <w:p w:rsidR="004D69F6" w:rsidRPr="0077281C" w:rsidRDefault="004D69F6" w:rsidP="004D69F6">
      <w:pPr>
        <w:pStyle w:val="NormalWeb"/>
        <w:spacing w:after="0"/>
        <w:jc w:val="both"/>
        <w:rPr>
          <w:rFonts w:ascii="Arial" w:eastAsiaTheme="minorEastAsia" w:hAnsi="Arial" w:cs="Arial"/>
          <w:color w:val="000000" w:themeColor="text1"/>
          <w:kern w:val="24"/>
        </w:rPr>
      </w:pPr>
    </w:p>
    <w:p w:rsidR="004D69F6" w:rsidRPr="0077281C" w:rsidRDefault="004D69F6" w:rsidP="004D69F6">
      <w:pPr>
        <w:pStyle w:val="NormalWeb"/>
        <w:spacing w:after="0"/>
        <w:jc w:val="both"/>
        <w:rPr>
          <w:rFonts w:ascii="Arial" w:eastAsiaTheme="minorEastAsia" w:hAnsi="Arial" w:cs="Arial"/>
          <w:b/>
          <w:color w:val="000000" w:themeColor="text1"/>
          <w:kern w:val="24"/>
        </w:rPr>
      </w:pPr>
      <w:r>
        <w:rPr>
          <w:rFonts w:ascii="Arial" w:eastAsiaTheme="minorEastAsia" w:hAnsi="Arial" w:cs="Arial"/>
          <w:b/>
          <w:color w:val="000000" w:themeColor="text1"/>
          <w:kern w:val="24"/>
        </w:rPr>
        <w:t>Número de muestras</w:t>
      </w:r>
    </w:p>
    <w:tbl>
      <w:tblPr>
        <w:tblW w:w="9127" w:type="dxa"/>
        <w:tblLook w:val="04A0" w:firstRow="1" w:lastRow="0" w:firstColumn="1" w:lastColumn="0" w:noHBand="0" w:noVBand="1"/>
      </w:tblPr>
      <w:tblGrid>
        <w:gridCol w:w="3374"/>
        <w:gridCol w:w="2377"/>
        <w:gridCol w:w="1932"/>
        <w:gridCol w:w="1444"/>
      </w:tblGrid>
      <w:tr w:rsidR="004D69F6" w:rsidRPr="0077281C" w:rsidTr="00A31181">
        <w:trPr>
          <w:trHeight w:val="453"/>
          <w:tblHeader/>
        </w:trPr>
        <w:tc>
          <w:tcPr>
            <w:tcW w:w="3394" w:type="dxa"/>
            <w:shd w:val="clear" w:color="auto" w:fill="D9D9D9" w:themeFill="background1" w:themeFillShade="D9"/>
          </w:tcPr>
          <w:p w:rsidR="004D69F6" w:rsidRPr="0077281C" w:rsidRDefault="004D69F6" w:rsidP="00A31181">
            <w:pPr>
              <w:pStyle w:val="NormalWeb"/>
              <w:spacing w:after="0"/>
              <w:jc w:val="center"/>
              <w:rPr>
                <w:rFonts w:ascii="Arial" w:eastAsiaTheme="minorEastAsia" w:hAnsi="Arial" w:cs="Arial"/>
                <w:b/>
                <w:color w:val="000000" w:themeColor="text1"/>
                <w:kern w:val="24"/>
              </w:rPr>
            </w:pPr>
            <w:r w:rsidRPr="0077281C">
              <w:rPr>
                <w:rFonts w:ascii="Arial" w:eastAsiaTheme="minorEastAsia" w:hAnsi="Arial" w:cs="Arial"/>
                <w:b/>
                <w:color w:val="000000" w:themeColor="text1"/>
                <w:kern w:val="24"/>
              </w:rPr>
              <w:t>Actividad</w:t>
            </w:r>
          </w:p>
        </w:tc>
        <w:tc>
          <w:tcPr>
            <w:tcW w:w="2385" w:type="dxa"/>
            <w:shd w:val="clear" w:color="auto" w:fill="D9D9D9" w:themeFill="background1" w:themeFillShade="D9"/>
          </w:tcPr>
          <w:p w:rsidR="004D69F6" w:rsidRPr="0077281C" w:rsidRDefault="004D69F6" w:rsidP="00A31181">
            <w:pPr>
              <w:pStyle w:val="NormalWeb"/>
              <w:spacing w:after="0"/>
              <w:jc w:val="both"/>
              <w:rPr>
                <w:rFonts w:ascii="Arial" w:eastAsiaTheme="minorEastAsia" w:hAnsi="Arial" w:cs="Arial"/>
                <w:b/>
                <w:color w:val="000000" w:themeColor="text1"/>
                <w:kern w:val="24"/>
              </w:rPr>
            </w:pPr>
            <w:r>
              <w:rPr>
                <w:rFonts w:ascii="Arial" w:eastAsiaTheme="minorEastAsia" w:hAnsi="Arial" w:cs="Arial"/>
                <w:b/>
                <w:color w:val="000000" w:themeColor="text1"/>
                <w:kern w:val="24"/>
              </w:rPr>
              <w:t>Nú</w:t>
            </w:r>
            <w:r w:rsidRPr="0077281C">
              <w:rPr>
                <w:rFonts w:ascii="Arial" w:eastAsiaTheme="minorEastAsia" w:hAnsi="Arial" w:cs="Arial"/>
                <w:b/>
                <w:color w:val="000000" w:themeColor="text1"/>
                <w:kern w:val="24"/>
              </w:rPr>
              <w:t xml:space="preserve">mero de muestras Programadas </w:t>
            </w:r>
          </w:p>
        </w:tc>
        <w:tc>
          <w:tcPr>
            <w:tcW w:w="1938" w:type="dxa"/>
            <w:shd w:val="clear" w:color="auto" w:fill="D9D9D9" w:themeFill="background1" w:themeFillShade="D9"/>
          </w:tcPr>
          <w:p w:rsidR="004D69F6" w:rsidRPr="0077281C" w:rsidRDefault="004D69F6" w:rsidP="00A31181">
            <w:pPr>
              <w:pStyle w:val="NormalWeb"/>
              <w:spacing w:after="0"/>
              <w:jc w:val="both"/>
              <w:rPr>
                <w:rFonts w:ascii="Arial" w:eastAsiaTheme="minorEastAsia" w:hAnsi="Arial" w:cs="Arial"/>
                <w:b/>
                <w:color w:val="000000" w:themeColor="text1"/>
                <w:kern w:val="24"/>
              </w:rPr>
            </w:pPr>
            <w:r>
              <w:rPr>
                <w:rFonts w:ascii="Arial" w:eastAsiaTheme="minorEastAsia" w:hAnsi="Arial" w:cs="Arial"/>
                <w:b/>
                <w:color w:val="000000" w:themeColor="text1"/>
                <w:kern w:val="24"/>
              </w:rPr>
              <w:t>Nú</w:t>
            </w:r>
            <w:r w:rsidRPr="0077281C">
              <w:rPr>
                <w:rFonts w:ascii="Arial" w:eastAsiaTheme="minorEastAsia" w:hAnsi="Arial" w:cs="Arial"/>
                <w:b/>
                <w:color w:val="000000" w:themeColor="text1"/>
                <w:kern w:val="24"/>
              </w:rPr>
              <w:t>mero de muestras analizadas</w:t>
            </w:r>
          </w:p>
        </w:tc>
        <w:tc>
          <w:tcPr>
            <w:tcW w:w="1410" w:type="dxa"/>
            <w:shd w:val="clear" w:color="auto" w:fill="D9D9D9" w:themeFill="background1" w:themeFillShade="D9"/>
          </w:tcPr>
          <w:p w:rsidR="004D69F6" w:rsidRPr="0077281C" w:rsidRDefault="004D69F6" w:rsidP="00A31181">
            <w:pPr>
              <w:pStyle w:val="NormalWeb"/>
              <w:spacing w:after="0"/>
              <w:jc w:val="both"/>
              <w:rPr>
                <w:rFonts w:ascii="Arial" w:eastAsiaTheme="minorEastAsia" w:hAnsi="Arial" w:cs="Arial"/>
                <w:b/>
                <w:color w:val="000000" w:themeColor="text1"/>
                <w:kern w:val="24"/>
              </w:rPr>
            </w:pPr>
            <w:r w:rsidRPr="0077281C">
              <w:rPr>
                <w:rFonts w:ascii="Arial" w:eastAsiaTheme="minorEastAsia" w:hAnsi="Arial" w:cs="Arial"/>
                <w:b/>
                <w:color w:val="000000" w:themeColor="text1"/>
                <w:kern w:val="24"/>
              </w:rPr>
              <w:t>Porcentaje de ejecución</w:t>
            </w:r>
          </w:p>
        </w:tc>
      </w:tr>
      <w:tr w:rsidR="004D69F6" w:rsidRPr="0077281C" w:rsidTr="00A31181">
        <w:trPr>
          <w:trHeight w:val="763"/>
        </w:trPr>
        <w:tc>
          <w:tcPr>
            <w:tcW w:w="3394" w:type="dxa"/>
          </w:tcPr>
          <w:p w:rsidR="004D69F6" w:rsidRPr="0077281C" w:rsidRDefault="004D69F6" w:rsidP="00A31181">
            <w:pPr>
              <w:pStyle w:val="NormalWeb"/>
              <w:spacing w:after="0"/>
              <w:jc w:val="both"/>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Análisis microbiológico y fisicoquímico de muestras del acueducto de acuerdo a lo establecido en la Resolución 2115 de 2007</w:t>
            </w:r>
          </w:p>
        </w:tc>
        <w:tc>
          <w:tcPr>
            <w:tcW w:w="2385"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116</w:t>
            </w:r>
          </w:p>
        </w:tc>
        <w:tc>
          <w:tcPr>
            <w:tcW w:w="1938"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104</w:t>
            </w:r>
          </w:p>
        </w:tc>
        <w:tc>
          <w:tcPr>
            <w:tcW w:w="1410"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89</w:t>
            </w:r>
            <w:r>
              <w:rPr>
                <w:rFonts w:ascii="Arial" w:eastAsiaTheme="minorEastAsia" w:hAnsi="Arial" w:cs="Arial"/>
                <w:color w:val="000000" w:themeColor="text1"/>
                <w:kern w:val="24"/>
              </w:rPr>
              <w:t>,7%</w:t>
            </w:r>
          </w:p>
        </w:tc>
      </w:tr>
      <w:tr w:rsidR="004D69F6" w:rsidRPr="0077281C" w:rsidTr="00A31181">
        <w:trPr>
          <w:trHeight w:val="453"/>
        </w:trPr>
        <w:tc>
          <w:tcPr>
            <w:tcW w:w="3394" w:type="dxa"/>
          </w:tcPr>
          <w:p w:rsidR="004D69F6" w:rsidRPr="0077281C" w:rsidRDefault="004D69F6" w:rsidP="00A31181">
            <w:pPr>
              <w:pStyle w:val="NormalWeb"/>
              <w:spacing w:after="0"/>
              <w:jc w:val="both"/>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 xml:space="preserve">Análisis microbiológico y fisicoquímico de muestras de agua de cisternas, pozos y </w:t>
            </w:r>
            <w:proofErr w:type="spellStart"/>
            <w:r w:rsidRPr="0077281C">
              <w:rPr>
                <w:rFonts w:ascii="Arial" w:eastAsiaTheme="minorEastAsia" w:hAnsi="Arial" w:cs="Arial"/>
                <w:color w:val="000000" w:themeColor="text1"/>
                <w:kern w:val="24"/>
              </w:rPr>
              <w:t>carrotanques</w:t>
            </w:r>
            <w:proofErr w:type="spellEnd"/>
          </w:p>
        </w:tc>
        <w:tc>
          <w:tcPr>
            <w:tcW w:w="2385"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515</w:t>
            </w:r>
          </w:p>
        </w:tc>
        <w:tc>
          <w:tcPr>
            <w:tcW w:w="1938"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247</w:t>
            </w:r>
          </w:p>
        </w:tc>
        <w:tc>
          <w:tcPr>
            <w:tcW w:w="1410"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48%</w:t>
            </w:r>
          </w:p>
        </w:tc>
      </w:tr>
      <w:tr w:rsidR="004D69F6" w:rsidRPr="0077281C" w:rsidTr="00A31181">
        <w:trPr>
          <w:trHeight w:val="143"/>
        </w:trPr>
        <w:tc>
          <w:tcPr>
            <w:tcW w:w="3394" w:type="dxa"/>
          </w:tcPr>
          <w:p w:rsidR="004D69F6" w:rsidRPr="0077281C" w:rsidRDefault="004D69F6" w:rsidP="00A31181">
            <w:pPr>
              <w:pStyle w:val="NormalWeb"/>
              <w:spacing w:after="0"/>
              <w:jc w:val="both"/>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 xml:space="preserve">Vigilancia de Vibrio </w:t>
            </w:r>
            <w:proofErr w:type="spellStart"/>
            <w:r w:rsidRPr="0077281C">
              <w:rPr>
                <w:rFonts w:ascii="Arial" w:eastAsiaTheme="minorEastAsia" w:hAnsi="Arial" w:cs="Arial"/>
                <w:color w:val="000000" w:themeColor="text1"/>
                <w:kern w:val="24"/>
              </w:rPr>
              <w:t>cholerae</w:t>
            </w:r>
            <w:proofErr w:type="spellEnd"/>
            <w:r w:rsidRPr="0077281C">
              <w:rPr>
                <w:rFonts w:ascii="Arial" w:eastAsiaTheme="minorEastAsia" w:hAnsi="Arial" w:cs="Arial"/>
                <w:color w:val="000000" w:themeColor="text1"/>
                <w:kern w:val="24"/>
              </w:rPr>
              <w:t xml:space="preserve"> en agua</w:t>
            </w:r>
          </w:p>
          <w:p w:rsidR="004D69F6" w:rsidRPr="0077281C" w:rsidRDefault="004D69F6" w:rsidP="00A31181">
            <w:pPr>
              <w:pStyle w:val="NormalWeb"/>
              <w:spacing w:after="0"/>
              <w:jc w:val="both"/>
              <w:rPr>
                <w:rFonts w:ascii="Arial" w:eastAsiaTheme="minorEastAsia" w:hAnsi="Arial" w:cs="Arial"/>
                <w:color w:val="000000" w:themeColor="text1"/>
                <w:kern w:val="24"/>
              </w:rPr>
            </w:pPr>
          </w:p>
        </w:tc>
        <w:tc>
          <w:tcPr>
            <w:tcW w:w="2385"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275</w:t>
            </w:r>
          </w:p>
        </w:tc>
        <w:tc>
          <w:tcPr>
            <w:tcW w:w="1938"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125</w:t>
            </w:r>
          </w:p>
        </w:tc>
        <w:tc>
          <w:tcPr>
            <w:tcW w:w="1410"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45</w:t>
            </w:r>
            <w:r>
              <w:rPr>
                <w:rFonts w:ascii="Arial" w:eastAsiaTheme="minorEastAsia" w:hAnsi="Arial" w:cs="Arial"/>
                <w:color w:val="000000" w:themeColor="text1"/>
                <w:kern w:val="24"/>
              </w:rPr>
              <w:t>,</w:t>
            </w:r>
            <w:r w:rsidRPr="0077281C">
              <w:rPr>
                <w:rFonts w:ascii="Arial" w:eastAsiaTheme="minorEastAsia" w:hAnsi="Arial" w:cs="Arial"/>
                <w:color w:val="000000" w:themeColor="text1"/>
                <w:kern w:val="24"/>
              </w:rPr>
              <w:t>4%</w:t>
            </w:r>
          </w:p>
        </w:tc>
      </w:tr>
      <w:tr w:rsidR="004D69F6" w:rsidRPr="0077281C" w:rsidTr="00A31181">
        <w:trPr>
          <w:trHeight w:val="453"/>
        </w:trPr>
        <w:tc>
          <w:tcPr>
            <w:tcW w:w="3394" w:type="dxa"/>
          </w:tcPr>
          <w:p w:rsidR="004D69F6" w:rsidRPr="0077281C" w:rsidRDefault="004D69F6" w:rsidP="00A31181">
            <w:pPr>
              <w:pStyle w:val="NormalWeb"/>
              <w:spacing w:after="0"/>
              <w:jc w:val="both"/>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Análisis microbiológico y fisicoquímico de muestras de agua de estanque de piscinas</w:t>
            </w:r>
          </w:p>
        </w:tc>
        <w:tc>
          <w:tcPr>
            <w:tcW w:w="2385"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60</w:t>
            </w:r>
          </w:p>
        </w:tc>
        <w:tc>
          <w:tcPr>
            <w:tcW w:w="1938"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11</w:t>
            </w:r>
          </w:p>
        </w:tc>
        <w:tc>
          <w:tcPr>
            <w:tcW w:w="1410"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18</w:t>
            </w:r>
            <w:r>
              <w:rPr>
                <w:rFonts w:ascii="Arial" w:eastAsiaTheme="minorEastAsia" w:hAnsi="Arial" w:cs="Arial"/>
                <w:color w:val="000000" w:themeColor="text1"/>
                <w:kern w:val="24"/>
              </w:rPr>
              <w:t>,</w:t>
            </w:r>
            <w:r w:rsidRPr="0077281C">
              <w:rPr>
                <w:rFonts w:ascii="Arial" w:eastAsiaTheme="minorEastAsia" w:hAnsi="Arial" w:cs="Arial"/>
                <w:color w:val="000000" w:themeColor="text1"/>
                <w:kern w:val="24"/>
              </w:rPr>
              <w:t>3%</w:t>
            </w:r>
          </w:p>
        </w:tc>
      </w:tr>
      <w:tr w:rsidR="004D69F6" w:rsidRPr="0077281C" w:rsidTr="00A31181">
        <w:trPr>
          <w:trHeight w:val="309"/>
        </w:trPr>
        <w:tc>
          <w:tcPr>
            <w:tcW w:w="3394" w:type="dxa"/>
          </w:tcPr>
          <w:p w:rsidR="004D69F6" w:rsidRPr="0077281C" w:rsidRDefault="004D69F6" w:rsidP="00A31181">
            <w:pPr>
              <w:pStyle w:val="NormalWeb"/>
              <w:spacing w:after="0"/>
              <w:jc w:val="both"/>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Análisis microbiológico de alimentos y bebidas</w:t>
            </w:r>
          </w:p>
        </w:tc>
        <w:tc>
          <w:tcPr>
            <w:tcW w:w="2385"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300</w:t>
            </w:r>
          </w:p>
        </w:tc>
        <w:tc>
          <w:tcPr>
            <w:tcW w:w="1938"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159</w:t>
            </w:r>
          </w:p>
        </w:tc>
        <w:tc>
          <w:tcPr>
            <w:tcW w:w="1410"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41%</w:t>
            </w:r>
          </w:p>
        </w:tc>
      </w:tr>
      <w:tr w:rsidR="004D69F6" w:rsidRPr="0077281C" w:rsidTr="00A31181">
        <w:trPr>
          <w:trHeight w:val="298"/>
        </w:trPr>
        <w:tc>
          <w:tcPr>
            <w:tcW w:w="3394" w:type="dxa"/>
          </w:tcPr>
          <w:p w:rsidR="004D69F6" w:rsidRPr="0077281C" w:rsidRDefault="004D69F6" w:rsidP="00A31181">
            <w:pPr>
              <w:pStyle w:val="NormalWeb"/>
              <w:spacing w:after="0"/>
              <w:jc w:val="both"/>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 xml:space="preserve">Vigilancia de Vibrio </w:t>
            </w:r>
            <w:proofErr w:type="spellStart"/>
            <w:r w:rsidRPr="0077281C">
              <w:rPr>
                <w:rFonts w:ascii="Arial" w:eastAsiaTheme="minorEastAsia" w:hAnsi="Arial" w:cs="Arial"/>
                <w:color w:val="000000" w:themeColor="text1"/>
                <w:kern w:val="24"/>
              </w:rPr>
              <w:t>cholerae</w:t>
            </w:r>
            <w:proofErr w:type="spellEnd"/>
            <w:r w:rsidRPr="0077281C">
              <w:rPr>
                <w:rFonts w:ascii="Arial" w:eastAsiaTheme="minorEastAsia" w:hAnsi="Arial" w:cs="Arial"/>
                <w:color w:val="000000" w:themeColor="text1"/>
                <w:kern w:val="24"/>
              </w:rPr>
              <w:t xml:space="preserve"> en alimentos</w:t>
            </w:r>
          </w:p>
        </w:tc>
        <w:tc>
          <w:tcPr>
            <w:tcW w:w="2385"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200</w:t>
            </w:r>
          </w:p>
        </w:tc>
        <w:tc>
          <w:tcPr>
            <w:tcW w:w="1938"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49</w:t>
            </w:r>
          </w:p>
        </w:tc>
        <w:tc>
          <w:tcPr>
            <w:tcW w:w="1410"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24</w:t>
            </w:r>
            <w:r>
              <w:rPr>
                <w:rFonts w:ascii="Arial" w:eastAsiaTheme="minorEastAsia" w:hAnsi="Arial" w:cs="Arial"/>
                <w:color w:val="000000" w:themeColor="text1"/>
                <w:kern w:val="24"/>
              </w:rPr>
              <w:t>,</w:t>
            </w:r>
            <w:r w:rsidRPr="0077281C">
              <w:rPr>
                <w:rFonts w:ascii="Arial" w:eastAsiaTheme="minorEastAsia" w:hAnsi="Arial" w:cs="Arial"/>
                <w:color w:val="000000" w:themeColor="text1"/>
                <w:kern w:val="24"/>
              </w:rPr>
              <w:t>5%</w:t>
            </w:r>
          </w:p>
        </w:tc>
      </w:tr>
      <w:tr w:rsidR="004D69F6" w:rsidRPr="0077281C" w:rsidTr="00A31181">
        <w:trPr>
          <w:trHeight w:val="298"/>
        </w:trPr>
        <w:tc>
          <w:tcPr>
            <w:tcW w:w="3394" w:type="dxa"/>
          </w:tcPr>
          <w:p w:rsidR="004D69F6" w:rsidRPr="0077281C" w:rsidRDefault="004D69F6" w:rsidP="00A31181">
            <w:pPr>
              <w:pStyle w:val="NormalWeb"/>
              <w:spacing w:after="0"/>
              <w:jc w:val="both"/>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 xml:space="preserve">Vigilancia de Vibrio </w:t>
            </w:r>
            <w:proofErr w:type="spellStart"/>
            <w:r w:rsidRPr="0077281C">
              <w:rPr>
                <w:rFonts w:ascii="Arial" w:eastAsiaTheme="minorEastAsia" w:hAnsi="Arial" w:cs="Arial"/>
                <w:color w:val="000000" w:themeColor="text1"/>
                <w:kern w:val="24"/>
              </w:rPr>
              <w:t>cholerae</w:t>
            </w:r>
            <w:proofErr w:type="spellEnd"/>
            <w:r w:rsidRPr="0077281C">
              <w:rPr>
                <w:rFonts w:ascii="Arial" w:eastAsiaTheme="minorEastAsia" w:hAnsi="Arial" w:cs="Arial"/>
                <w:color w:val="000000" w:themeColor="text1"/>
                <w:kern w:val="24"/>
              </w:rPr>
              <w:t xml:space="preserve"> </w:t>
            </w:r>
            <w:r w:rsidRPr="0077281C">
              <w:rPr>
                <w:rFonts w:ascii="Arial" w:eastAsiaTheme="minorEastAsia" w:hAnsi="Arial" w:cs="Arial"/>
                <w:color w:val="000000" w:themeColor="text1"/>
                <w:kern w:val="24"/>
              </w:rPr>
              <w:lastRenderedPageBreak/>
              <w:t xml:space="preserve">mediante </w:t>
            </w:r>
            <w:proofErr w:type="spellStart"/>
            <w:r w:rsidRPr="0077281C">
              <w:rPr>
                <w:rFonts w:ascii="Arial" w:eastAsiaTheme="minorEastAsia" w:hAnsi="Arial" w:cs="Arial"/>
                <w:color w:val="000000" w:themeColor="text1"/>
                <w:kern w:val="24"/>
              </w:rPr>
              <w:t>Metodo</w:t>
            </w:r>
            <w:proofErr w:type="spellEnd"/>
            <w:r w:rsidRPr="0077281C">
              <w:rPr>
                <w:rFonts w:ascii="Arial" w:eastAsiaTheme="minorEastAsia" w:hAnsi="Arial" w:cs="Arial"/>
                <w:color w:val="000000" w:themeColor="text1"/>
                <w:kern w:val="24"/>
              </w:rPr>
              <w:t xml:space="preserve"> de Moore</w:t>
            </w:r>
          </w:p>
        </w:tc>
        <w:tc>
          <w:tcPr>
            <w:tcW w:w="2385"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hAnsi="Arial" w:cs="Arial"/>
              </w:rPr>
              <w:lastRenderedPageBreak/>
              <w:t>120</w:t>
            </w:r>
          </w:p>
        </w:tc>
        <w:tc>
          <w:tcPr>
            <w:tcW w:w="1938"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64</w:t>
            </w:r>
          </w:p>
        </w:tc>
        <w:tc>
          <w:tcPr>
            <w:tcW w:w="1410"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53</w:t>
            </w:r>
            <w:r>
              <w:rPr>
                <w:rFonts w:ascii="Arial" w:eastAsiaTheme="minorEastAsia" w:hAnsi="Arial" w:cs="Arial"/>
                <w:color w:val="000000" w:themeColor="text1"/>
                <w:kern w:val="24"/>
              </w:rPr>
              <w:t>,</w:t>
            </w:r>
            <w:r w:rsidRPr="0077281C">
              <w:rPr>
                <w:rFonts w:ascii="Arial" w:eastAsiaTheme="minorEastAsia" w:hAnsi="Arial" w:cs="Arial"/>
                <w:color w:val="000000" w:themeColor="text1"/>
                <w:kern w:val="24"/>
              </w:rPr>
              <w:t>3%</w:t>
            </w:r>
          </w:p>
        </w:tc>
      </w:tr>
      <w:tr w:rsidR="004D69F6" w:rsidRPr="0077281C" w:rsidTr="00A31181">
        <w:trPr>
          <w:trHeight w:val="143"/>
        </w:trPr>
        <w:tc>
          <w:tcPr>
            <w:tcW w:w="3394" w:type="dxa"/>
          </w:tcPr>
          <w:p w:rsidR="004D69F6" w:rsidRPr="0077281C" w:rsidRDefault="004D69F6" w:rsidP="00A31181">
            <w:pPr>
              <w:pStyle w:val="NormalWeb"/>
              <w:spacing w:after="0"/>
              <w:jc w:val="both"/>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lastRenderedPageBreak/>
              <w:t xml:space="preserve">Vigilancia de Vibrio </w:t>
            </w:r>
            <w:proofErr w:type="spellStart"/>
            <w:r w:rsidRPr="0077281C">
              <w:rPr>
                <w:rFonts w:ascii="Arial" w:eastAsiaTheme="minorEastAsia" w:hAnsi="Arial" w:cs="Arial"/>
                <w:color w:val="000000" w:themeColor="text1"/>
                <w:kern w:val="24"/>
              </w:rPr>
              <w:t>cholerae</w:t>
            </w:r>
            <w:proofErr w:type="spellEnd"/>
            <w:r w:rsidRPr="0077281C">
              <w:rPr>
                <w:rFonts w:ascii="Arial" w:eastAsiaTheme="minorEastAsia" w:hAnsi="Arial" w:cs="Arial"/>
                <w:color w:val="000000" w:themeColor="text1"/>
                <w:kern w:val="24"/>
              </w:rPr>
              <w:t xml:space="preserve"> en agua</w:t>
            </w:r>
          </w:p>
        </w:tc>
        <w:tc>
          <w:tcPr>
            <w:tcW w:w="2385" w:type="dxa"/>
          </w:tcPr>
          <w:p w:rsidR="004D69F6" w:rsidRPr="0077281C" w:rsidRDefault="004D69F6" w:rsidP="00A31181">
            <w:pPr>
              <w:pStyle w:val="NormalWeb"/>
              <w:spacing w:after="0"/>
              <w:jc w:val="center"/>
              <w:rPr>
                <w:rFonts w:ascii="Arial" w:hAnsi="Arial" w:cs="Arial"/>
              </w:rPr>
            </w:pPr>
            <w:r w:rsidRPr="0077281C">
              <w:rPr>
                <w:rFonts w:ascii="Arial" w:hAnsi="Arial" w:cs="Arial"/>
              </w:rPr>
              <w:t>260</w:t>
            </w:r>
          </w:p>
        </w:tc>
        <w:tc>
          <w:tcPr>
            <w:tcW w:w="1938"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hAnsi="Arial" w:cs="Arial"/>
              </w:rPr>
              <w:t>125</w:t>
            </w:r>
          </w:p>
        </w:tc>
        <w:tc>
          <w:tcPr>
            <w:tcW w:w="1410" w:type="dxa"/>
          </w:tcPr>
          <w:p w:rsidR="004D69F6" w:rsidRPr="0077281C" w:rsidRDefault="004D69F6" w:rsidP="00A31181">
            <w:pPr>
              <w:pStyle w:val="NormalWeb"/>
              <w:spacing w:after="0"/>
              <w:jc w:val="center"/>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48%</w:t>
            </w:r>
          </w:p>
        </w:tc>
      </w:tr>
    </w:tbl>
    <w:p w:rsidR="004D69F6" w:rsidRPr="0077281C" w:rsidRDefault="004D69F6" w:rsidP="004D69F6">
      <w:pPr>
        <w:pStyle w:val="NormalWeb"/>
        <w:spacing w:after="0"/>
        <w:jc w:val="both"/>
        <w:rPr>
          <w:rFonts w:ascii="Arial" w:eastAsiaTheme="minorEastAsia" w:hAnsi="Arial" w:cs="Arial"/>
          <w:b/>
          <w:kern w:val="24"/>
        </w:rPr>
      </w:pPr>
    </w:p>
    <w:p w:rsidR="004D69F6" w:rsidRPr="00F51DA6" w:rsidRDefault="004D69F6" w:rsidP="004D69F6">
      <w:pPr>
        <w:pStyle w:val="NormalWeb"/>
        <w:spacing w:after="0"/>
        <w:jc w:val="both"/>
        <w:rPr>
          <w:rFonts w:ascii="Arial" w:eastAsiaTheme="minorEastAsia" w:hAnsi="Arial" w:cs="Arial"/>
          <w:color w:val="000000" w:themeColor="text1"/>
          <w:kern w:val="24"/>
        </w:rPr>
      </w:pPr>
      <w:r w:rsidRPr="0077281C">
        <w:rPr>
          <w:rFonts w:ascii="Arial" w:eastAsiaTheme="minorEastAsia" w:hAnsi="Arial" w:cs="Arial"/>
          <w:color w:val="000000" w:themeColor="text1"/>
          <w:kern w:val="24"/>
        </w:rPr>
        <w:t>Es de resaltar que aunque en estos últimos cuatros años el</w:t>
      </w:r>
      <w:r w:rsidRPr="00F51DA6">
        <w:rPr>
          <w:rFonts w:ascii="Arial" w:eastAsiaTheme="minorEastAsia" w:hAnsi="Arial" w:cs="Arial"/>
          <w:color w:val="000000" w:themeColor="text1"/>
          <w:kern w:val="24"/>
        </w:rPr>
        <w:t xml:space="preserve"> Laboratorio de Salud Pública Departamental ha aumentado la cobertura de vigilancia y control de los eventos de interés en salud pública no ha cumplido en un 100%, debido al aumento de la demanda por la exposición permanente de la población a los factores de riesgo que afectan la salud, aunado a esto  presupuestos bajos para realizar las actividades correspondientes, deficiencia de la infraestructura del LSPD, procesos de adquisición de equipos e insumos lentos, periodos cortos de contratación del recurso humano.  Esto trae como consecuencia deficiencias en el cumplimiento de las funciones de vigilancia y control de los eventos de interés en salud pública por el Laboratorio de Salud Pública. </w:t>
      </w:r>
    </w:p>
    <w:p w:rsidR="004D69F6" w:rsidRPr="00F51DA6" w:rsidRDefault="004D69F6" w:rsidP="004D69F6">
      <w:pPr>
        <w:pStyle w:val="NormalWeb"/>
        <w:spacing w:after="0"/>
        <w:jc w:val="both"/>
        <w:rPr>
          <w:rFonts w:ascii="Arial" w:eastAsiaTheme="minorEastAsia" w:hAnsi="Arial" w:cs="Arial"/>
          <w:color w:val="000000" w:themeColor="text1"/>
          <w:kern w:val="24"/>
        </w:rPr>
      </w:pPr>
    </w:p>
    <w:p w:rsidR="004D69F6" w:rsidRDefault="004D69F6" w:rsidP="004D69F6">
      <w:pPr>
        <w:pStyle w:val="Default"/>
        <w:jc w:val="both"/>
        <w:rPr>
          <w:b/>
          <w:bCs/>
          <w:lang w:val="es-ES"/>
        </w:rPr>
      </w:pPr>
    </w:p>
    <w:p w:rsidR="004D69F6" w:rsidRPr="00D25E96" w:rsidRDefault="004D69F6" w:rsidP="004D69F6">
      <w:pPr>
        <w:pStyle w:val="Default"/>
        <w:jc w:val="both"/>
        <w:rPr>
          <w:b/>
          <w:bCs/>
          <w:lang w:val="es-ES"/>
        </w:rPr>
      </w:pPr>
    </w:p>
    <w:p w:rsidR="004D69F6" w:rsidRPr="00492875" w:rsidRDefault="004D69F6" w:rsidP="004D69F6">
      <w:pPr>
        <w:pStyle w:val="Default"/>
        <w:ind w:left="1560" w:hanging="851"/>
        <w:rPr>
          <w:b/>
          <w:bCs/>
        </w:rPr>
      </w:pPr>
      <w:r w:rsidRPr="00492875">
        <w:rPr>
          <w:b/>
          <w:bCs/>
        </w:rPr>
        <w:t>2.2.4</w:t>
      </w:r>
      <w:r w:rsidRPr="00492875">
        <w:rPr>
          <w:b/>
          <w:bCs/>
        </w:rPr>
        <w:tab/>
        <w:t>PROGRAMA: SEGURIDAD ALIMENTARIA Y NUTRICIONAL</w:t>
      </w:r>
    </w:p>
    <w:p w:rsidR="00CE461A" w:rsidRPr="00492875" w:rsidRDefault="00CE461A" w:rsidP="004D69F6">
      <w:pPr>
        <w:jc w:val="both"/>
        <w:rPr>
          <w:rFonts w:ascii="Arial" w:hAnsi="Arial" w:cs="Arial"/>
          <w:sz w:val="24"/>
          <w:szCs w:val="24"/>
        </w:rPr>
      </w:pPr>
    </w:p>
    <w:p w:rsidR="004D69F6" w:rsidRPr="00492875" w:rsidRDefault="004D69F6" w:rsidP="004D69F6">
      <w:pPr>
        <w:jc w:val="both"/>
        <w:rPr>
          <w:rFonts w:ascii="Arial" w:hAnsi="Arial" w:cs="Arial"/>
          <w:sz w:val="24"/>
          <w:szCs w:val="24"/>
        </w:rPr>
      </w:pPr>
      <w:proofErr w:type="spellStart"/>
      <w:r w:rsidRPr="00492875">
        <w:rPr>
          <w:rFonts w:ascii="Arial" w:hAnsi="Arial" w:cs="Arial"/>
          <w:sz w:val="24"/>
          <w:szCs w:val="24"/>
        </w:rPr>
        <w:t>Alcance</w:t>
      </w:r>
      <w:proofErr w:type="gramStart"/>
      <w:r w:rsidRPr="00492875">
        <w:rPr>
          <w:rFonts w:ascii="Arial" w:hAnsi="Arial" w:cs="Arial"/>
          <w:sz w:val="24"/>
          <w:szCs w:val="24"/>
        </w:rPr>
        <w:t>:</w:t>
      </w:r>
      <w:r w:rsidR="00CE461A" w:rsidRPr="00492875">
        <w:rPr>
          <w:rFonts w:ascii="Arial" w:eastAsia="Calibri" w:hAnsi="Arial" w:cs="Arial"/>
          <w:bCs/>
          <w:sz w:val="24"/>
          <w:szCs w:val="24"/>
        </w:rPr>
        <w:t>Este</w:t>
      </w:r>
      <w:proofErr w:type="spellEnd"/>
      <w:proofErr w:type="gramEnd"/>
      <w:r w:rsidR="00CE461A" w:rsidRPr="00492875">
        <w:rPr>
          <w:rFonts w:ascii="Arial" w:eastAsia="Calibri" w:hAnsi="Arial" w:cs="Arial"/>
          <w:bCs/>
          <w:sz w:val="24"/>
          <w:szCs w:val="24"/>
        </w:rPr>
        <w:t xml:space="preserve"> componente se encuentra en revisión y consolidación por la Gobernación, se presentara en la versión final del Plan.</w:t>
      </w:r>
    </w:p>
    <w:p w:rsidR="004D69F6" w:rsidRPr="00492875" w:rsidRDefault="004D69F6" w:rsidP="004D69F6">
      <w:pPr>
        <w:pStyle w:val="Default"/>
        <w:jc w:val="both"/>
        <w:rPr>
          <w:b/>
          <w:bCs/>
        </w:rPr>
      </w:pPr>
    </w:p>
    <w:p w:rsidR="004D69F6" w:rsidRPr="00492875" w:rsidRDefault="004D69F6" w:rsidP="004D69F6">
      <w:pPr>
        <w:pStyle w:val="Default"/>
        <w:ind w:left="1560" w:hanging="851"/>
        <w:rPr>
          <w:b/>
          <w:bCs/>
        </w:rPr>
      </w:pPr>
      <w:r w:rsidRPr="00492875">
        <w:rPr>
          <w:b/>
          <w:bCs/>
        </w:rPr>
        <w:t>2.2.5</w:t>
      </w:r>
      <w:r w:rsidRPr="00492875">
        <w:rPr>
          <w:b/>
          <w:bCs/>
        </w:rPr>
        <w:tab/>
        <w:t>PROGRAMA: MONITOREO Y SEGUIMIENTO A ENFERMEDADES DE SALUD PÚBLICA (TUBERCULOSIS)</w:t>
      </w:r>
    </w:p>
    <w:p w:rsidR="00CE461A" w:rsidRPr="00492875" w:rsidRDefault="00CE461A" w:rsidP="004D69F6">
      <w:pPr>
        <w:jc w:val="both"/>
        <w:rPr>
          <w:rFonts w:ascii="Arial" w:hAnsi="Arial" w:cs="Arial"/>
          <w:sz w:val="24"/>
          <w:szCs w:val="24"/>
        </w:rPr>
      </w:pPr>
    </w:p>
    <w:p w:rsidR="004D69F6" w:rsidRPr="00492875" w:rsidRDefault="004D69F6" w:rsidP="004D69F6">
      <w:pPr>
        <w:jc w:val="both"/>
        <w:rPr>
          <w:rFonts w:ascii="Arial" w:eastAsia="Calibri" w:hAnsi="Arial" w:cs="Arial"/>
          <w:bCs/>
          <w:sz w:val="24"/>
          <w:szCs w:val="24"/>
        </w:rPr>
      </w:pPr>
      <w:r w:rsidRPr="00492875">
        <w:rPr>
          <w:rFonts w:ascii="Arial" w:hAnsi="Arial" w:cs="Arial"/>
          <w:sz w:val="24"/>
          <w:szCs w:val="24"/>
        </w:rPr>
        <w:t xml:space="preserve">Alcance: </w:t>
      </w:r>
      <w:r w:rsidR="00CE461A" w:rsidRPr="00492875">
        <w:rPr>
          <w:rFonts w:ascii="Arial" w:eastAsia="Calibri" w:hAnsi="Arial" w:cs="Arial"/>
          <w:bCs/>
          <w:sz w:val="24"/>
          <w:szCs w:val="24"/>
        </w:rPr>
        <w:t>Este componente se encuentra en revisión y consolidación por la Gobernación, se presentara en la versión final del Plan.</w:t>
      </w:r>
    </w:p>
    <w:p w:rsidR="00CE461A" w:rsidRPr="00492875" w:rsidRDefault="00CE461A" w:rsidP="004D69F6">
      <w:pPr>
        <w:jc w:val="both"/>
        <w:rPr>
          <w:rFonts w:ascii="Arial" w:hAnsi="Arial" w:cs="Arial"/>
          <w:sz w:val="24"/>
          <w:szCs w:val="24"/>
        </w:rPr>
      </w:pPr>
    </w:p>
    <w:p w:rsidR="004D69F6" w:rsidRPr="00492875" w:rsidRDefault="004D69F6" w:rsidP="004D69F6">
      <w:pPr>
        <w:pStyle w:val="Default"/>
        <w:jc w:val="both"/>
        <w:rPr>
          <w:b/>
          <w:bCs/>
        </w:rPr>
      </w:pPr>
    </w:p>
    <w:p w:rsidR="004D69F6" w:rsidRDefault="004D69F6" w:rsidP="00CE461A">
      <w:pPr>
        <w:pStyle w:val="Default"/>
        <w:numPr>
          <w:ilvl w:val="2"/>
          <w:numId w:val="28"/>
        </w:numPr>
        <w:jc w:val="both"/>
        <w:rPr>
          <w:b/>
          <w:bCs/>
        </w:rPr>
      </w:pPr>
      <w:r w:rsidRPr="00492875">
        <w:rPr>
          <w:b/>
          <w:bCs/>
        </w:rPr>
        <w:t>PROGRAMA:DESARROLLO Y FORTALECIMIENTO DE LA CAPACIDAD LOCAL</w:t>
      </w:r>
      <w:r w:rsidRPr="007D78BB">
        <w:rPr>
          <w:b/>
          <w:bCs/>
        </w:rPr>
        <w:t xml:space="preserve"> EN VSP (vigilancia en salud pública), </w:t>
      </w:r>
      <w:r w:rsidRPr="007D78BB">
        <w:rPr>
          <w:b/>
          <w:bCs/>
        </w:rPr>
        <w:lastRenderedPageBreak/>
        <w:t xml:space="preserve">GESTIÓN Y CONTROL SANITARIO PARA LA </w:t>
      </w:r>
      <w:r>
        <w:rPr>
          <w:b/>
          <w:bCs/>
        </w:rPr>
        <w:t>I</w:t>
      </w:r>
      <w:r w:rsidRPr="007D78BB">
        <w:rPr>
          <w:b/>
          <w:bCs/>
        </w:rPr>
        <w:t xml:space="preserve">MPLEMENTACIÓN DEL RSI EN SAN ANDRÉS </w:t>
      </w:r>
    </w:p>
    <w:p w:rsidR="00CE461A" w:rsidRPr="007D78BB" w:rsidRDefault="00CE461A" w:rsidP="00CE461A">
      <w:pPr>
        <w:pStyle w:val="Default"/>
        <w:jc w:val="both"/>
        <w:rPr>
          <w:b/>
          <w:bCs/>
        </w:rPr>
      </w:pPr>
    </w:p>
    <w:p w:rsidR="004D69F6" w:rsidRPr="00492875" w:rsidRDefault="004D69F6" w:rsidP="004D69F6">
      <w:pPr>
        <w:jc w:val="both"/>
        <w:rPr>
          <w:rFonts w:ascii="Arial" w:hAnsi="Arial" w:cs="Arial"/>
          <w:sz w:val="24"/>
          <w:szCs w:val="24"/>
        </w:rPr>
      </w:pPr>
      <w:r w:rsidRPr="00492875">
        <w:rPr>
          <w:rFonts w:ascii="Arial" w:hAnsi="Arial" w:cs="Arial"/>
          <w:sz w:val="24"/>
          <w:szCs w:val="24"/>
        </w:rPr>
        <w:t xml:space="preserve">Alcance: </w:t>
      </w:r>
      <w:r w:rsidR="00CE461A" w:rsidRPr="00492875">
        <w:rPr>
          <w:rFonts w:ascii="Arial" w:eastAsia="Calibri" w:hAnsi="Arial" w:cs="Arial"/>
          <w:bCs/>
          <w:sz w:val="24"/>
          <w:szCs w:val="24"/>
        </w:rPr>
        <w:t>Este componente se encuentra en revisión y consolidación por la Gobernación, se presentara en la versión final del Plan.</w:t>
      </w:r>
    </w:p>
    <w:p w:rsidR="004D69F6" w:rsidRPr="00492875" w:rsidRDefault="004D69F6" w:rsidP="004D69F6">
      <w:pPr>
        <w:pStyle w:val="Default"/>
        <w:jc w:val="both"/>
      </w:pPr>
    </w:p>
    <w:p w:rsidR="004D69F6" w:rsidRPr="00492875" w:rsidRDefault="004D69F6" w:rsidP="004D69F6">
      <w:pPr>
        <w:pStyle w:val="Default"/>
        <w:ind w:left="1560" w:hanging="851"/>
        <w:rPr>
          <w:b/>
          <w:bCs/>
        </w:rPr>
      </w:pPr>
      <w:r w:rsidRPr="00492875">
        <w:rPr>
          <w:b/>
          <w:bCs/>
        </w:rPr>
        <w:t>2.2.7.</w:t>
      </w:r>
      <w:r w:rsidRPr="00492875">
        <w:rPr>
          <w:b/>
          <w:bCs/>
        </w:rPr>
        <w:tab/>
        <w:t xml:space="preserve"> PROGRAMA: ENFERMEDADES CRÓNICAS NO TRANSMISIBLES</w:t>
      </w:r>
    </w:p>
    <w:p w:rsidR="00CE461A" w:rsidRPr="00492875" w:rsidRDefault="00CE461A" w:rsidP="004D69F6">
      <w:pPr>
        <w:jc w:val="both"/>
        <w:rPr>
          <w:rFonts w:ascii="Arial" w:hAnsi="Arial" w:cs="Arial"/>
          <w:sz w:val="24"/>
          <w:szCs w:val="24"/>
        </w:rPr>
      </w:pPr>
    </w:p>
    <w:p w:rsidR="004D69F6" w:rsidRPr="00492875" w:rsidRDefault="004D69F6" w:rsidP="004D69F6">
      <w:pPr>
        <w:jc w:val="both"/>
        <w:rPr>
          <w:rFonts w:ascii="Arial" w:hAnsi="Arial" w:cs="Arial"/>
          <w:sz w:val="24"/>
          <w:szCs w:val="24"/>
        </w:rPr>
      </w:pPr>
      <w:r w:rsidRPr="00492875">
        <w:rPr>
          <w:rFonts w:ascii="Arial" w:hAnsi="Arial" w:cs="Arial"/>
          <w:sz w:val="24"/>
          <w:szCs w:val="24"/>
        </w:rPr>
        <w:t xml:space="preserve">Alcance: </w:t>
      </w:r>
      <w:r w:rsidR="00CE461A" w:rsidRPr="00492875">
        <w:rPr>
          <w:rFonts w:ascii="Arial" w:eastAsia="Calibri" w:hAnsi="Arial" w:cs="Arial"/>
          <w:bCs/>
          <w:sz w:val="24"/>
          <w:szCs w:val="24"/>
        </w:rPr>
        <w:t>Este componente se encuentra en revisión y consolidación por la Gobernación, se presentara en la versión final del Plan.</w:t>
      </w:r>
    </w:p>
    <w:p w:rsidR="004D69F6" w:rsidRPr="00492875" w:rsidRDefault="004D69F6" w:rsidP="004D69F6">
      <w:pPr>
        <w:pStyle w:val="Default"/>
        <w:rPr>
          <w:b/>
          <w:bCs/>
        </w:rPr>
      </w:pPr>
    </w:p>
    <w:p w:rsidR="004D69F6" w:rsidRDefault="004D69F6" w:rsidP="004D69F6">
      <w:pPr>
        <w:pStyle w:val="Default"/>
        <w:ind w:left="1560" w:hanging="851"/>
        <w:rPr>
          <w:b/>
          <w:bCs/>
        </w:rPr>
      </w:pPr>
      <w:r w:rsidRPr="00492875">
        <w:rPr>
          <w:b/>
          <w:bCs/>
        </w:rPr>
        <w:t>2.2.8</w:t>
      </w:r>
      <w:r w:rsidRPr="00492875">
        <w:rPr>
          <w:b/>
          <w:bCs/>
        </w:rPr>
        <w:tab/>
        <w:t>PROGRAMA: FORTALECIMIENTO DEL SISTEMA DE VIGILANCIA DEL RIESGO</w:t>
      </w:r>
      <w:r w:rsidRPr="00F51DA6">
        <w:rPr>
          <w:b/>
          <w:bCs/>
        </w:rPr>
        <w:t xml:space="preserve"> LABORAL </w:t>
      </w:r>
    </w:p>
    <w:p w:rsidR="00CE461A" w:rsidRDefault="00CE461A" w:rsidP="004D69F6">
      <w:pPr>
        <w:jc w:val="both"/>
        <w:rPr>
          <w:rFonts w:ascii="Arial" w:hAnsi="Arial" w:cs="Arial"/>
          <w:sz w:val="24"/>
          <w:szCs w:val="24"/>
        </w:rPr>
      </w:pPr>
    </w:p>
    <w:p w:rsidR="004D69F6" w:rsidRPr="00492875" w:rsidRDefault="004D69F6" w:rsidP="004D69F6">
      <w:pPr>
        <w:jc w:val="both"/>
        <w:rPr>
          <w:rFonts w:ascii="Arial" w:hAnsi="Arial" w:cs="Arial"/>
          <w:sz w:val="24"/>
          <w:szCs w:val="24"/>
        </w:rPr>
      </w:pPr>
      <w:r>
        <w:rPr>
          <w:rFonts w:ascii="Arial" w:hAnsi="Arial" w:cs="Arial"/>
          <w:sz w:val="24"/>
          <w:szCs w:val="24"/>
        </w:rPr>
        <w:t xml:space="preserve">Alcance: </w:t>
      </w:r>
      <w:r w:rsidR="00CE461A">
        <w:rPr>
          <w:rFonts w:ascii="Arial" w:eastAsia="Calibri" w:hAnsi="Arial" w:cs="Arial"/>
          <w:bCs/>
          <w:sz w:val="24"/>
          <w:szCs w:val="24"/>
        </w:rPr>
        <w:t xml:space="preserve">Este componente se encuentra en revisión y consolidación por la </w:t>
      </w:r>
      <w:r w:rsidR="00CE461A" w:rsidRPr="00492875">
        <w:rPr>
          <w:rFonts w:ascii="Arial" w:eastAsia="Calibri" w:hAnsi="Arial" w:cs="Arial"/>
          <w:bCs/>
          <w:sz w:val="24"/>
          <w:szCs w:val="24"/>
        </w:rPr>
        <w:t>Gobernación, se presentara en la versión final del Plan.</w:t>
      </w:r>
    </w:p>
    <w:p w:rsidR="004D69F6" w:rsidRPr="00492875" w:rsidRDefault="004D69F6" w:rsidP="004D69F6">
      <w:pPr>
        <w:pStyle w:val="Default"/>
        <w:rPr>
          <w:b/>
          <w:bCs/>
        </w:rPr>
      </w:pPr>
    </w:p>
    <w:p w:rsidR="004D69F6" w:rsidRPr="00492875" w:rsidRDefault="004D69F6" w:rsidP="004D69F6">
      <w:pPr>
        <w:ind w:left="1560" w:hanging="851"/>
        <w:jc w:val="both"/>
        <w:rPr>
          <w:rFonts w:ascii="Arial" w:hAnsi="Arial" w:cs="Arial"/>
          <w:b/>
          <w:sz w:val="24"/>
          <w:szCs w:val="24"/>
        </w:rPr>
      </w:pPr>
      <w:r w:rsidRPr="00492875">
        <w:rPr>
          <w:rFonts w:ascii="Arial" w:hAnsi="Arial" w:cs="Arial"/>
          <w:b/>
          <w:bCs/>
          <w:sz w:val="24"/>
          <w:szCs w:val="24"/>
        </w:rPr>
        <w:t>2.2.9</w:t>
      </w:r>
      <w:r w:rsidRPr="00492875">
        <w:rPr>
          <w:rFonts w:ascii="Arial" w:hAnsi="Arial" w:cs="Arial"/>
          <w:b/>
          <w:bCs/>
          <w:sz w:val="24"/>
          <w:szCs w:val="24"/>
        </w:rPr>
        <w:tab/>
      </w:r>
      <w:r w:rsidRPr="00492875">
        <w:rPr>
          <w:rFonts w:ascii="Arial" w:hAnsi="Arial" w:cs="Arial"/>
          <w:b/>
          <w:sz w:val="24"/>
          <w:szCs w:val="24"/>
        </w:rPr>
        <w:t>PROGRAMA: CENTRO REGULADOR DE URGENCIAS Y EMERGENCIAS (CRUE)</w:t>
      </w:r>
    </w:p>
    <w:p w:rsidR="004D69F6" w:rsidRPr="00492875" w:rsidRDefault="004D69F6" w:rsidP="004D69F6">
      <w:pPr>
        <w:jc w:val="both"/>
        <w:rPr>
          <w:rFonts w:ascii="Arial" w:hAnsi="Arial" w:cs="Arial"/>
          <w:sz w:val="24"/>
          <w:szCs w:val="24"/>
        </w:rPr>
      </w:pPr>
      <w:proofErr w:type="spellStart"/>
      <w:r w:rsidRPr="00492875">
        <w:rPr>
          <w:rFonts w:ascii="Arial" w:hAnsi="Arial" w:cs="Arial"/>
          <w:sz w:val="24"/>
          <w:szCs w:val="24"/>
        </w:rPr>
        <w:t>Alcance</w:t>
      </w:r>
      <w:proofErr w:type="gramStart"/>
      <w:r w:rsidRPr="00492875">
        <w:rPr>
          <w:rFonts w:ascii="Arial" w:hAnsi="Arial" w:cs="Arial"/>
          <w:sz w:val="24"/>
          <w:szCs w:val="24"/>
        </w:rPr>
        <w:t>:</w:t>
      </w:r>
      <w:r w:rsidR="00CE461A" w:rsidRPr="00492875">
        <w:rPr>
          <w:rFonts w:ascii="Arial" w:eastAsia="Calibri" w:hAnsi="Arial" w:cs="Arial"/>
          <w:bCs/>
          <w:sz w:val="24"/>
          <w:szCs w:val="24"/>
        </w:rPr>
        <w:t>Este</w:t>
      </w:r>
      <w:proofErr w:type="spellEnd"/>
      <w:proofErr w:type="gramEnd"/>
      <w:r w:rsidR="00CE461A" w:rsidRPr="00492875">
        <w:rPr>
          <w:rFonts w:ascii="Arial" w:eastAsia="Calibri" w:hAnsi="Arial" w:cs="Arial"/>
          <w:bCs/>
          <w:sz w:val="24"/>
          <w:szCs w:val="24"/>
        </w:rPr>
        <w:t xml:space="preserve"> componente se encuentra en revisión y consolidación por la Gobernación, se presentara en la versión final del Plan.</w:t>
      </w:r>
    </w:p>
    <w:p w:rsidR="004D69F6" w:rsidRPr="00492875" w:rsidRDefault="004D69F6" w:rsidP="004D69F6">
      <w:pPr>
        <w:pStyle w:val="Default"/>
        <w:jc w:val="both"/>
        <w:rPr>
          <w:rFonts w:ascii="Verdana" w:hAnsi="Verdana"/>
          <w:b/>
        </w:rPr>
      </w:pPr>
    </w:p>
    <w:p w:rsidR="004D69F6" w:rsidRPr="00994633" w:rsidRDefault="004D69F6" w:rsidP="004D69F6">
      <w:pPr>
        <w:pStyle w:val="Default"/>
        <w:ind w:left="1560" w:hanging="851"/>
        <w:jc w:val="both"/>
        <w:rPr>
          <w:b/>
          <w:bCs/>
        </w:rPr>
      </w:pPr>
      <w:r w:rsidRPr="00492875">
        <w:rPr>
          <w:b/>
        </w:rPr>
        <w:t>2.2.10</w:t>
      </w:r>
      <w:r w:rsidRPr="00492875">
        <w:rPr>
          <w:b/>
        </w:rPr>
        <w:tab/>
        <w:t>PROGRAMA</w:t>
      </w:r>
      <w:proofErr w:type="gramStart"/>
      <w:r w:rsidRPr="00492875">
        <w:rPr>
          <w:b/>
        </w:rPr>
        <w:t xml:space="preserve">:  </w:t>
      </w:r>
      <w:r w:rsidRPr="00492875">
        <w:rPr>
          <w:b/>
          <w:bCs/>
        </w:rPr>
        <w:t>MEJORAMIENTO</w:t>
      </w:r>
      <w:proofErr w:type="gramEnd"/>
      <w:r w:rsidRPr="00492875">
        <w:rPr>
          <w:b/>
          <w:bCs/>
        </w:rPr>
        <w:t xml:space="preserve"> DE LA SEGURIDAD SANITARIA Y AMBIENTAL</w:t>
      </w:r>
    </w:p>
    <w:p w:rsidR="004D69F6" w:rsidRPr="00994633" w:rsidRDefault="004D69F6" w:rsidP="004D69F6">
      <w:pPr>
        <w:jc w:val="both"/>
        <w:rPr>
          <w:rFonts w:ascii="Arial" w:hAnsi="Arial" w:cs="Arial"/>
          <w:sz w:val="24"/>
        </w:rPr>
      </w:pPr>
      <w:r w:rsidRPr="00994633">
        <w:rPr>
          <w:rFonts w:ascii="Arial" w:hAnsi="Arial" w:cs="Arial"/>
          <w:sz w:val="24"/>
          <w:szCs w:val="24"/>
        </w:rPr>
        <w:t>Alcance:</w:t>
      </w:r>
      <w:r w:rsidRPr="00F51DA6">
        <w:rPr>
          <w:rFonts w:ascii="Arial" w:hAnsi="Arial" w:cs="Arial"/>
          <w:sz w:val="24"/>
          <w:szCs w:val="24"/>
        </w:rPr>
        <w:t xml:space="preserve"> Mejorar </w:t>
      </w:r>
      <w:r w:rsidRPr="00F51DA6">
        <w:rPr>
          <w:rFonts w:ascii="Arial" w:hAnsi="Arial" w:cs="Arial"/>
          <w:bCs/>
          <w:sz w:val="24"/>
          <w:szCs w:val="24"/>
        </w:rPr>
        <w:t>la Salud Ambiental y la Seguridad Sanitaria del Departamento Archipiélago de San Andrés Providencia y Santa Catalina Islas a través de la aplicación de la normatividad vigente y la coordinación intersectorial.</w:t>
      </w:r>
      <w:r>
        <w:rPr>
          <w:rFonts w:ascii="Arial" w:hAnsi="Arial" w:cs="Arial"/>
          <w:bCs/>
          <w:sz w:val="24"/>
          <w:szCs w:val="24"/>
        </w:rPr>
        <w:t xml:space="preserve">  Garantizar</w:t>
      </w:r>
      <w:r w:rsidRPr="00994633">
        <w:rPr>
          <w:rFonts w:ascii="Arial" w:hAnsi="Arial" w:cs="Arial"/>
          <w:sz w:val="24"/>
        </w:rPr>
        <w:t xml:space="preserve"> las actividades de Inspección Vigilancia y Control Sani</w:t>
      </w:r>
      <w:r>
        <w:rPr>
          <w:rFonts w:ascii="Arial" w:hAnsi="Arial" w:cs="Arial"/>
          <w:sz w:val="24"/>
        </w:rPr>
        <w:t>tario en Calidad del Agua para c</w:t>
      </w:r>
      <w:r w:rsidRPr="00994633">
        <w:rPr>
          <w:rFonts w:ascii="Arial" w:hAnsi="Arial" w:cs="Arial"/>
          <w:sz w:val="24"/>
        </w:rPr>
        <w:t xml:space="preserve">onsumo </w:t>
      </w:r>
      <w:r>
        <w:rPr>
          <w:rFonts w:ascii="Arial" w:hAnsi="Arial" w:cs="Arial"/>
          <w:sz w:val="24"/>
        </w:rPr>
        <w:t>h</w:t>
      </w:r>
      <w:r w:rsidRPr="00994633">
        <w:rPr>
          <w:rFonts w:ascii="Arial" w:hAnsi="Arial" w:cs="Arial"/>
          <w:sz w:val="24"/>
        </w:rPr>
        <w:t xml:space="preserve">umano, disposición de residuos sólidos y líquidos, alimentos y bebidas, medicamentos, sanidad portuaria, radiaciones ionizantes y químicos.  </w:t>
      </w:r>
    </w:p>
    <w:p w:rsidR="004D69F6" w:rsidRPr="00F51DA6" w:rsidRDefault="004D69F6" w:rsidP="004D69F6">
      <w:pPr>
        <w:spacing w:after="0" w:line="240" w:lineRule="auto"/>
        <w:contextualSpacing/>
        <w:jc w:val="both"/>
        <w:rPr>
          <w:rFonts w:ascii="Arial" w:hAnsi="Arial" w:cs="Arial"/>
          <w:b/>
          <w:sz w:val="24"/>
          <w:szCs w:val="24"/>
        </w:rPr>
      </w:pPr>
    </w:p>
    <w:p w:rsidR="004D69F6" w:rsidRDefault="004D69F6" w:rsidP="004D69F6">
      <w:pPr>
        <w:pStyle w:val="Default"/>
        <w:ind w:left="1560" w:hanging="851"/>
        <w:jc w:val="both"/>
        <w:rPr>
          <w:b/>
        </w:rPr>
      </w:pPr>
      <w:r w:rsidRPr="00492875">
        <w:rPr>
          <w:b/>
          <w:bCs/>
        </w:rPr>
        <w:t>2.2.11</w:t>
      </w:r>
      <w:r w:rsidRPr="00492875">
        <w:rPr>
          <w:b/>
          <w:bCs/>
        </w:rPr>
        <w:tab/>
      </w:r>
      <w:r w:rsidRPr="00492875">
        <w:rPr>
          <w:b/>
        </w:rPr>
        <w:t>PROGRAMA: VIGILACIA DE LA CALIDAD E INOCUIDAD DE ALIMENTOS:</w:t>
      </w:r>
    </w:p>
    <w:p w:rsidR="00CE461A" w:rsidRPr="00F51DA6" w:rsidRDefault="00CE461A" w:rsidP="004D69F6">
      <w:pPr>
        <w:pStyle w:val="Default"/>
        <w:ind w:left="1560" w:hanging="851"/>
        <w:jc w:val="both"/>
        <w:rPr>
          <w:b/>
        </w:rPr>
      </w:pPr>
    </w:p>
    <w:p w:rsidR="004D69F6" w:rsidRPr="007D78BB" w:rsidRDefault="004D69F6" w:rsidP="004D69F6">
      <w:pPr>
        <w:jc w:val="both"/>
        <w:rPr>
          <w:rFonts w:ascii="Arial" w:hAnsi="Arial" w:cs="Arial"/>
          <w:sz w:val="24"/>
          <w:szCs w:val="24"/>
        </w:rPr>
      </w:pPr>
      <w:r>
        <w:rPr>
          <w:rFonts w:ascii="Arial" w:hAnsi="Arial" w:cs="Arial"/>
          <w:sz w:val="24"/>
          <w:szCs w:val="24"/>
        </w:rPr>
        <w:lastRenderedPageBreak/>
        <w:t xml:space="preserve">Alcance: </w:t>
      </w:r>
      <w:r w:rsidR="00CE461A">
        <w:rPr>
          <w:rFonts w:ascii="Arial" w:eastAsia="Calibri" w:hAnsi="Arial" w:cs="Arial"/>
          <w:bCs/>
          <w:sz w:val="24"/>
          <w:szCs w:val="24"/>
        </w:rPr>
        <w:t>Este componente se encuentra en revisión y consolidación por la Gobernación, se presentara en la versión final del Plan.</w:t>
      </w:r>
    </w:p>
    <w:p w:rsidR="004D69F6" w:rsidRPr="00F51DA6" w:rsidRDefault="004D69F6" w:rsidP="004D69F6">
      <w:pPr>
        <w:pStyle w:val="Default"/>
        <w:jc w:val="both"/>
        <w:rPr>
          <w:b/>
        </w:rPr>
      </w:pPr>
    </w:p>
    <w:p w:rsidR="004D69F6" w:rsidRPr="00F51DA6" w:rsidRDefault="004D69F6" w:rsidP="004D69F6">
      <w:pPr>
        <w:spacing w:after="0" w:line="240" w:lineRule="auto"/>
        <w:ind w:left="1560" w:hanging="851"/>
        <w:contextualSpacing/>
        <w:jc w:val="both"/>
        <w:rPr>
          <w:rFonts w:ascii="Arial" w:hAnsi="Arial" w:cs="Arial"/>
          <w:b/>
          <w:sz w:val="24"/>
          <w:szCs w:val="24"/>
        </w:rPr>
      </w:pPr>
      <w:r>
        <w:rPr>
          <w:rFonts w:ascii="Arial" w:hAnsi="Arial" w:cs="Arial"/>
          <w:b/>
          <w:bCs/>
          <w:sz w:val="24"/>
          <w:szCs w:val="24"/>
        </w:rPr>
        <w:t>2.</w:t>
      </w:r>
      <w:r w:rsidRPr="00492875">
        <w:rPr>
          <w:rFonts w:ascii="Arial" w:hAnsi="Arial" w:cs="Arial"/>
          <w:b/>
          <w:bCs/>
          <w:sz w:val="24"/>
          <w:szCs w:val="24"/>
        </w:rPr>
        <w:t xml:space="preserve">2.12 </w:t>
      </w:r>
      <w:r w:rsidRPr="00492875">
        <w:rPr>
          <w:rFonts w:ascii="Arial" w:hAnsi="Arial" w:cs="Arial"/>
          <w:b/>
          <w:sz w:val="24"/>
          <w:szCs w:val="24"/>
        </w:rPr>
        <w:t>PROGRAMA: PREVENCIÓN Y CONTROL DE ENFERMEDADES TRANSMISIBLES</w:t>
      </w:r>
    </w:p>
    <w:p w:rsidR="004D69F6" w:rsidRPr="00F51DA6" w:rsidRDefault="004D69F6" w:rsidP="004D69F6">
      <w:pPr>
        <w:jc w:val="both"/>
        <w:rPr>
          <w:rFonts w:ascii="Arial" w:hAnsi="Arial" w:cs="Arial"/>
          <w:sz w:val="24"/>
          <w:szCs w:val="24"/>
        </w:rPr>
      </w:pPr>
      <w:r w:rsidRPr="0090430E">
        <w:rPr>
          <w:rFonts w:ascii="Arial" w:hAnsi="Arial" w:cs="Arial"/>
          <w:sz w:val="24"/>
          <w:szCs w:val="24"/>
        </w:rPr>
        <w:t>Alcance:</w:t>
      </w:r>
      <w:r w:rsidRPr="00F51DA6">
        <w:rPr>
          <w:rFonts w:ascii="Arial" w:hAnsi="Arial" w:cs="Arial"/>
          <w:sz w:val="24"/>
          <w:szCs w:val="24"/>
        </w:rPr>
        <w:t xml:space="preserve"> Disminuir  la carga social y económica producida por la transmisión endémica y epidémica de las ETV y mejorar así las condiciones de salud, bienestar y calidad de vida de la población.</w:t>
      </w:r>
    </w:p>
    <w:p w:rsidR="004D69F6" w:rsidRPr="00F51DA6" w:rsidRDefault="004D69F6" w:rsidP="004D69F6">
      <w:pPr>
        <w:rPr>
          <w:rFonts w:ascii="Arial" w:hAnsi="Arial" w:cs="Arial"/>
          <w:sz w:val="24"/>
          <w:szCs w:val="24"/>
        </w:rPr>
      </w:pPr>
      <w:r w:rsidRPr="00F51DA6">
        <w:rPr>
          <w:rFonts w:ascii="Arial" w:hAnsi="Arial" w:cs="Arial"/>
          <w:sz w:val="24"/>
          <w:szCs w:val="24"/>
        </w:rPr>
        <w:t>OBJETIVOS ESPECIFICOS:</w:t>
      </w:r>
    </w:p>
    <w:p w:rsidR="004D69F6" w:rsidRPr="00F51DA6" w:rsidRDefault="004D69F6" w:rsidP="004630DA">
      <w:pPr>
        <w:pStyle w:val="Default"/>
        <w:numPr>
          <w:ilvl w:val="0"/>
          <w:numId w:val="13"/>
        </w:numPr>
        <w:jc w:val="both"/>
        <w:rPr>
          <w:color w:val="auto"/>
        </w:rPr>
      </w:pPr>
      <w:r w:rsidRPr="00F51DA6">
        <w:rPr>
          <w:color w:val="auto"/>
        </w:rPr>
        <w:t>Elaborar y concertar planes de acción de acuerdo a la focalización y estratificación para la ejecución, monitoreo y evaluación de las acciones de promoción, prevención y control, a partir de la situación de las ETV.</w:t>
      </w:r>
    </w:p>
    <w:p w:rsidR="004D69F6" w:rsidRPr="00F51DA6" w:rsidRDefault="004D69F6" w:rsidP="004630DA">
      <w:pPr>
        <w:pStyle w:val="Default"/>
        <w:numPr>
          <w:ilvl w:val="0"/>
          <w:numId w:val="13"/>
        </w:numPr>
        <w:jc w:val="both"/>
        <w:rPr>
          <w:color w:val="auto"/>
        </w:rPr>
      </w:pPr>
      <w:r w:rsidRPr="00F51DA6">
        <w:rPr>
          <w:color w:val="auto"/>
        </w:rPr>
        <w:t xml:space="preserve">Articular y participar en el análisis de información de la inteligencia epidemiológica que permita focalizar, estratificar, monitorear, evaluar y difundir las intervenciones de promoción, prevención y control de las ETV acorde al sistema de vigilancia en salud pública. </w:t>
      </w:r>
    </w:p>
    <w:p w:rsidR="004D69F6" w:rsidRPr="00F51DA6" w:rsidRDefault="004D69F6" w:rsidP="004630DA">
      <w:pPr>
        <w:pStyle w:val="Default"/>
        <w:numPr>
          <w:ilvl w:val="0"/>
          <w:numId w:val="13"/>
        </w:numPr>
        <w:jc w:val="both"/>
        <w:rPr>
          <w:color w:val="auto"/>
        </w:rPr>
      </w:pPr>
      <w:r w:rsidRPr="00F51DA6">
        <w:rPr>
          <w:color w:val="auto"/>
        </w:rPr>
        <w:t xml:space="preserve">Definir, propiciar y desarrollar estrategias costos efectivas que permitan el empoderamiento de las comunidades para la administración y control de los factores de riesgo de las </w:t>
      </w:r>
      <w:proofErr w:type="spellStart"/>
      <w:r w:rsidRPr="00F51DA6">
        <w:rPr>
          <w:color w:val="auto"/>
        </w:rPr>
        <w:t>etv</w:t>
      </w:r>
      <w:proofErr w:type="spellEnd"/>
      <w:r w:rsidRPr="00F51DA6">
        <w:rPr>
          <w:color w:val="auto"/>
        </w:rPr>
        <w:t xml:space="preserve">. </w:t>
      </w:r>
    </w:p>
    <w:p w:rsidR="004D69F6" w:rsidRDefault="004D69F6" w:rsidP="004D69F6">
      <w:pPr>
        <w:autoSpaceDE w:val="0"/>
        <w:autoSpaceDN w:val="0"/>
        <w:adjustRightInd w:val="0"/>
        <w:jc w:val="both"/>
        <w:rPr>
          <w:rFonts w:ascii="Arial" w:hAnsi="Arial" w:cs="Arial"/>
          <w:b/>
          <w:sz w:val="24"/>
          <w:szCs w:val="24"/>
        </w:rPr>
      </w:pPr>
    </w:p>
    <w:p w:rsidR="004D69F6" w:rsidRDefault="004D69F6" w:rsidP="004D69F6">
      <w:pPr>
        <w:pStyle w:val="Default"/>
        <w:spacing w:after="120"/>
        <w:ind w:left="1560" w:hanging="851"/>
        <w:jc w:val="both"/>
        <w:rPr>
          <w:b/>
          <w:bCs/>
        </w:rPr>
      </w:pPr>
      <w:r>
        <w:rPr>
          <w:b/>
          <w:bCs/>
        </w:rPr>
        <w:t>2.2.13</w:t>
      </w:r>
      <w:r>
        <w:rPr>
          <w:b/>
          <w:bCs/>
        </w:rPr>
        <w:tab/>
      </w:r>
      <w:r w:rsidRPr="00804EF9">
        <w:rPr>
          <w:b/>
          <w:bCs/>
        </w:rPr>
        <w:t>PROGRAMA:</w:t>
      </w:r>
      <w:r>
        <w:rPr>
          <w:b/>
          <w:bCs/>
        </w:rPr>
        <w:t xml:space="preserve"> ENFERMEDADES ZOONÓTICAS</w:t>
      </w:r>
    </w:p>
    <w:p w:rsidR="004D69F6" w:rsidRPr="007D78BB" w:rsidRDefault="004D69F6" w:rsidP="004D69F6">
      <w:pPr>
        <w:jc w:val="both"/>
        <w:rPr>
          <w:rFonts w:ascii="Arial" w:hAnsi="Arial" w:cs="Arial"/>
          <w:sz w:val="24"/>
          <w:szCs w:val="24"/>
        </w:rPr>
      </w:pPr>
      <w:r>
        <w:rPr>
          <w:rFonts w:ascii="Arial" w:hAnsi="Arial" w:cs="Arial"/>
          <w:sz w:val="24"/>
          <w:szCs w:val="24"/>
        </w:rPr>
        <w:t xml:space="preserve">Alcance: </w:t>
      </w:r>
      <w:r w:rsidR="00CE461A">
        <w:rPr>
          <w:rFonts w:ascii="Arial" w:eastAsia="Calibri" w:hAnsi="Arial" w:cs="Arial"/>
          <w:bCs/>
          <w:sz w:val="24"/>
          <w:szCs w:val="24"/>
        </w:rPr>
        <w:t>Este componente se encuentra en revisión y consolidación por la Gobernación, se presentara en la versión final del Plan.</w:t>
      </w:r>
    </w:p>
    <w:p w:rsidR="004D69F6" w:rsidRPr="00F51DA6" w:rsidRDefault="004D69F6" w:rsidP="004D69F6">
      <w:pPr>
        <w:pStyle w:val="Default"/>
        <w:jc w:val="both"/>
        <w:rPr>
          <w:b/>
          <w:bCs/>
        </w:rPr>
      </w:pPr>
    </w:p>
    <w:p w:rsidR="004D69F6" w:rsidRPr="00F51DA6" w:rsidRDefault="004D69F6" w:rsidP="004D69F6">
      <w:pPr>
        <w:ind w:left="1560" w:hanging="851"/>
        <w:jc w:val="both"/>
        <w:rPr>
          <w:rFonts w:ascii="Arial" w:hAnsi="Arial" w:cs="Arial"/>
          <w:b/>
          <w:bCs/>
          <w:sz w:val="24"/>
          <w:szCs w:val="24"/>
        </w:rPr>
      </w:pPr>
      <w:r>
        <w:rPr>
          <w:rFonts w:ascii="Arial" w:hAnsi="Arial" w:cs="Arial"/>
          <w:b/>
          <w:bCs/>
          <w:sz w:val="24"/>
          <w:szCs w:val="24"/>
        </w:rPr>
        <w:t>2.2.14</w:t>
      </w:r>
      <w:r>
        <w:rPr>
          <w:rFonts w:ascii="Arial" w:hAnsi="Arial" w:cs="Arial"/>
          <w:b/>
          <w:bCs/>
          <w:sz w:val="24"/>
          <w:szCs w:val="24"/>
        </w:rPr>
        <w:tab/>
      </w:r>
      <w:r w:rsidRPr="00804EF9">
        <w:rPr>
          <w:rFonts w:ascii="Arial" w:hAnsi="Arial" w:cs="Arial"/>
          <w:b/>
          <w:bCs/>
          <w:sz w:val="24"/>
          <w:szCs w:val="24"/>
        </w:rPr>
        <w:t>PROGRAMA: INSPECCION, VIGILANCIA Y CONTROL MEDICAMENTOS, FONDO ROTATORIO DE ESTUPEFACIENTES, FITOTERAPEUTICOS, COSMÉTICOS, PLAGUICIDAS Y PRODUCTOS</w:t>
      </w:r>
      <w:r>
        <w:rPr>
          <w:rFonts w:ascii="Arial" w:hAnsi="Arial" w:cs="Arial"/>
          <w:b/>
          <w:bCs/>
          <w:sz w:val="24"/>
          <w:szCs w:val="24"/>
        </w:rPr>
        <w:t>DE ASEO HIGIENE Y LIMPIEZA</w:t>
      </w:r>
    </w:p>
    <w:p w:rsidR="004D69F6" w:rsidRPr="007D78BB" w:rsidRDefault="004D69F6" w:rsidP="004D69F6">
      <w:pPr>
        <w:jc w:val="both"/>
        <w:rPr>
          <w:rFonts w:ascii="Arial" w:hAnsi="Arial" w:cs="Arial"/>
          <w:sz w:val="24"/>
          <w:szCs w:val="24"/>
        </w:rPr>
      </w:pPr>
      <w:r>
        <w:rPr>
          <w:rFonts w:ascii="Arial" w:hAnsi="Arial" w:cs="Arial"/>
          <w:sz w:val="24"/>
          <w:szCs w:val="24"/>
        </w:rPr>
        <w:t xml:space="preserve">Alcance: </w:t>
      </w:r>
      <w:r w:rsidR="00CE461A">
        <w:rPr>
          <w:rFonts w:ascii="Arial" w:eastAsia="Calibri" w:hAnsi="Arial" w:cs="Arial"/>
          <w:bCs/>
          <w:sz w:val="24"/>
          <w:szCs w:val="24"/>
        </w:rPr>
        <w:t>Este componente se encuentra en revisión y consolidación por la Gobernación, se presentara en la versión final del Plan.</w:t>
      </w:r>
    </w:p>
    <w:p w:rsidR="004D69F6" w:rsidRPr="00F51DA6" w:rsidRDefault="004D69F6" w:rsidP="004D69F6">
      <w:pPr>
        <w:jc w:val="both"/>
        <w:rPr>
          <w:rFonts w:ascii="Arial" w:hAnsi="Arial" w:cs="Arial"/>
          <w:b/>
          <w:bCs/>
          <w:sz w:val="24"/>
          <w:szCs w:val="24"/>
        </w:rPr>
      </w:pPr>
    </w:p>
    <w:p w:rsidR="004D69F6" w:rsidRPr="00F51DA6" w:rsidRDefault="004D69F6" w:rsidP="004D69F6">
      <w:pPr>
        <w:ind w:left="1560" w:hanging="851"/>
        <w:jc w:val="both"/>
        <w:rPr>
          <w:rFonts w:ascii="Arial" w:hAnsi="Arial" w:cs="Arial"/>
          <w:b/>
          <w:sz w:val="24"/>
          <w:szCs w:val="24"/>
        </w:rPr>
      </w:pPr>
      <w:r>
        <w:rPr>
          <w:rFonts w:ascii="Arial" w:hAnsi="Arial" w:cs="Arial"/>
          <w:b/>
          <w:bCs/>
          <w:sz w:val="24"/>
          <w:szCs w:val="24"/>
        </w:rPr>
        <w:t>2.2.15</w:t>
      </w:r>
      <w:r>
        <w:rPr>
          <w:rFonts w:ascii="Arial" w:hAnsi="Arial" w:cs="Arial"/>
          <w:b/>
          <w:bCs/>
          <w:sz w:val="24"/>
          <w:szCs w:val="24"/>
        </w:rPr>
        <w:tab/>
      </w:r>
      <w:r w:rsidRPr="00804EF9">
        <w:rPr>
          <w:rFonts w:ascii="Arial" w:hAnsi="Arial" w:cs="Arial"/>
          <w:b/>
          <w:bCs/>
          <w:sz w:val="24"/>
          <w:szCs w:val="24"/>
        </w:rPr>
        <w:t xml:space="preserve">PROGRAMA: </w:t>
      </w:r>
      <w:r w:rsidRPr="00804EF9">
        <w:rPr>
          <w:rFonts w:ascii="Arial" w:hAnsi="Arial" w:cs="Arial"/>
          <w:b/>
          <w:sz w:val="24"/>
          <w:szCs w:val="24"/>
        </w:rPr>
        <w:t>ENVEJECIMIENTO</w:t>
      </w:r>
      <w:r w:rsidRPr="00F51DA6">
        <w:rPr>
          <w:rFonts w:ascii="Arial" w:hAnsi="Arial" w:cs="Arial"/>
          <w:b/>
          <w:sz w:val="24"/>
          <w:szCs w:val="24"/>
        </w:rPr>
        <w:t xml:space="preserve"> Y VEJEZ</w:t>
      </w:r>
    </w:p>
    <w:p w:rsidR="004D69F6" w:rsidRPr="00F51DA6" w:rsidRDefault="004D69F6" w:rsidP="004D69F6">
      <w:pPr>
        <w:jc w:val="both"/>
        <w:rPr>
          <w:rFonts w:ascii="Arial" w:hAnsi="Arial" w:cs="Arial"/>
          <w:color w:val="000000"/>
          <w:sz w:val="24"/>
          <w:szCs w:val="24"/>
        </w:rPr>
      </w:pPr>
      <w:proofErr w:type="spellStart"/>
      <w:r w:rsidRPr="0083327C">
        <w:rPr>
          <w:rFonts w:ascii="Arial" w:hAnsi="Arial" w:cs="Arial"/>
          <w:color w:val="000000"/>
          <w:sz w:val="24"/>
          <w:szCs w:val="24"/>
        </w:rPr>
        <w:t>Alcance:</w:t>
      </w:r>
      <w:r w:rsidRPr="00F51DA6">
        <w:rPr>
          <w:rFonts w:ascii="Arial" w:hAnsi="Arial" w:cs="Arial"/>
          <w:color w:val="000000"/>
          <w:sz w:val="24"/>
          <w:szCs w:val="24"/>
        </w:rPr>
        <w:t>Promover</w:t>
      </w:r>
      <w:proofErr w:type="spellEnd"/>
      <w:r w:rsidRPr="00F51DA6">
        <w:rPr>
          <w:rFonts w:ascii="Arial" w:hAnsi="Arial" w:cs="Arial"/>
          <w:color w:val="000000"/>
          <w:sz w:val="24"/>
          <w:szCs w:val="24"/>
        </w:rPr>
        <w:t xml:space="preserve"> el envejecimiento activo y velar por el cumplimiento de las normas y la calidad de los servicios para las Personas Mayores, con el fin de </w:t>
      </w:r>
      <w:r w:rsidRPr="00F51DA6">
        <w:rPr>
          <w:rFonts w:ascii="Arial" w:hAnsi="Arial" w:cs="Arial"/>
          <w:color w:val="000000"/>
          <w:sz w:val="24"/>
          <w:szCs w:val="24"/>
        </w:rPr>
        <w:lastRenderedPageBreak/>
        <w:t xml:space="preserve">conseguir una salud integral y garantizar sus derechos; mediante acciones de IVC y la creación de una ruta de justicia que hace velar sus derecho. </w:t>
      </w:r>
    </w:p>
    <w:p w:rsidR="004D69F6" w:rsidRDefault="004D69F6" w:rsidP="004D69F6">
      <w:pPr>
        <w:jc w:val="both"/>
        <w:rPr>
          <w:rFonts w:ascii="Arial" w:hAnsi="Arial" w:cs="Arial"/>
          <w:color w:val="000000"/>
          <w:sz w:val="20"/>
          <w:szCs w:val="20"/>
        </w:rPr>
      </w:pPr>
    </w:p>
    <w:p w:rsidR="004D69F6" w:rsidRPr="00F51DA6" w:rsidRDefault="004D69F6" w:rsidP="004D69F6">
      <w:pPr>
        <w:pStyle w:val="Default"/>
        <w:ind w:left="1560" w:hanging="851"/>
        <w:jc w:val="both"/>
        <w:rPr>
          <w:b/>
          <w:bCs/>
        </w:rPr>
      </w:pPr>
      <w:r>
        <w:rPr>
          <w:b/>
          <w:bCs/>
        </w:rPr>
        <w:t>2.2.16</w:t>
      </w:r>
      <w:r>
        <w:rPr>
          <w:b/>
          <w:bCs/>
        </w:rPr>
        <w:tab/>
      </w:r>
      <w:r w:rsidRPr="00804EF9">
        <w:rPr>
          <w:b/>
          <w:bCs/>
        </w:rPr>
        <w:t>PROGRAMA: PREVENCIÓN</w:t>
      </w:r>
      <w:r w:rsidRPr="00F51DA6">
        <w:rPr>
          <w:b/>
          <w:bCs/>
        </w:rPr>
        <w:t xml:space="preserve"> DEL USO Y ABUSO DE SUSTANCIAS PSICOACTIVAS, VIOLENCIA INTRAFAMILIAR Y PROMOCIÓN DE LA SALUD MENTAL </w:t>
      </w:r>
    </w:p>
    <w:p w:rsidR="00CE461A" w:rsidRDefault="00CE461A" w:rsidP="004D69F6">
      <w:pPr>
        <w:jc w:val="both"/>
        <w:rPr>
          <w:rFonts w:ascii="Arial" w:hAnsi="Arial" w:cs="Arial"/>
          <w:sz w:val="24"/>
          <w:szCs w:val="24"/>
        </w:rPr>
      </w:pPr>
    </w:p>
    <w:p w:rsidR="004D69F6" w:rsidRPr="007D78BB" w:rsidRDefault="004D69F6" w:rsidP="004D69F6">
      <w:pPr>
        <w:jc w:val="both"/>
        <w:rPr>
          <w:rFonts w:ascii="Arial" w:hAnsi="Arial" w:cs="Arial"/>
          <w:sz w:val="24"/>
          <w:szCs w:val="24"/>
        </w:rPr>
      </w:pPr>
      <w:r>
        <w:rPr>
          <w:rFonts w:ascii="Arial" w:hAnsi="Arial" w:cs="Arial"/>
          <w:sz w:val="24"/>
          <w:szCs w:val="24"/>
        </w:rPr>
        <w:t xml:space="preserve">Alcance: </w:t>
      </w:r>
      <w:r w:rsidR="00CE461A">
        <w:rPr>
          <w:rFonts w:ascii="Arial" w:eastAsia="Calibri" w:hAnsi="Arial" w:cs="Arial"/>
          <w:bCs/>
          <w:sz w:val="24"/>
          <w:szCs w:val="24"/>
        </w:rPr>
        <w:t>Este componente se encuentra en revisión y consolidación por la Gobernación, se presentara en la versión final del Plan.</w:t>
      </w:r>
    </w:p>
    <w:p w:rsidR="004D69F6" w:rsidRPr="00F51DA6" w:rsidRDefault="004D69F6" w:rsidP="004D69F6">
      <w:pPr>
        <w:pStyle w:val="Default"/>
        <w:jc w:val="both"/>
        <w:rPr>
          <w:b/>
          <w:bCs/>
        </w:rPr>
      </w:pPr>
    </w:p>
    <w:p w:rsidR="004D69F6" w:rsidRPr="00F51DA6" w:rsidRDefault="004D69F6" w:rsidP="004D69F6">
      <w:pPr>
        <w:rPr>
          <w:rFonts w:ascii="Arial" w:hAnsi="Arial" w:cs="Arial"/>
          <w:b/>
          <w:bCs/>
          <w:sz w:val="24"/>
          <w:szCs w:val="24"/>
        </w:rPr>
      </w:pPr>
    </w:p>
    <w:p w:rsidR="004D69F6" w:rsidRPr="00804EF9" w:rsidRDefault="004D69F6" w:rsidP="004D69F6">
      <w:pPr>
        <w:pStyle w:val="Default"/>
        <w:ind w:left="1560" w:hanging="851"/>
        <w:jc w:val="both"/>
        <w:rPr>
          <w:b/>
          <w:bCs/>
        </w:rPr>
      </w:pPr>
      <w:r>
        <w:rPr>
          <w:b/>
          <w:bCs/>
        </w:rPr>
        <w:t>2</w:t>
      </w:r>
      <w:r w:rsidRPr="00804EF9">
        <w:rPr>
          <w:b/>
          <w:bCs/>
        </w:rPr>
        <w:t>.2.17</w:t>
      </w:r>
      <w:r w:rsidRPr="00804EF9">
        <w:rPr>
          <w:b/>
          <w:bCs/>
        </w:rPr>
        <w:tab/>
        <w:t>PROGRAMA: SALUD BUCAL</w:t>
      </w:r>
    </w:p>
    <w:p w:rsidR="004D69F6" w:rsidRPr="00804EF9" w:rsidRDefault="004D69F6" w:rsidP="004D69F6">
      <w:pPr>
        <w:pStyle w:val="Default"/>
        <w:jc w:val="both"/>
        <w:rPr>
          <w:b/>
          <w:bCs/>
        </w:rPr>
      </w:pPr>
    </w:p>
    <w:p w:rsidR="004D69F6" w:rsidRPr="00804EF9" w:rsidRDefault="004D69F6" w:rsidP="004D69F6">
      <w:pPr>
        <w:jc w:val="both"/>
        <w:rPr>
          <w:rFonts w:ascii="Arial" w:hAnsi="Arial" w:cs="Arial"/>
          <w:sz w:val="24"/>
          <w:szCs w:val="24"/>
        </w:rPr>
      </w:pPr>
      <w:r w:rsidRPr="00804EF9">
        <w:rPr>
          <w:rFonts w:ascii="Arial" w:hAnsi="Arial" w:cs="Arial"/>
          <w:sz w:val="24"/>
          <w:szCs w:val="24"/>
        </w:rPr>
        <w:t xml:space="preserve">Alcance: </w:t>
      </w:r>
      <w:r w:rsidR="00CE461A" w:rsidRPr="00804EF9">
        <w:rPr>
          <w:rFonts w:ascii="Arial" w:eastAsia="Calibri" w:hAnsi="Arial" w:cs="Arial"/>
          <w:bCs/>
          <w:sz w:val="24"/>
          <w:szCs w:val="24"/>
        </w:rPr>
        <w:t>Este componente se encuentra en revisión y consolidación por la Gobernación, se presentara en la versión final del Plan.</w:t>
      </w:r>
    </w:p>
    <w:p w:rsidR="004D69F6" w:rsidRPr="00804EF9" w:rsidRDefault="004D69F6" w:rsidP="004D69F6">
      <w:pPr>
        <w:pStyle w:val="Default"/>
        <w:jc w:val="both"/>
        <w:rPr>
          <w:b/>
          <w:bCs/>
        </w:rPr>
      </w:pPr>
    </w:p>
    <w:p w:rsidR="004D69F6" w:rsidRPr="00804EF9" w:rsidRDefault="004D69F6" w:rsidP="004D69F6">
      <w:pPr>
        <w:pStyle w:val="NormalWeb"/>
        <w:spacing w:after="0"/>
        <w:jc w:val="both"/>
        <w:rPr>
          <w:rFonts w:ascii="Arial" w:eastAsiaTheme="minorEastAsia" w:hAnsi="Arial" w:cs="Arial"/>
          <w:b/>
          <w:kern w:val="24"/>
        </w:rPr>
      </w:pPr>
    </w:p>
    <w:p w:rsidR="004D69F6" w:rsidRPr="00F51DA6" w:rsidRDefault="004D69F6" w:rsidP="004D69F6">
      <w:pPr>
        <w:pStyle w:val="NormalWeb"/>
        <w:spacing w:after="0"/>
        <w:ind w:left="1560" w:hanging="851"/>
        <w:jc w:val="both"/>
        <w:rPr>
          <w:rFonts w:ascii="Arial" w:eastAsiaTheme="minorEastAsia" w:hAnsi="Arial" w:cs="Arial"/>
          <w:b/>
          <w:kern w:val="24"/>
        </w:rPr>
      </w:pPr>
      <w:r w:rsidRPr="00804EF9">
        <w:rPr>
          <w:rFonts w:ascii="Arial" w:hAnsi="Arial" w:cs="Arial"/>
          <w:b/>
          <w:bCs/>
        </w:rPr>
        <w:t>2.2.18</w:t>
      </w:r>
      <w:r w:rsidRPr="00804EF9">
        <w:rPr>
          <w:rFonts w:ascii="Arial" w:hAnsi="Arial" w:cs="Arial"/>
          <w:b/>
          <w:bCs/>
        </w:rPr>
        <w:tab/>
      </w:r>
      <w:r w:rsidRPr="00804EF9">
        <w:rPr>
          <w:rFonts w:ascii="Arial" w:eastAsiaTheme="minorEastAsia" w:hAnsi="Arial" w:cs="Arial"/>
          <w:b/>
          <w:kern w:val="24"/>
        </w:rPr>
        <w:t>PROGRAMA: LABORATORIO DE SALUD PÚBLICA DEPARTAMENTAL</w:t>
      </w:r>
    </w:p>
    <w:p w:rsidR="004D69F6" w:rsidRPr="00F51DA6" w:rsidRDefault="004D69F6" w:rsidP="004D69F6">
      <w:pPr>
        <w:pStyle w:val="NormalWeb"/>
        <w:spacing w:after="0"/>
        <w:jc w:val="both"/>
        <w:rPr>
          <w:rFonts w:ascii="Arial" w:hAnsi="Arial" w:cs="Arial"/>
          <w:bCs/>
          <w:color w:val="000000" w:themeColor="text1"/>
        </w:rPr>
      </w:pPr>
      <w:proofErr w:type="spellStart"/>
      <w:r w:rsidRPr="0077281C">
        <w:rPr>
          <w:rFonts w:ascii="Arial" w:eastAsiaTheme="minorEastAsia" w:hAnsi="Arial" w:cs="Arial"/>
          <w:color w:val="000000" w:themeColor="text1"/>
          <w:kern w:val="24"/>
        </w:rPr>
        <w:t>Alcance</w:t>
      </w:r>
      <w:proofErr w:type="gramStart"/>
      <w:r w:rsidRPr="0077281C">
        <w:rPr>
          <w:rFonts w:ascii="Arial" w:eastAsiaTheme="minorEastAsia" w:hAnsi="Arial" w:cs="Arial"/>
          <w:color w:val="000000" w:themeColor="text1"/>
          <w:kern w:val="24"/>
        </w:rPr>
        <w:t>:</w:t>
      </w:r>
      <w:r w:rsidRPr="00F51DA6">
        <w:rPr>
          <w:rFonts w:ascii="Arial" w:hAnsi="Arial" w:cs="Arial"/>
          <w:bCs/>
          <w:color w:val="000000" w:themeColor="text1"/>
        </w:rPr>
        <w:t>Aumentar</w:t>
      </w:r>
      <w:proofErr w:type="spellEnd"/>
      <w:proofErr w:type="gramEnd"/>
      <w:r w:rsidRPr="00F51DA6">
        <w:rPr>
          <w:rFonts w:ascii="Arial" w:hAnsi="Arial" w:cs="Arial"/>
          <w:bCs/>
          <w:color w:val="000000" w:themeColor="text1"/>
        </w:rPr>
        <w:t xml:space="preserve"> la cobertura de vigilancia y control de los eventos de interés en salud pública por el laboratorio de salud pública. </w:t>
      </w:r>
    </w:p>
    <w:p w:rsidR="004D69F6" w:rsidRPr="00305CDE" w:rsidRDefault="004D69F6" w:rsidP="004D69F6">
      <w:pPr>
        <w:autoSpaceDE w:val="0"/>
        <w:autoSpaceDN w:val="0"/>
        <w:adjustRightInd w:val="0"/>
        <w:spacing w:after="0" w:line="276" w:lineRule="auto"/>
        <w:rPr>
          <w:rFonts w:ascii="Arial" w:hAnsi="Arial" w:cs="Arial"/>
          <w:b/>
          <w:sz w:val="24"/>
          <w:szCs w:val="24"/>
        </w:rPr>
      </w:pPr>
    </w:p>
    <w:p w:rsidR="004D69F6" w:rsidRPr="00454279" w:rsidRDefault="004D69F6" w:rsidP="004630DA">
      <w:pPr>
        <w:pStyle w:val="Prrafodelista"/>
        <w:numPr>
          <w:ilvl w:val="1"/>
          <w:numId w:val="26"/>
        </w:numPr>
        <w:autoSpaceDE w:val="0"/>
        <w:autoSpaceDN w:val="0"/>
        <w:adjustRightInd w:val="0"/>
        <w:spacing w:after="0" w:line="276" w:lineRule="auto"/>
        <w:ind w:left="567" w:hanging="567"/>
        <w:rPr>
          <w:rFonts w:ascii="Arial" w:hAnsi="Arial" w:cs="Arial"/>
          <w:b/>
          <w:sz w:val="24"/>
          <w:szCs w:val="24"/>
        </w:rPr>
      </w:pPr>
      <w:r w:rsidRPr="00454279">
        <w:rPr>
          <w:rFonts w:ascii="Arial" w:hAnsi="Arial" w:cs="Arial"/>
          <w:b/>
          <w:sz w:val="24"/>
          <w:szCs w:val="24"/>
        </w:rPr>
        <w:t>HABITABILIDAD</w:t>
      </w:r>
    </w:p>
    <w:p w:rsidR="004D69F6" w:rsidRPr="00F51DA6" w:rsidRDefault="004D69F6" w:rsidP="004D69F6">
      <w:pPr>
        <w:pStyle w:val="NormalWeb"/>
        <w:spacing w:after="0"/>
        <w:jc w:val="both"/>
        <w:rPr>
          <w:rFonts w:ascii="Arial" w:eastAsiaTheme="minorEastAsia" w:hAnsi="Arial" w:cs="Arial"/>
          <w:b/>
          <w:kern w:val="24"/>
        </w:rPr>
      </w:pPr>
    </w:p>
    <w:p w:rsidR="004D69F6" w:rsidRPr="00F51DA6" w:rsidRDefault="004D69F6" w:rsidP="004D69F6">
      <w:pPr>
        <w:pStyle w:val="NormalWeb"/>
        <w:spacing w:after="0"/>
        <w:jc w:val="both"/>
        <w:rPr>
          <w:rFonts w:ascii="Arial" w:eastAsiaTheme="minorEastAsia" w:hAnsi="Arial" w:cs="Arial"/>
          <w:color w:val="000000" w:themeColor="text1"/>
          <w:kern w:val="24"/>
        </w:rPr>
      </w:pPr>
      <w:r>
        <w:rPr>
          <w:rFonts w:ascii="Arial" w:eastAsiaTheme="minorEastAsia" w:hAnsi="Arial" w:cs="Arial"/>
          <w:b/>
          <w:color w:val="000000" w:themeColor="text1"/>
          <w:kern w:val="24"/>
        </w:rPr>
        <w:t>DIAGNÓSTICO</w:t>
      </w:r>
      <w:r w:rsidRPr="00F51DA6">
        <w:rPr>
          <w:rFonts w:ascii="Arial" w:eastAsiaTheme="minorEastAsia" w:hAnsi="Arial" w:cs="Arial"/>
          <w:b/>
          <w:color w:val="000000" w:themeColor="text1"/>
          <w:kern w:val="24"/>
        </w:rPr>
        <w:t>:</w:t>
      </w:r>
    </w:p>
    <w:p w:rsidR="004D69F6" w:rsidRPr="00454279" w:rsidRDefault="004D69F6" w:rsidP="004D69F6">
      <w:pPr>
        <w:autoSpaceDE w:val="0"/>
        <w:autoSpaceDN w:val="0"/>
        <w:adjustRightInd w:val="0"/>
        <w:spacing w:after="0" w:line="276" w:lineRule="auto"/>
        <w:rPr>
          <w:rFonts w:ascii="Arial" w:hAnsi="Arial" w:cs="Arial"/>
          <w:b/>
          <w:sz w:val="24"/>
          <w:szCs w:val="24"/>
        </w:rPr>
      </w:pPr>
    </w:p>
    <w:p w:rsidR="004D69F6" w:rsidRPr="00454279" w:rsidRDefault="004D69F6" w:rsidP="004D69F6">
      <w:pPr>
        <w:jc w:val="both"/>
        <w:rPr>
          <w:rFonts w:ascii="Arial" w:hAnsi="Arial" w:cs="Arial"/>
          <w:sz w:val="24"/>
          <w:szCs w:val="24"/>
        </w:rPr>
      </w:pPr>
      <w:r w:rsidRPr="00454279">
        <w:rPr>
          <w:rFonts w:ascii="Arial" w:hAnsi="Arial" w:cs="Arial"/>
          <w:sz w:val="24"/>
          <w:szCs w:val="24"/>
        </w:rPr>
        <w:t>Comúnmente la habitabilidad ha sido entendida como un tema de vivienda, sin embargo, el concepto de habitabilidad va más allá de la estructura física del hogar.</w:t>
      </w:r>
    </w:p>
    <w:p w:rsidR="004D69F6" w:rsidRPr="00454279" w:rsidRDefault="004D69F6" w:rsidP="004D69F6">
      <w:pPr>
        <w:jc w:val="both"/>
        <w:rPr>
          <w:rFonts w:ascii="Arial" w:hAnsi="Arial" w:cs="Arial"/>
          <w:sz w:val="24"/>
          <w:szCs w:val="24"/>
        </w:rPr>
      </w:pPr>
      <w:r w:rsidRPr="00454279">
        <w:rPr>
          <w:rFonts w:ascii="Arial" w:hAnsi="Arial" w:cs="Arial"/>
          <w:sz w:val="24"/>
          <w:szCs w:val="24"/>
        </w:rPr>
        <w:t>Si nos remitimos al origen de la palabra ‘Habitar’, entendemos que se refiere a un concepto de habitar y/o morar un espacio, se refiere a la ocupación de las personas de un espacio y la apropiación del mismo con el fin de suplir unas necesidades básicas del ser, siendo éste la unidad básica del habitar. Sin embargo el habitar, y la habitabilidad, conllevan una serie de condiciones, donde no solo se deben suplir las necesidades, sino  también deben llevar consigo una condición de calidad del habitar.</w:t>
      </w:r>
    </w:p>
    <w:p w:rsidR="004D69F6" w:rsidRDefault="004D69F6" w:rsidP="004D69F6">
      <w:pPr>
        <w:jc w:val="both"/>
        <w:rPr>
          <w:rFonts w:ascii="Arial" w:hAnsi="Arial" w:cs="Arial"/>
          <w:sz w:val="24"/>
          <w:szCs w:val="24"/>
        </w:rPr>
      </w:pPr>
      <w:r w:rsidRPr="00454279">
        <w:rPr>
          <w:rFonts w:ascii="Arial" w:hAnsi="Arial" w:cs="Arial"/>
          <w:sz w:val="24"/>
          <w:szCs w:val="24"/>
        </w:rPr>
        <w:lastRenderedPageBreak/>
        <w:t xml:space="preserve">Partiendo entonces de la unidad básica del habitar, la persona, entendemos la habitabilidad en tres escalas de desarrollo y de interrelación. La primera escala viene siendo el cuerpo humano, como primera piel o primera morada del ser; ésta escala conlleva consigo unos principios de salud, de educación, de relaciones sociales intrapersonales e interpersonales, entre otros. Entendemos entonces las necesidades del ‘Yo’ y que trascienden el campo de la Planeación y Desarrollo urbano hacia otras líneas ya incluidas dentro del actual Plan de Desarrollo. En segunda instancia, y como segunda escala del habitar, encontramos la vivienda como un espacio privado y de intimidad para las relaciones interpersonales de las personas o habitantes de un espacio. La vivienda es el hábitat de desarrollo intrapersonal  y ético por excelencia y el espacio donde se imparten y cumplen las primeras órdenes y necesidades del ser. Sin embargo, ésta segunda escala también lleva consigo unas condiciones básicas de calidad en cuanto a espacialidad, iluminación, ventilación, entre otros, incluyendo el valor estético de los espacios y estructuras. </w:t>
      </w:r>
    </w:p>
    <w:p w:rsidR="004D69F6" w:rsidRPr="00454279" w:rsidRDefault="004D69F6" w:rsidP="004D69F6">
      <w:pPr>
        <w:jc w:val="both"/>
        <w:rPr>
          <w:rFonts w:ascii="Arial" w:hAnsi="Arial" w:cs="Arial"/>
          <w:sz w:val="24"/>
          <w:szCs w:val="24"/>
        </w:rPr>
      </w:pPr>
      <w:r w:rsidRPr="00454279">
        <w:rPr>
          <w:rFonts w:ascii="Arial" w:hAnsi="Arial" w:cs="Arial"/>
          <w:sz w:val="24"/>
          <w:szCs w:val="24"/>
        </w:rPr>
        <w:t xml:space="preserve">Por último entendemos una tercera escala del habitar que surge de la relación entre las viviendas que llevan a la conformación de barrios y ciudades, todo bajo una capa básica que es el territorio natural y relacionado a través de una plataforma de desarrollo y socialización que conocemos como Espacio Público. Ésta plataforma viene siendo el espacio físico de relación más importante por ser la capa que permite el desarrollo social de una comunidad y es primordial en los procesos de socialización y de crecimiento de un grupo de habitantes. Dentro de ésta escala también tienen incidencia los servicios públicos, las tecnologías y demás condiciones que complementan ésta escala, siempre apuntando hacia el cumplimiento de las condiciones de calidad de quienes los habitan. </w:t>
      </w:r>
    </w:p>
    <w:p w:rsidR="004D69F6" w:rsidRPr="00454279" w:rsidRDefault="004D69F6" w:rsidP="004D69F6">
      <w:pPr>
        <w:jc w:val="both"/>
        <w:rPr>
          <w:rFonts w:ascii="Arial" w:hAnsi="Arial" w:cs="Arial"/>
          <w:sz w:val="24"/>
          <w:szCs w:val="24"/>
        </w:rPr>
      </w:pPr>
      <w:r w:rsidRPr="00454279">
        <w:rPr>
          <w:rFonts w:ascii="Arial" w:hAnsi="Arial" w:cs="Arial"/>
          <w:sz w:val="24"/>
          <w:szCs w:val="24"/>
        </w:rPr>
        <w:t xml:space="preserve">Por tanto, y de acuerdo </w:t>
      </w:r>
      <w:r>
        <w:rPr>
          <w:rFonts w:ascii="Arial" w:hAnsi="Arial" w:cs="Arial"/>
          <w:sz w:val="24"/>
          <w:szCs w:val="24"/>
        </w:rPr>
        <w:t>con</w:t>
      </w:r>
      <w:r w:rsidRPr="00454279">
        <w:rPr>
          <w:rFonts w:ascii="Arial" w:hAnsi="Arial" w:cs="Arial"/>
          <w:sz w:val="24"/>
          <w:szCs w:val="24"/>
        </w:rPr>
        <w:t xml:space="preserve"> lo descrito anteriormente, el Plan de Desarrollo </w:t>
      </w:r>
      <w:r w:rsidRPr="00C54E27">
        <w:rPr>
          <w:rFonts w:ascii="Arial" w:hAnsi="Arial" w:cs="Arial"/>
          <w:b/>
          <w:i/>
          <w:sz w:val="24"/>
          <w:szCs w:val="24"/>
        </w:rPr>
        <w:t>LOS QUE SOÑAMOS SOMOS +</w:t>
      </w:r>
      <w:r w:rsidRPr="00454279">
        <w:rPr>
          <w:rFonts w:ascii="Arial" w:hAnsi="Arial" w:cs="Arial"/>
          <w:sz w:val="24"/>
          <w:szCs w:val="24"/>
        </w:rPr>
        <w:t>debe propender por incluir no solo programas enfocados hacia la vivienda, sino abarcar un ámbito más generalizado.</w:t>
      </w:r>
    </w:p>
    <w:p w:rsidR="004D69F6" w:rsidRPr="00454279" w:rsidRDefault="004D69F6" w:rsidP="004D69F6">
      <w:pPr>
        <w:jc w:val="both"/>
        <w:rPr>
          <w:rFonts w:ascii="Arial" w:hAnsi="Arial" w:cs="Arial"/>
          <w:sz w:val="24"/>
          <w:szCs w:val="24"/>
        </w:rPr>
      </w:pPr>
      <w:r w:rsidRPr="00454279">
        <w:rPr>
          <w:rFonts w:ascii="Arial" w:hAnsi="Arial" w:cs="Arial"/>
          <w:sz w:val="24"/>
          <w:szCs w:val="24"/>
        </w:rPr>
        <w:t>En tal sentido se deberá impulsar el mejoramiento integral de barrios el cual lleva consigo el componentes de agua y saneamiento, vías, drenaje, alumbrado público, obras de mitigación de riesgos, mejoramiento habitacional, equipamientos sociales, áreas verdes y plazas, servicio recolección de basura, obras complementarias requeridas y la vinculación del trabajo social en el cual la comunidad se hace parte del proyecto mediante acciones sociales y participación comunitaria.</w:t>
      </w:r>
    </w:p>
    <w:p w:rsidR="004D69F6" w:rsidRPr="00454279" w:rsidRDefault="004D69F6" w:rsidP="004D69F6">
      <w:pPr>
        <w:jc w:val="both"/>
        <w:rPr>
          <w:rFonts w:ascii="Arial" w:hAnsi="Arial" w:cs="Arial"/>
          <w:sz w:val="24"/>
          <w:szCs w:val="24"/>
        </w:rPr>
      </w:pPr>
      <w:r w:rsidRPr="00454279">
        <w:rPr>
          <w:rFonts w:ascii="Arial" w:hAnsi="Arial" w:cs="Arial"/>
          <w:sz w:val="24"/>
          <w:szCs w:val="24"/>
        </w:rPr>
        <w:lastRenderedPageBreak/>
        <w:t xml:space="preserve">En la actualidad la administración Departamental con los recursos del préstamo de la Nación con el BID, a través de FINDETER viene trabajando el mejoramiento integral de barrios para dos sectores de la isla Simpson </w:t>
      </w:r>
      <w:proofErr w:type="spellStart"/>
      <w:r w:rsidRPr="00454279">
        <w:rPr>
          <w:rFonts w:ascii="Arial" w:hAnsi="Arial" w:cs="Arial"/>
          <w:sz w:val="24"/>
          <w:szCs w:val="24"/>
        </w:rPr>
        <w:t>Well</w:t>
      </w:r>
      <w:proofErr w:type="spellEnd"/>
      <w:r w:rsidRPr="00454279">
        <w:rPr>
          <w:rFonts w:ascii="Arial" w:hAnsi="Arial" w:cs="Arial"/>
          <w:sz w:val="24"/>
          <w:szCs w:val="24"/>
        </w:rPr>
        <w:t xml:space="preserve"> (</w:t>
      </w:r>
      <w:proofErr w:type="spellStart"/>
      <w:r w:rsidRPr="00454279">
        <w:rPr>
          <w:rFonts w:ascii="Arial" w:hAnsi="Arial" w:cs="Arial"/>
          <w:sz w:val="24"/>
          <w:szCs w:val="24"/>
        </w:rPr>
        <w:t>Barker</w:t>
      </w:r>
      <w:proofErr w:type="spellEnd"/>
      <w:r w:rsidRPr="00454279">
        <w:rPr>
          <w:rFonts w:ascii="Arial" w:hAnsi="Arial" w:cs="Arial"/>
          <w:sz w:val="24"/>
          <w:szCs w:val="24"/>
        </w:rPr>
        <w:t xml:space="preserve">, </w:t>
      </w:r>
      <w:proofErr w:type="spellStart"/>
      <w:r w:rsidRPr="00454279">
        <w:rPr>
          <w:rFonts w:ascii="Arial" w:hAnsi="Arial" w:cs="Arial"/>
          <w:sz w:val="24"/>
          <w:szCs w:val="24"/>
        </w:rPr>
        <w:t>Bight</w:t>
      </w:r>
      <w:proofErr w:type="spellEnd"/>
      <w:r w:rsidRPr="00454279">
        <w:rPr>
          <w:rFonts w:ascii="Arial" w:hAnsi="Arial" w:cs="Arial"/>
          <w:sz w:val="24"/>
          <w:szCs w:val="24"/>
        </w:rPr>
        <w:t xml:space="preserve"> 2 y Simpson </w:t>
      </w:r>
      <w:proofErr w:type="spellStart"/>
      <w:r w:rsidRPr="00454279">
        <w:rPr>
          <w:rFonts w:ascii="Arial" w:hAnsi="Arial" w:cs="Arial"/>
          <w:sz w:val="24"/>
          <w:szCs w:val="24"/>
        </w:rPr>
        <w:t>well</w:t>
      </w:r>
      <w:proofErr w:type="spellEnd"/>
      <w:r w:rsidRPr="00454279">
        <w:rPr>
          <w:rFonts w:ascii="Arial" w:hAnsi="Arial" w:cs="Arial"/>
          <w:sz w:val="24"/>
          <w:szCs w:val="24"/>
        </w:rPr>
        <w:t xml:space="preserve">) y el centro poblado de San Luis, sectores de </w:t>
      </w:r>
      <w:proofErr w:type="spellStart"/>
      <w:r w:rsidRPr="00454279">
        <w:rPr>
          <w:rFonts w:ascii="Arial" w:hAnsi="Arial" w:cs="Arial"/>
          <w:sz w:val="24"/>
          <w:szCs w:val="24"/>
        </w:rPr>
        <w:t>Bigh</w:t>
      </w:r>
      <w:proofErr w:type="spellEnd"/>
      <w:r w:rsidRPr="00454279">
        <w:rPr>
          <w:rFonts w:ascii="Arial" w:hAnsi="Arial" w:cs="Arial"/>
          <w:sz w:val="24"/>
          <w:szCs w:val="24"/>
        </w:rPr>
        <w:t xml:space="preserve"> </w:t>
      </w:r>
      <w:proofErr w:type="spellStart"/>
      <w:r w:rsidRPr="00454279">
        <w:rPr>
          <w:rFonts w:ascii="Arial" w:hAnsi="Arial" w:cs="Arial"/>
          <w:sz w:val="24"/>
          <w:szCs w:val="24"/>
        </w:rPr>
        <w:t>Gough</w:t>
      </w:r>
      <w:proofErr w:type="spellEnd"/>
      <w:r w:rsidRPr="00454279">
        <w:rPr>
          <w:rFonts w:ascii="Arial" w:hAnsi="Arial" w:cs="Arial"/>
          <w:sz w:val="24"/>
          <w:szCs w:val="24"/>
        </w:rPr>
        <w:t xml:space="preserve"> (</w:t>
      </w:r>
      <w:proofErr w:type="spellStart"/>
      <w:r w:rsidRPr="00454279">
        <w:rPr>
          <w:rFonts w:ascii="Arial" w:hAnsi="Arial" w:cs="Arial"/>
          <w:sz w:val="24"/>
          <w:szCs w:val="24"/>
        </w:rPr>
        <w:t>Ocassion</w:t>
      </w:r>
      <w:proofErr w:type="spellEnd"/>
      <w:r w:rsidRPr="00454279">
        <w:rPr>
          <w:rFonts w:ascii="Arial" w:hAnsi="Arial" w:cs="Arial"/>
          <w:sz w:val="24"/>
          <w:szCs w:val="24"/>
        </w:rPr>
        <w:t xml:space="preserve"> </w:t>
      </w:r>
      <w:proofErr w:type="spellStart"/>
      <w:r w:rsidRPr="00454279">
        <w:rPr>
          <w:rFonts w:ascii="Arial" w:hAnsi="Arial" w:cs="Arial"/>
          <w:sz w:val="24"/>
          <w:szCs w:val="24"/>
        </w:rPr>
        <w:t>Call</w:t>
      </w:r>
      <w:proofErr w:type="spellEnd"/>
      <w:r w:rsidRPr="00454279">
        <w:rPr>
          <w:rFonts w:ascii="Arial" w:hAnsi="Arial" w:cs="Arial"/>
          <w:sz w:val="24"/>
          <w:szCs w:val="24"/>
        </w:rPr>
        <w:t xml:space="preserve">, </w:t>
      </w:r>
      <w:proofErr w:type="spellStart"/>
      <w:r w:rsidRPr="00454279">
        <w:rPr>
          <w:rFonts w:ascii="Arial" w:hAnsi="Arial" w:cs="Arial"/>
          <w:sz w:val="24"/>
          <w:szCs w:val="24"/>
        </w:rPr>
        <w:t>Jennie</w:t>
      </w:r>
      <w:proofErr w:type="spellEnd"/>
      <w:r w:rsidRPr="00454279">
        <w:rPr>
          <w:rFonts w:ascii="Arial" w:hAnsi="Arial" w:cs="Arial"/>
          <w:sz w:val="24"/>
          <w:szCs w:val="24"/>
        </w:rPr>
        <w:t xml:space="preserve"> Bay </w:t>
      </w:r>
      <w:proofErr w:type="spellStart"/>
      <w:r w:rsidRPr="00454279">
        <w:rPr>
          <w:rFonts w:ascii="Arial" w:hAnsi="Arial" w:cs="Arial"/>
          <w:sz w:val="24"/>
          <w:szCs w:val="24"/>
        </w:rPr>
        <w:t>Hophie</w:t>
      </w:r>
      <w:proofErr w:type="spellEnd"/>
      <w:r w:rsidRPr="00454279">
        <w:rPr>
          <w:rFonts w:ascii="Arial" w:hAnsi="Arial" w:cs="Arial"/>
          <w:sz w:val="24"/>
          <w:szCs w:val="24"/>
        </w:rPr>
        <w:t xml:space="preserve"> Big </w:t>
      </w:r>
      <w:proofErr w:type="spellStart"/>
      <w:r w:rsidRPr="00454279">
        <w:rPr>
          <w:rFonts w:ascii="Arial" w:hAnsi="Arial" w:cs="Arial"/>
          <w:sz w:val="24"/>
          <w:szCs w:val="24"/>
        </w:rPr>
        <w:t>Gough</w:t>
      </w:r>
      <w:proofErr w:type="spellEnd"/>
      <w:r w:rsidRPr="00454279">
        <w:rPr>
          <w:rFonts w:ascii="Arial" w:hAnsi="Arial" w:cs="Arial"/>
          <w:sz w:val="24"/>
          <w:szCs w:val="24"/>
        </w:rPr>
        <w:t xml:space="preserve">). La inversión </w:t>
      </w:r>
      <w:r>
        <w:rPr>
          <w:rFonts w:ascii="Arial" w:hAnsi="Arial" w:cs="Arial"/>
          <w:sz w:val="24"/>
          <w:szCs w:val="24"/>
        </w:rPr>
        <w:t>destinada para estos se relaciona</w:t>
      </w:r>
      <w:r w:rsidRPr="00454279">
        <w:rPr>
          <w:rFonts w:ascii="Arial" w:hAnsi="Arial" w:cs="Arial"/>
          <w:sz w:val="24"/>
          <w:szCs w:val="24"/>
        </w:rPr>
        <w:t xml:space="preserve"> en el presente cuadro.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6"/>
        <w:gridCol w:w="2126"/>
      </w:tblGrid>
      <w:tr w:rsidR="004D69F6" w:rsidRPr="00C54E27" w:rsidTr="006E04A7">
        <w:trPr>
          <w:trHeight w:val="99"/>
          <w:tblHeader/>
        </w:trPr>
        <w:tc>
          <w:tcPr>
            <w:tcW w:w="7196" w:type="dxa"/>
            <w:shd w:val="clear" w:color="auto" w:fill="D9D9D9" w:themeFill="background1" w:themeFillShade="D9"/>
          </w:tcPr>
          <w:p w:rsidR="004D69F6" w:rsidRPr="00C54E27" w:rsidRDefault="004D69F6" w:rsidP="006E04A7">
            <w:pPr>
              <w:autoSpaceDE w:val="0"/>
              <w:autoSpaceDN w:val="0"/>
              <w:adjustRightInd w:val="0"/>
              <w:spacing w:after="0" w:line="240" w:lineRule="auto"/>
              <w:jc w:val="center"/>
              <w:rPr>
                <w:rFonts w:ascii="Arial" w:hAnsi="Arial" w:cs="Arial"/>
                <w:b/>
                <w:color w:val="000000"/>
                <w:sz w:val="24"/>
                <w:szCs w:val="24"/>
              </w:rPr>
            </w:pPr>
            <w:r w:rsidRPr="00C54E27">
              <w:rPr>
                <w:rFonts w:ascii="Arial" w:hAnsi="Arial" w:cs="Arial"/>
                <w:b/>
                <w:color w:val="000000"/>
                <w:sz w:val="24"/>
                <w:szCs w:val="24"/>
              </w:rPr>
              <w:t>Mejoramiento Integral de Barrios</w:t>
            </w:r>
          </w:p>
        </w:tc>
        <w:tc>
          <w:tcPr>
            <w:tcW w:w="2126" w:type="dxa"/>
            <w:shd w:val="clear" w:color="auto" w:fill="D9D9D9" w:themeFill="background1" w:themeFillShade="D9"/>
          </w:tcPr>
          <w:p w:rsidR="004D69F6" w:rsidRPr="00C54E27" w:rsidRDefault="004D69F6" w:rsidP="006E04A7">
            <w:pPr>
              <w:autoSpaceDE w:val="0"/>
              <w:autoSpaceDN w:val="0"/>
              <w:adjustRightInd w:val="0"/>
              <w:spacing w:after="0" w:line="240" w:lineRule="auto"/>
              <w:jc w:val="center"/>
              <w:rPr>
                <w:rFonts w:ascii="Arial" w:hAnsi="Arial" w:cs="Arial"/>
                <w:b/>
                <w:color w:val="000000"/>
                <w:sz w:val="24"/>
                <w:szCs w:val="24"/>
              </w:rPr>
            </w:pPr>
            <w:r>
              <w:rPr>
                <w:rFonts w:ascii="Arial" w:hAnsi="Arial" w:cs="Arial"/>
                <w:b/>
                <w:color w:val="000000"/>
                <w:sz w:val="24"/>
                <w:szCs w:val="24"/>
              </w:rPr>
              <w:t>Monto</w:t>
            </w:r>
          </w:p>
        </w:tc>
      </w:tr>
      <w:tr w:rsidR="004D69F6" w:rsidRPr="00454279" w:rsidTr="00A31181">
        <w:trPr>
          <w:trHeight w:val="99"/>
        </w:trPr>
        <w:tc>
          <w:tcPr>
            <w:tcW w:w="7196" w:type="dxa"/>
          </w:tcPr>
          <w:p w:rsidR="004D69F6" w:rsidRPr="00454279" w:rsidRDefault="004D69F6" w:rsidP="00A31181">
            <w:pPr>
              <w:autoSpaceDE w:val="0"/>
              <w:autoSpaceDN w:val="0"/>
              <w:adjustRightInd w:val="0"/>
              <w:spacing w:after="0" w:line="240" w:lineRule="auto"/>
              <w:rPr>
                <w:rFonts w:ascii="Arial" w:hAnsi="Arial" w:cs="Arial"/>
                <w:color w:val="000000"/>
                <w:sz w:val="24"/>
                <w:szCs w:val="24"/>
              </w:rPr>
            </w:pPr>
            <w:r w:rsidRPr="00454279">
              <w:rPr>
                <w:rFonts w:ascii="Arial" w:hAnsi="Arial" w:cs="Arial"/>
                <w:color w:val="000000"/>
                <w:sz w:val="24"/>
                <w:szCs w:val="24"/>
              </w:rPr>
              <w:t>Diseño Final Mejoramiento Integral de Barrios en San Andrés y Providencia</w:t>
            </w:r>
          </w:p>
        </w:tc>
        <w:tc>
          <w:tcPr>
            <w:tcW w:w="2126" w:type="dxa"/>
          </w:tcPr>
          <w:p w:rsidR="004D69F6" w:rsidRPr="00454279" w:rsidRDefault="004D69F6" w:rsidP="00A31181">
            <w:pPr>
              <w:autoSpaceDE w:val="0"/>
              <w:autoSpaceDN w:val="0"/>
              <w:adjustRightInd w:val="0"/>
              <w:spacing w:after="0" w:line="240" w:lineRule="auto"/>
              <w:jc w:val="right"/>
              <w:rPr>
                <w:rFonts w:ascii="Arial" w:hAnsi="Arial" w:cs="Arial"/>
                <w:color w:val="000000"/>
                <w:sz w:val="24"/>
                <w:szCs w:val="24"/>
              </w:rPr>
            </w:pPr>
            <w:r w:rsidRPr="00454279">
              <w:rPr>
                <w:rFonts w:ascii="Arial" w:hAnsi="Arial" w:cs="Arial"/>
                <w:color w:val="000000"/>
                <w:sz w:val="24"/>
                <w:szCs w:val="24"/>
              </w:rPr>
              <w:t>$ 560</w:t>
            </w:r>
            <w:r>
              <w:rPr>
                <w:rFonts w:ascii="Arial" w:hAnsi="Arial" w:cs="Arial"/>
                <w:color w:val="000000"/>
                <w:sz w:val="24"/>
                <w:szCs w:val="24"/>
              </w:rPr>
              <w:t>.</w:t>
            </w:r>
            <w:r w:rsidRPr="00454279">
              <w:rPr>
                <w:rFonts w:ascii="Arial" w:hAnsi="Arial" w:cs="Arial"/>
                <w:color w:val="000000"/>
                <w:sz w:val="24"/>
                <w:szCs w:val="24"/>
              </w:rPr>
              <w:t>100</w:t>
            </w:r>
            <w:r>
              <w:rPr>
                <w:rFonts w:ascii="Arial" w:hAnsi="Arial" w:cs="Arial"/>
                <w:color w:val="000000"/>
                <w:sz w:val="24"/>
                <w:szCs w:val="24"/>
              </w:rPr>
              <w:t>.</w:t>
            </w:r>
            <w:r w:rsidRPr="00454279">
              <w:rPr>
                <w:rFonts w:ascii="Arial" w:hAnsi="Arial" w:cs="Arial"/>
                <w:color w:val="000000"/>
                <w:sz w:val="24"/>
                <w:szCs w:val="24"/>
              </w:rPr>
              <w:t xml:space="preserve">00 </w:t>
            </w:r>
          </w:p>
        </w:tc>
      </w:tr>
      <w:tr w:rsidR="004D69F6" w:rsidRPr="00454279" w:rsidTr="00A31181">
        <w:trPr>
          <w:trHeight w:val="220"/>
        </w:trPr>
        <w:tc>
          <w:tcPr>
            <w:tcW w:w="7196" w:type="dxa"/>
          </w:tcPr>
          <w:p w:rsidR="004D69F6" w:rsidRPr="00454279" w:rsidRDefault="004D69F6" w:rsidP="00A31181">
            <w:pPr>
              <w:autoSpaceDE w:val="0"/>
              <w:autoSpaceDN w:val="0"/>
              <w:adjustRightInd w:val="0"/>
              <w:spacing w:after="0" w:line="240" w:lineRule="auto"/>
              <w:rPr>
                <w:rFonts w:ascii="Arial" w:hAnsi="Arial" w:cs="Arial"/>
                <w:color w:val="000000"/>
                <w:sz w:val="24"/>
                <w:szCs w:val="24"/>
              </w:rPr>
            </w:pPr>
            <w:r w:rsidRPr="00454279">
              <w:rPr>
                <w:rFonts w:ascii="Arial" w:hAnsi="Arial" w:cs="Arial"/>
                <w:color w:val="000000"/>
                <w:sz w:val="24"/>
                <w:szCs w:val="24"/>
              </w:rPr>
              <w:t>Interventoría al Diseño Final Mejoramiento Integral de Barrios en San Andrés y Providencia</w:t>
            </w:r>
          </w:p>
        </w:tc>
        <w:tc>
          <w:tcPr>
            <w:tcW w:w="2126" w:type="dxa"/>
          </w:tcPr>
          <w:p w:rsidR="004D69F6" w:rsidRPr="00454279" w:rsidRDefault="004D69F6" w:rsidP="00A31181">
            <w:pPr>
              <w:autoSpaceDE w:val="0"/>
              <w:autoSpaceDN w:val="0"/>
              <w:adjustRightInd w:val="0"/>
              <w:spacing w:after="0" w:line="240" w:lineRule="auto"/>
              <w:jc w:val="right"/>
              <w:rPr>
                <w:rFonts w:ascii="Arial" w:hAnsi="Arial" w:cs="Arial"/>
                <w:color w:val="000000"/>
                <w:sz w:val="24"/>
                <w:szCs w:val="24"/>
              </w:rPr>
            </w:pPr>
            <w:r w:rsidRPr="00454279">
              <w:rPr>
                <w:rFonts w:ascii="Arial" w:hAnsi="Arial" w:cs="Arial"/>
                <w:color w:val="000000"/>
                <w:sz w:val="24"/>
                <w:szCs w:val="24"/>
              </w:rPr>
              <w:t>$ 61</w:t>
            </w:r>
            <w:r>
              <w:rPr>
                <w:rFonts w:ascii="Arial" w:hAnsi="Arial" w:cs="Arial"/>
                <w:color w:val="000000"/>
                <w:sz w:val="24"/>
                <w:szCs w:val="24"/>
              </w:rPr>
              <w:t>.</w:t>
            </w:r>
            <w:r w:rsidRPr="00454279">
              <w:rPr>
                <w:rFonts w:ascii="Arial" w:hAnsi="Arial" w:cs="Arial"/>
                <w:color w:val="000000"/>
                <w:sz w:val="24"/>
                <w:szCs w:val="24"/>
              </w:rPr>
              <w:t>600</w:t>
            </w:r>
            <w:r>
              <w:rPr>
                <w:rFonts w:ascii="Arial" w:hAnsi="Arial" w:cs="Arial"/>
                <w:color w:val="000000"/>
                <w:sz w:val="24"/>
                <w:szCs w:val="24"/>
              </w:rPr>
              <w:t>.</w:t>
            </w:r>
            <w:r w:rsidRPr="00454279">
              <w:rPr>
                <w:rFonts w:ascii="Arial" w:hAnsi="Arial" w:cs="Arial"/>
                <w:color w:val="000000"/>
                <w:sz w:val="24"/>
                <w:szCs w:val="24"/>
              </w:rPr>
              <w:t xml:space="preserve">00 </w:t>
            </w:r>
          </w:p>
        </w:tc>
      </w:tr>
      <w:tr w:rsidR="004D69F6" w:rsidRPr="00454279" w:rsidTr="00A31181">
        <w:trPr>
          <w:trHeight w:val="219"/>
        </w:trPr>
        <w:tc>
          <w:tcPr>
            <w:tcW w:w="7196" w:type="dxa"/>
          </w:tcPr>
          <w:p w:rsidR="004D69F6" w:rsidRPr="00454279" w:rsidRDefault="004D69F6" w:rsidP="00A31181">
            <w:pPr>
              <w:autoSpaceDE w:val="0"/>
              <w:autoSpaceDN w:val="0"/>
              <w:adjustRightInd w:val="0"/>
              <w:spacing w:after="0" w:line="240" w:lineRule="auto"/>
              <w:rPr>
                <w:rFonts w:ascii="Arial" w:hAnsi="Arial" w:cs="Arial"/>
                <w:color w:val="000000"/>
                <w:sz w:val="24"/>
                <w:szCs w:val="24"/>
              </w:rPr>
            </w:pPr>
            <w:r w:rsidRPr="00454279">
              <w:rPr>
                <w:rFonts w:ascii="Arial" w:hAnsi="Arial" w:cs="Arial"/>
                <w:color w:val="000000"/>
                <w:sz w:val="24"/>
                <w:szCs w:val="24"/>
              </w:rPr>
              <w:t>Construcción Obras Mejoramiento Integral de Barrios San Andrés y Providencia</w:t>
            </w:r>
          </w:p>
        </w:tc>
        <w:tc>
          <w:tcPr>
            <w:tcW w:w="2126" w:type="dxa"/>
          </w:tcPr>
          <w:p w:rsidR="004D69F6" w:rsidRPr="00454279" w:rsidRDefault="004D69F6" w:rsidP="00A31181">
            <w:pPr>
              <w:autoSpaceDE w:val="0"/>
              <w:autoSpaceDN w:val="0"/>
              <w:adjustRightInd w:val="0"/>
              <w:spacing w:after="0" w:line="240" w:lineRule="auto"/>
              <w:jc w:val="right"/>
              <w:rPr>
                <w:rFonts w:ascii="Arial" w:hAnsi="Arial" w:cs="Arial"/>
                <w:color w:val="000000"/>
                <w:sz w:val="24"/>
                <w:szCs w:val="24"/>
              </w:rPr>
            </w:pPr>
            <w:r w:rsidRPr="00454279">
              <w:rPr>
                <w:rFonts w:ascii="Arial" w:hAnsi="Arial" w:cs="Arial"/>
                <w:color w:val="000000"/>
                <w:sz w:val="24"/>
                <w:szCs w:val="24"/>
              </w:rPr>
              <w:t>$ 14</w:t>
            </w:r>
            <w:r>
              <w:rPr>
                <w:rFonts w:ascii="Arial" w:hAnsi="Arial" w:cs="Arial"/>
                <w:color w:val="000000"/>
                <w:sz w:val="24"/>
                <w:szCs w:val="24"/>
              </w:rPr>
              <w:t>.</w:t>
            </w:r>
            <w:r w:rsidRPr="00454279">
              <w:rPr>
                <w:rFonts w:ascii="Arial" w:hAnsi="Arial" w:cs="Arial"/>
                <w:color w:val="000000"/>
                <w:sz w:val="24"/>
                <w:szCs w:val="24"/>
              </w:rPr>
              <w:t>421</w:t>
            </w:r>
            <w:r>
              <w:rPr>
                <w:rFonts w:ascii="Arial" w:hAnsi="Arial" w:cs="Arial"/>
                <w:color w:val="000000"/>
                <w:sz w:val="24"/>
                <w:szCs w:val="24"/>
              </w:rPr>
              <w:t>.</w:t>
            </w:r>
            <w:r w:rsidRPr="00454279">
              <w:rPr>
                <w:rFonts w:ascii="Arial" w:hAnsi="Arial" w:cs="Arial"/>
                <w:color w:val="000000"/>
                <w:sz w:val="24"/>
                <w:szCs w:val="24"/>
              </w:rPr>
              <w:t>000</w:t>
            </w:r>
            <w:r>
              <w:rPr>
                <w:rFonts w:ascii="Arial" w:hAnsi="Arial" w:cs="Arial"/>
                <w:color w:val="000000"/>
                <w:sz w:val="24"/>
                <w:szCs w:val="24"/>
              </w:rPr>
              <w:t>.</w:t>
            </w:r>
            <w:r w:rsidRPr="00454279">
              <w:rPr>
                <w:rFonts w:ascii="Arial" w:hAnsi="Arial" w:cs="Arial"/>
                <w:color w:val="000000"/>
                <w:sz w:val="24"/>
                <w:szCs w:val="24"/>
              </w:rPr>
              <w:t xml:space="preserve">00 </w:t>
            </w:r>
          </w:p>
        </w:tc>
      </w:tr>
      <w:tr w:rsidR="004D69F6" w:rsidRPr="00454279" w:rsidTr="00A31181">
        <w:trPr>
          <w:trHeight w:val="219"/>
        </w:trPr>
        <w:tc>
          <w:tcPr>
            <w:tcW w:w="7196" w:type="dxa"/>
          </w:tcPr>
          <w:p w:rsidR="004D69F6" w:rsidRPr="00454279" w:rsidRDefault="004D69F6" w:rsidP="00A31181">
            <w:pPr>
              <w:autoSpaceDE w:val="0"/>
              <w:autoSpaceDN w:val="0"/>
              <w:adjustRightInd w:val="0"/>
              <w:spacing w:after="0" w:line="240" w:lineRule="auto"/>
              <w:rPr>
                <w:rFonts w:ascii="Arial" w:hAnsi="Arial" w:cs="Arial"/>
                <w:color w:val="000000"/>
                <w:sz w:val="24"/>
                <w:szCs w:val="24"/>
              </w:rPr>
            </w:pPr>
            <w:r w:rsidRPr="00454279">
              <w:rPr>
                <w:rFonts w:ascii="Arial" w:hAnsi="Arial" w:cs="Arial"/>
                <w:color w:val="000000"/>
                <w:sz w:val="24"/>
                <w:szCs w:val="24"/>
              </w:rPr>
              <w:t>Interventoría a Obras Mejoramiento Integral de Barrios en San Andrés y Providencia</w:t>
            </w:r>
          </w:p>
        </w:tc>
        <w:tc>
          <w:tcPr>
            <w:tcW w:w="2126" w:type="dxa"/>
          </w:tcPr>
          <w:p w:rsidR="004D69F6" w:rsidRPr="00454279" w:rsidRDefault="004D69F6" w:rsidP="00A31181">
            <w:pPr>
              <w:autoSpaceDE w:val="0"/>
              <w:autoSpaceDN w:val="0"/>
              <w:adjustRightInd w:val="0"/>
              <w:spacing w:after="0" w:line="240" w:lineRule="auto"/>
              <w:jc w:val="right"/>
              <w:rPr>
                <w:rFonts w:ascii="Arial" w:hAnsi="Arial" w:cs="Arial"/>
                <w:color w:val="000000"/>
                <w:sz w:val="24"/>
                <w:szCs w:val="24"/>
              </w:rPr>
            </w:pPr>
            <w:r w:rsidRPr="00454279">
              <w:rPr>
                <w:rFonts w:ascii="Arial" w:hAnsi="Arial" w:cs="Arial"/>
                <w:color w:val="000000"/>
                <w:sz w:val="24"/>
                <w:szCs w:val="24"/>
              </w:rPr>
              <w:t>$ 1</w:t>
            </w:r>
            <w:r>
              <w:rPr>
                <w:rFonts w:ascii="Arial" w:hAnsi="Arial" w:cs="Arial"/>
                <w:color w:val="000000"/>
                <w:sz w:val="24"/>
                <w:szCs w:val="24"/>
              </w:rPr>
              <w:t>.</w:t>
            </w:r>
            <w:r w:rsidRPr="00454279">
              <w:rPr>
                <w:rFonts w:ascii="Arial" w:hAnsi="Arial" w:cs="Arial"/>
                <w:color w:val="000000"/>
                <w:sz w:val="24"/>
                <w:szCs w:val="24"/>
              </w:rPr>
              <w:t>558</w:t>
            </w:r>
            <w:r>
              <w:rPr>
                <w:rFonts w:ascii="Arial" w:hAnsi="Arial" w:cs="Arial"/>
                <w:color w:val="000000"/>
                <w:sz w:val="24"/>
                <w:szCs w:val="24"/>
              </w:rPr>
              <w:t>.</w:t>
            </w:r>
            <w:r w:rsidRPr="00454279">
              <w:rPr>
                <w:rFonts w:ascii="Arial" w:hAnsi="Arial" w:cs="Arial"/>
                <w:color w:val="000000"/>
                <w:sz w:val="24"/>
                <w:szCs w:val="24"/>
              </w:rPr>
              <w:t>000</w:t>
            </w:r>
            <w:r>
              <w:rPr>
                <w:rFonts w:ascii="Arial" w:hAnsi="Arial" w:cs="Arial"/>
                <w:color w:val="000000"/>
                <w:sz w:val="24"/>
                <w:szCs w:val="24"/>
              </w:rPr>
              <w:t>.</w:t>
            </w:r>
            <w:r w:rsidRPr="00454279">
              <w:rPr>
                <w:rFonts w:ascii="Arial" w:hAnsi="Arial" w:cs="Arial"/>
                <w:color w:val="000000"/>
                <w:sz w:val="24"/>
                <w:szCs w:val="24"/>
              </w:rPr>
              <w:t xml:space="preserve">00 </w:t>
            </w:r>
          </w:p>
        </w:tc>
      </w:tr>
      <w:tr w:rsidR="004D69F6" w:rsidRPr="00454279" w:rsidTr="00A31181">
        <w:trPr>
          <w:trHeight w:val="99"/>
        </w:trPr>
        <w:tc>
          <w:tcPr>
            <w:tcW w:w="7196" w:type="dxa"/>
          </w:tcPr>
          <w:p w:rsidR="004D69F6" w:rsidRPr="00454279" w:rsidRDefault="004D69F6" w:rsidP="00A31181">
            <w:pPr>
              <w:autoSpaceDE w:val="0"/>
              <w:autoSpaceDN w:val="0"/>
              <w:adjustRightInd w:val="0"/>
              <w:spacing w:after="0" w:line="240" w:lineRule="auto"/>
              <w:rPr>
                <w:rFonts w:ascii="Arial" w:hAnsi="Arial" w:cs="Arial"/>
                <w:color w:val="000000"/>
                <w:sz w:val="24"/>
                <w:szCs w:val="24"/>
              </w:rPr>
            </w:pPr>
            <w:r w:rsidRPr="00454279">
              <w:rPr>
                <w:rFonts w:ascii="Arial" w:hAnsi="Arial" w:cs="Arial"/>
                <w:color w:val="000000"/>
                <w:sz w:val="24"/>
                <w:szCs w:val="24"/>
              </w:rPr>
              <w:t>Realizar capacitaciones en proyectos de Mejoramiento Integral de Barrios</w:t>
            </w:r>
          </w:p>
        </w:tc>
        <w:tc>
          <w:tcPr>
            <w:tcW w:w="2126" w:type="dxa"/>
          </w:tcPr>
          <w:p w:rsidR="004D69F6" w:rsidRPr="00454279" w:rsidRDefault="004D69F6" w:rsidP="00A31181">
            <w:pPr>
              <w:autoSpaceDE w:val="0"/>
              <w:autoSpaceDN w:val="0"/>
              <w:adjustRightInd w:val="0"/>
              <w:spacing w:after="0" w:line="240" w:lineRule="auto"/>
              <w:jc w:val="right"/>
              <w:rPr>
                <w:rFonts w:ascii="Arial" w:hAnsi="Arial" w:cs="Arial"/>
                <w:color w:val="000000"/>
                <w:sz w:val="24"/>
                <w:szCs w:val="24"/>
              </w:rPr>
            </w:pPr>
            <w:r w:rsidRPr="00454279">
              <w:rPr>
                <w:rFonts w:ascii="Arial" w:hAnsi="Arial" w:cs="Arial"/>
                <w:color w:val="000000"/>
                <w:sz w:val="24"/>
                <w:szCs w:val="24"/>
              </w:rPr>
              <w:t>$ 200</w:t>
            </w:r>
            <w:r>
              <w:rPr>
                <w:rFonts w:ascii="Arial" w:hAnsi="Arial" w:cs="Arial"/>
                <w:color w:val="000000"/>
                <w:sz w:val="24"/>
                <w:szCs w:val="24"/>
              </w:rPr>
              <w:t>.</w:t>
            </w:r>
            <w:r w:rsidRPr="00454279">
              <w:rPr>
                <w:rFonts w:ascii="Arial" w:hAnsi="Arial" w:cs="Arial"/>
                <w:color w:val="000000"/>
                <w:sz w:val="24"/>
                <w:szCs w:val="24"/>
              </w:rPr>
              <w:t>000</w:t>
            </w:r>
            <w:r>
              <w:rPr>
                <w:rFonts w:ascii="Arial" w:hAnsi="Arial" w:cs="Arial"/>
                <w:color w:val="000000"/>
                <w:sz w:val="24"/>
                <w:szCs w:val="24"/>
              </w:rPr>
              <w:t>.</w:t>
            </w:r>
            <w:r w:rsidRPr="00454279">
              <w:rPr>
                <w:rFonts w:ascii="Arial" w:hAnsi="Arial" w:cs="Arial"/>
                <w:color w:val="000000"/>
                <w:sz w:val="24"/>
                <w:szCs w:val="24"/>
              </w:rPr>
              <w:t xml:space="preserve">00 </w:t>
            </w:r>
          </w:p>
        </w:tc>
      </w:tr>
      <w:tr w:rsidR="004D69F6" w:rsidRPr="00454279" w:rsidTr="00A31181">
        <w:trPr>
          <w:trHeight w:val="99"/>
        </w:trPr>
        <w:tc>
          <w:tcPr>
            <w:tcW w:w="7196" w:type="dxa"/>
          </w:tcPr>
          <w:p w:rsidR="004D69F6" w:rsidRPr="00C54E27" w:rsidRDefault="004D69F6" w:rsidP="00A31181">
            <w:pPr>
              <w:autoSpaceDE w:val="0"/>
              <w:autoSpaceDN w:val="0"/>
              <w:adjustRightInd w:val="0"/>
              <w:spacing w:after="0" w:line="240" w:lineRule="auto"/>
              <w:rPr>
                <w:rFonts w:ascii="Arial" w:hAnsi="Arial" w:cs="Arial"/>
                <w:b/>
                <w:color w:val="000000"/>
                <w:sz w:val="24"/>
                <w:szCs w:val="24"/>
              </w:rPr>
            </w:pPr>
            <w:r w:rsidRPr="00C54E27">
              <w:rPr>
                <w:rFonts w:ascii="Arial" w:hAnsi="Arial" w:cs="Arial"/>
                <w:b/>
                <w:color w:val="000000"/>
                <w:sz w:val="24"/>
                <w:szCs w:val="24"/>
              </w:rPr>
              <w:t>TOTAL</w:t>
            </w:r>
          </w:p>
        </w:tc>
        <w:tc>
          <w:tcPr>
            <w:tcW w:w="2126" w:type="dxa"/>
          </w:tcPr>
          <w:p w:rsidR="004D69F6" w:rsidRPr="00454279" w:rsidRDefault="004D69F6" w:rsidP="00A31181">
            <w:pPr>
              <w:autoSpaceDE w:val="0"/>
              <w:autoSpaceDN w:val="0"/>
              <w:adjustRightInd w:val="0"/>
              <w:spacing w:after="0" w:line="240" w:lineRule="auto"/>
              <w:jc w:val="right"/>
              <w:rPr>
                <w:rFonts w:ascii="Arial" w:hAnsi="Arial" w:cs="Arial"/>
                <w:color w:val="000000"/>
                <w:sz w:val="24"/>
                <w:szCs w:val="24"/>
              </w:rPr>
            </w:pPr>
            <w:r w:rsidRPr="00C54E27">
              <w:rPr>
                <w:rFonts w:ascii="Arial" w:hAnsi="Arial" w:cs="Arial"/>
                <w:b/>
                <w:color w:val="000000"/>
                <w:sz w:val="24"/>
                <w:szCs w:val="24"/>
              </w:rPr>
              <w:t>$ 16</w:t>
            </w:r>
            <w:r>
              <w:rPr>
                <w:rFonts w:ascii="Arial" w:hAnsi="Arial" w:cs="Arial"/>
                <w:b/>
                <w:color w:val="000000"/>
                <w:sz w:val="24"/>
                <w:szCs w:val="24"/>
              </w:rPr>
              <w:t>.</w:t>
            </w:r>
            <w:r w:rsidRPr="00C54E27">
              <w:rPr>
                <w:rFonts w:ascii="Arial" w:hAnsi="Arial" w:cs="Arial"/>
                <w:b/>
                <w:color w:val="000000"/>
                <w:sz w:val="24"/>
                <w:szCs w:val="24"/>
              </w:rPr>
              <w:t>800</w:t>
            </w:r>
            <w:r>
              <w:rPr>
                <w:rFonts w:ascii="Arial" w:hAnsi="Arial" w:cs="Arial"/>
                <w:b/>
                <w:color w:val="000000"/>
                <w:sz w:val="24"/>
                <w:szCs w:val="24"/>
              </w:rPr>
              <w:t>.</w:t>
            </w:r>
            <w:r w:rsidRPr="00C54E27">
              <w:rPr>
                <w:rFonts w:ascii="Arial" w:hAnsi="Arial" w:cs="Arial"/>
                <w:b/>
                <w:color w:val="000000"/>
                <w:sz w:val="24"/>
                <w:szCs w:val="24"/>
              </w:rPr>
              <w:t>700</w:t>
            </w:r>
          </w:p>
        </w:tc>
      </w:tr>
    </w:tbl>
    <w:p w:rsidR="004D69F6" w:rsidRPr="00454279" w:rsidRDefault="004D69F6" w:rsidP="004D69F6">
      <w:pPr>
        <w:jc w:val="both"/>
        <w:rPr>
          <w:rFonts w:ascii="Arial" w:hAnsi="Arial" w:cs="Arial"/>
          <w:sz w:val="24"/>
          <w:szCs w:val="24"/>
        </w:rPr>
      </w:pPr>
      <w:r w:rsidRPr="00454279">
        <w:rPr>
          <w:rFonts w:ascii="Arial" w:hAnsi="Arial" w:cs="Arial"/>
          <w:sz w:val="24"/>
          <w:szCs w:val="24"/>
        </w:rPr>
        <w:t xml:space="preserve">Fuente: presentación </w:t>
      </w:r>
      <w:proofErr w:type="spellStart"/>
      <w:r w:rsidRPr="00454279">
        <w:rPr>
          <w:rFonts w:ascii="Arial" w:hAnsi="Arial" w:cs="Arial"/>
          <w:sz w:val="24"/>
          <w:szCs w:val="24"/>
        </w:rPr>
        <w:t>Findeter</w:t>
      </w:r>
      <w:proofErr w:type="spellEnd"/>
      <w:r w:rsidRPr="00454279">
        <w:rPr>
          <w:rFonts w:ascii="Arial" w:hAnsi="Arial" w:cs="Arial"/>
          <w:sz w:val="24"/>
          <w:szCs w:val="24"/>
        </w:rPr>
        <w:t xml:space="preserve"> </w:t>
      </w:r>
    </w:p>
    <w:p w:rsidR="004D69F6" w:rsidRPr="00454279" w:rsidRDefault="004D69F6" w:rsidP="004D69F6">
      <w:pPr>
        <w:jc w:val="both"/>
        <w:rPr>
          <w:rFonts w:ascii="Arial" w:hAnsi="Arial" w:cs="Arial"/>
          <w:sz w:val="24"/>
          <w:szCs w:val="24"/>
        </w:rPr>
      </w:pPr>
      <w:r w:rsidRPr="00454279">
        <w:rPr>
          <w:rFonts w:ascii="Arial" w:hAnsi="Arial" w:cs="Arial"/>
          <w:sz w:val="24"/>
          <w:szCs w:val="24"/>
        </w:rPr>
        <w:t>Para el caso específico de la vivienda se ha identificado como uno de los temas centrales la urgente necesidad de atender el problema de la Vivienda de Interés Social, relacionada con la participación de la población raizal y las vías de gestión posibles para generarla.</w:t>
      </w:r>
    </w:p>
    <w:p w:rsidR="004D69F6" w:rsidRDefault="004D69F6" w:rsidP="004D69F6">
      <w:pPr>
        <w:jc w:val="both"/>
        <w:rPr>
          <w:rFonts w:ascii="Arial" w:hAnsi="Arial" w:cs="Arial"/>
          <w:sz w:val="24"/>
          <w:szCs w:val="24"/>
        </w:rPr>
      </w:pPr>
      <w:r w:rsidRPr="00454279">
        <w:rPr>
          <w:rFonts w:ascii="Arial" w:hAnsi="Arial" w:cs="Arial"/>
          <w:sz w:val="24"/>
          <w:szCs w:val="24"/>
        </w:rPr>
        <w:t xml:space="preserve">Tomando como base la información estadística DANE </w:t>
      </w:r>
      <w:r>
        <w:rPr>
          <w:rFonts w:ascii="Arial" w:hAnsi="Arial" w:cs="Arial"/>
          <w:sz w:val="24"/>
          <w:szCs w:val="24"/>
        </w:rPr>
        <w:t xml:space="preserve">2015, </w:t>
      </w:r>
      <w:r w:rsidRPr="00454279">
        <w:rPr>
          <w:rFonts w:ascii="Arial" w:hAnsi="Arial" w:cs="Arial"/>
          <w:sz w:val="24"/>
          <w:szCs w:val="24"/>
        </w:rPr>
        <w:t>y la información que ha arrojado el proceso de generación de insumos del Plan de Ordenamiento Territorial, el déficit de vivienda cuantitativo es de 1.617 viviendas y el déficit cualitativo es de 14.274 viviendas.</w:t>
      </w:r>
    </w:p>
    <w:p w:rsidR="004D69F6" w:rsidRPr="00454279" w:rsidRDefault="004D69F6" w:rsidP="004D69F6">
      <w:pPr>
        <w:jc w:val="both"/>
        <w:rPr>
          <w:rFonts w:ascii="Arial" w:hAnsi="Arial" w:cs="Arial"/>
          <w:sz w:val="24"/>
          <w:szCs w:val="24"/>
        </w:rPr>
      </w:pPr>
      <w:r w:rsidRPr="00454279">
        <w:rPr>
          <w:rFonts w:ascii="Arial" w:hAnsi="Arial" w:cs="Arial"/>
          <w:noProof/>
          <w:sz w:val="24"/>
          <w:szCs w:val="24"/>
          <w:lang w:eastAsia="es-CO"/>
        </w:rPr>
        <w:drawing>
          <wp:inline distT="0" distB="0" distL="0" distR="0">
            <wp:extent cx="5489575" cy="1198979"/>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srcRect l="11198" t="26311" r="21616" b="47600"/>
                    <a:stretch/>
                  </pic:blipFill>
                  <pic:spPr bwMode="auto">
                    <a:xfrm>
                      <a:off x="0" y="0"/>
                      <a:ext cx="5543162" cy="121068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p w:rsidR="004D69F6" w:rsidRPr="00C54E27" w:rsidRDefault="004D69F6" w:rsidP="004D69F6">
      <w:pPr>
        <w:jc w:val="both"/>
        <w:rPr>
          <w:rFonts w:ascii="Arial" w:hAnsi="Arial" w:cs="Arial"/>
          <w:szCs w:val="24"/>
        </w:rPr>
      </w:pPr>
      <w:r w:rsidRPr="00C54E27">
        <w:rPr>
          <w:rFonts w:ascii="Arial" w:hAnsi="Arial" w:cs="Arial"/>
          <w:szCs w:val="24"/>
        </w:rPr>
        <w:t>Fuente: insumos para la formulación del componente de vivienda_ Arq. Angélica Ayala</w:t>
      </w:r>
    </w:p>
    <w:p w:rsidR="004D69F6" w:rsidRPr="00454279" w:rsidRDefault="004D69F6" w:rsidP="004D69F6">
      <w:pPr>
        <w:jc w:val="both"/>
        <w:rPr>
          <w:rFonts w:ascii="Arial" w:hAnsi="Arial" w:cs="Arial"/>
          <w:sz w:val="24"/>
          <w:szCs w:val="24"/>
        </w:rPr>
      </w:pPr>
      <w:r>
        <w:rPr>
          <w:rFonts w:ascii="Arial" w:hAnsi="Arial" w:cs="Arial"/>
          <w:sz w:val="24"/>
          <w:szCs w:val="24"/>
        </w:rPr>
        <w:lastRenderedPageBreak/>
        <w:t>L</w:t>
      </w:r>
      <w:r w:rsidRPr="00454279">
        <w:rPr>
          <w:rFonts w:ascii="Arial" w:hAnsi="Arial" w:cs="Arial"/>
          <w:sz w:val="24"/>
          <w:szCs w:val="24"/>
        </w:rPr>
        <w:t>a adminis</w:t>
      </w:r>
      <w:r>
        <w:rPr>
          <w:rFonts w:ascii="Arial" w:hAnsi="Arial" w:cs="Arial"/>
          <w:sz w:val="24"/>
          <w:szCs w:val="24"/>
        </w:rPr>
        <w:t>tración Departamental continuará</w:t>
      </w:r>
      <w:r w:rsidRPr="00454279">
        <w:rPr>
          <w:rFonts w:ascii="Arial" w:hAnsi="Arial" w:cs="Arial"/>
          <w:sz w:val="24"/>
          <w:szCs w:val="24"/>
        </w:rPr>
        <w:t xml:space="preserve"> con proyectos de mejoramiento de vivienda y construcción de vivienda nueva que la administración anterior había iniciado y formulara nuevos proyectos con el fin de reducir al máximo estos déficit; en  gran medida las metas que se establezcan en el plan de desarrollo así como las políticas que en tema de vivienda queden incluidas en el proceso de revisión y ajustes del plan de ordenamiento territorial, apuntaran a mejor la calidad de vida de todos los habitantes de la isla y en especial a suplir la necesidad de vivienda y el saneamiento básico de las existentes.</w:t>
      </w:r>
    </w:p>
    <w:p w:rsidR="004D69F6" w:rsidRPr="00454279" w:rsidRDefault="004D69F6" w:rsidP="004D69F6">
      <w:pPr>
        <w:jc w:val="both"/>
        <w:rPr>
          <w:rFonts w:ascii="Arial" w:hAnsi="Arial" w:cs="Arial"/>
          <w:sz w:val="24"/>
          <w:szCs w:val="24"/>
        </w:rPr>
      </w:pPr>
      <w:r w:rsidRPr="00454279">
        <w:rPr>
          <w:rFonts w:ascii="Arial" w:hAnsi="Arial" w:cs="Arial"/>
          <w:sz w:val="24"/>
          <w:szCs w:val="24"/>
        </w:rPr>
        <w:t>Para el logro de las metas que se establezcan, es fundamental en muchos aspectos jurídicos y técnicos el concurso del Gobierno Nacional, la mirada especial como territorio insular con sus particularidades, el entender que los valores de los subsidios de vivienda que se asignan tanto para vivienda rural como para vivienda urbana en cualquiera de sus modalidades, no pueden ser iguales a los que se asignen para el interior del país por cuanto los costos de materiales y nuestra mano de obra son mucho más elevados entre otros.</w:t>
      </w:r>
    </w:p>
    <w:p w:rsidR="004D69F6" w:rsidRPr="00454279" w:rsidRDefault="004D69F6" w:rsidP="004D69F6">
      <w:pPr>
        <w:jc w:val="both"/>
        <w:rPr>
          <w:rFonts w:ascii="Arial" w:hAnsi="Arial" w:cs="Arial"/>
          <w:b/>
          <w:sz w:val="24"/>
          <w:szCs w:val="24"/>
        </w:rPr>
      </w:pPr>
      <w:r w:rsidRPr="00454279">
        <w:rPr>
          <w:rFonts w:ascii="Arial" w:hAnsi="Arial" w:cs="Arial"/>
          <w:b/>
          <w:sz w:val="24"/>
          <w:szCs w:val="24"/>
        </w:rPr>
        <w:t>Por ejecutar:</w:t>
      </w:r>
    </w:p>
    <w:p w:rsidR="004D69F6" w:rsidRPr="00454279" w:rsidRDefault="004D69F6" w:rsidP="004630DA">
      <w:pPr>
        <w:pStyle w:val="Prrafodelista"/>
        <w:numPr>
          <w:ilvl w:val="0"/>
          <w:numId w:val="24"/>
        </w:numPr>
        <w:spacing w:after="200" w:line="276" w:lineRule="auto"/>
        <w:jc w:val="both"/>
        <w:rPr>
          <w:rFonts w:ascii="Arial" w:hAnsi="Arial" w:cs="Arial"/>
          <w:sz w:val="24"/>
          <w:szCs w:val="24"/>
        </w:rPr>
      </w:pPr>
      <w:r w:rsidRPr="00454279">
        <w:rPr>
          <w:rFonts w:ascii="Arial" w:hAnsi="Arial" w:cs="Arial"/>
          <w:b/>
          <w:sz w:val="24"/>
          <w:szCs w:val="24"/>
        </w:rPr>
        <w:t>Construcción de 228 viviendas nuevas</w:t>
      </w:r>
      <w:r w:rsidRPr="00454279">
        <w:rPr>
          <w:rFonts w:ascii="Arial" w:hAnsi="Arial" w:cs="Arial"/>
          <w:sz w:val="24"/>
          <w:szCs w:val="24"/>
        </w:rPr>
        <w:t xml:space="preserve">: convenio entre </w:t>
      </w:r>
      <w:r>
        <w:rPr>
          <w:rFonts w:ascii="Arial" w:hAnsi="Arial" w:cs="Arial"/>
          <w:sz w:val="24"/>
          <w:szCs w:val="24"/>
        </w:rPr>
        <w:t>el</w:t>
      </w:r>
      <w:r w:rsidRPr="00454279">
        <w:rPr>
          <w:rFonts w:ascii="Arial" w:hAnsi="Arial" w:cs="Arial"/>
          <w:sz w:val="24"/>
          <w:szCs w:val="24"/>
        </w:rPr>
        <w:t xml:space="preserve"> Fondo Nacional de Gestión del Riesgo de Desastre-</w:t>
      </w:r>
      <w:proofErr w:type="spellStart"/>
      <w:r w:rsidRPr="00454279">
        <w:rPr>
          <w:rFonts w:ascii="Arial" w:hAnsi="Arial" w:cs="Arial"/>
          <w:sz w:val="24"/>
          <w:szCs w:val="24"/>
        </w:rPr>
        <w:t>Fiduprevisora</w:t>
      </w:r>
      <w:proofErr w:type="spellEnd"/>
      <w:r w:rsidRPr="00454279">
        <w:rPr>
          <w:rFonts w:ascii="Arial" w:hAnsi="Arial" w:cs="Arial"/>
          <w:sz w:val="24"/>
          <w:szCs w:val="24"/>
        </w:rPr>
        <w:t xml:space="preserve"> s.a. el Departamento Archipiélago de San Andrés, Providencia y Santa Catalina,</w:t>
      </w:r>
      <w:r>
        <w:rPr>
          <w:rFonts w:ascii="Arial" w:hAnsi="Arial" w:cs="Arial"/>
          <w:sz w:val="24"/>
          <w:szCs w:val="24"/>
        </w:rPr>
        <w:t xml:space="preserve"> el Municipio de Providencia y </w:t>
      </w:r>
      <w:r w:rsidRPr="00454279">
        <w:rPr>
          <w:rFonts w:ascii="Arial" w:hAnsi="Arial" w:cs="Arial"/>
          <w:sz w:val="24"/>
          <w:szCs w:val="24"/>
        </w:rPr>
        <w:t xml:space="preserve">Banco Agrario.  </w:t>
      </w:r>
    </w:p>
    <w:p w:rsidR="004D69F6" w:rsidRPr="00454279" w:rsidRDefault="004D69F6" w:rsidP="004D69F6">
      <w:pPr>
        <w:pStyle w:val="Prrafodelista"/>
        <w:jc w:val="both"/>
        <w:rPr>
          <w:rFonts w:ascii="Arial" w:hAnsi="Arial" w:cs="Arial"/>
          <w:sz w:val="24"/>
          <w:szCs w:val="24"/>
        </w:rPr>
      </w:pPr>
      <w:r w:rsidRPr="00454279">
        <w:rPr>
          <w:rFonts w:ascii="Arial" w:hAnsi="Arial" w:cs="Arial"/>
          <w:sz w:val="24"/>
          <w:szCs w:val="24"/>
        </w:rPr>
        <w:t xml:space="preserve">Población focalizada por ANSPE (agencia nacional para la superación de la pobreza extrema).  </w:t>
      </w:r>
    </w:p>
    <w:p w:rsidR="004D69F6" w:rsidRPr="00454279" w:rsidRDefault="004D69F6" w:rsidP="004630DA">
      <w:pPr>
        <w:pStyle w:val="Prrafodelista"/>
        <w:numPr>
          <w:ilvl w:val="0"/>
          <w:numId w:val="24"/>
        </w:numPr>
        <w:spacing w:after="200" w:line="276" w:lineRule="auto"/>
        <w:jc w:val="both"/>
        <w:rPr>
          <w:rFonts w:ascii="Arial" w:hAnsi="Arial" w:cs="Arial"/>
          <w:sz w:val="24"/>
          <w:szCs w:val="24"/>
        </w:rPr>
      </w:pPr>
      <w:r w:rsidRPr="00454279">
        <w:rPr>
          <w:rFonts w:ascii="Arial" w:hAnsi="Arial" w:cs="Arial"/>
          <w:b/>
          <w:sz w:val="24"/>
          <w:szCs w:val="24"/>
        </w:rPr>
        <w:t>Mejoramiento de vivienda 170 subsidios asignados por FONVIVIENDA</w:t>
      </w:r>
      <w:r w:rsidRPr="00454279">
        <w:rPr>
          <w:rFonts w:ascii="Arial" w:hAnsi="Arial" w:cs="Arial"/>
          <w:sz w:val="24"/>
          <w:szCs w:val="24"/>
        </w:rPr>
        <w:t>, a la espera de resolver tema de pólizas para iniciar las intervenciones. (Ninguna aseguradora a nivel nacional ni local asume estas).</w:t>
      </w:r>
    </w:p>
    <w:p w:rsidR="004D69F6" w:rsidRPr="00454279" w:rsidRDefault="004D69F6" w:rsidP="004630DA">
      <w:pPr>
        <w:pStyle w:val="Prrafodelista"/>
        <w:numPr>
          <w:ilvl w:val="0"/>
          <w:numId w:val="24"/>
        </w:numPr>
        <w:spacing w:after="200" w:line="276" w:lineRule="auto"/>
        <w:jc w:val="both"/>
        <w:rPr>
          <w:rFonts w:ascii="Arial" w:hAnsi="Arial" w:cs="Arial"/>
          <w:sz w:val="24"/>
          <w:szCs w:val="24"/>
        </w:rPr>
      </w:pPr>
      <w:r w:rsidRPr="00454279">
        <w:rPr>
          <w:rFonts w:ascii="Arial" w:hAnsi="Arial" w:cs="Arial"/>
          <w:b/>
          <w:sz w:val="24"/>
          <w:szCs w:val="24"/>
        </w:rPr>
        <w:t>Construcción de 12 viviendas ubicadas en zona de riesgo</w:t>
      </w:r>
      <w:r w:rsidRPr="00454279">
        <w:rPr>
          <w:rFonts w:ascii="Arial" w:hAnsi="Arial" w:cs="Arial"/>
          <w:sz w:val="24"/>
          <w:szCs w:val="24"/>
        </w:rPr>
        <w:t xml:space="preserve">: convenio entre </w:t>
      </w:r>
      <w:r>
        <w:rPr>
          <w:rFonts w:ascii="Arial" w:hAnsi="Arial" w:cs="Arial"/>
          <w:sz w:val="24"/>
          <w:szCs w:val="24"/>
        </w:rPr>
        <w:t>el</w:t>
      </w:r>
      <w:r w:rsidRPr="00454279">
        <w:rPr>
          <w:rFonts w:ascii="Arial" w:hAnsi="Arial" w:cs="Arial"/>
          <w:sz w:val="24"/>
          <w:szCs w:val="24"/>
        </w:rPr>
        <w:t xml:space="preserve"> Fondo Nacional de Gestión del Riesgo de Desastre-</w:t>
      </w:r>
      <w:proofErr w:type="spellStart"/>
      <w:r w:rsidRPr="00454279">
        <w:rPr>
          <w:rFonts w:ascii="Arial" w:hAnsi="Arial" w:cs="Arial"/>
          <w:sz w:val="24"/>
          <w:szCs w:val="24"/>
        </w:rPr>
        <w:t>Fiduprevisora</w:t>
      </w:r>
      <w:proofErr w:type="spellEnd"/>
      <w:r w:rsidRPr="00454279">
        <w:rPr>
          <w:rFonts w:ascii="Arial" w:hAnsi="Arial" w:cs="Arial"/>
          <w:sz w:val="24"/>
          <w:szCs w:val="24"/>
        </w:rPr>
        <w:t xml:space="preserve"> s.a. el Departamento Archipiélago de San Andrés, Providencia y Santa Catalina </w:t>
      </w:r>
    </w:p>
    <w:p w:rsidR="004D69F6" w:rsidRPr="00454279" w:rsidRDefault="004D69F6" w:rsidP="004D69F6">
      <w:pPr>
        <w:jc w:val="both"/>
        <w:rPr>
          <w:rFonts w:ascii="Arial" w:hAnsi="Arial" w:cs="Arial"/>
          <w:b/>
          <w:sz w:val="24"/>
          <w:szCs w:val="24"/>
        </w:rPr>
      </w:pPr>
      <w:r w:rsidRPr="00454279">
        <w:rPr>
          <w:rFonts w:ascii="Arial" w:hAnsi="Arial" w:cs="Arial"/>
          <w:b/>
          <w:sz w:val="24"/>
          <w:szCs w:val="24"/>
        </w:rPr>
        <w:t>En ejecución</w:t>
      </w:r>
    </w:p>
    <w:p w:rsidR="004D69F6" w:rsidRPr="00454279" w:rsidRDefault="004D69F6" w:rsidP="004630DA">
      <w:pPr>
        <w:pStyle w:val="Prrafodelista"/>
        <w:numPr>
          <w:ilvl w:val="0"/>
          <w:numId w:val="25"/>
        </w:numPr>
        <w:spacing w:after="200" w:line="276" w:lineRule="auto"/>
        <w:jc w:val="both"/>
        <w:rPr>
          <w:rFonts w:ascii="Arial" w:hAnsi="Arial" w:cs="Arial"/>
          <w:sz w:val="24"/>
          <w:szCs w:val="24"/>
        </w:rPr>
      </w:pPr>
      <w:r w:rsidRPr="00454279">
        <w:rPr>
          <w:rFonts w:ascii="Arial" w:hAnsi="Arial" w:cs="Arial"/>
          <w:b/>
          <w:sz w:val="24"/>
          <w:szCs w:val="24"/>
        </w:rPr>
        <w:t xml:space="preserve">41 viviendas nuevas dispersas rurales: </w:t>
      </w:r>
      <w:r w:rsidRPr="00454279">
        <w:rPr>
          <w:rFonts w:ascii="Arial" w:hAnsi="Arial" w:cs="Arial"/>
          <w:sz w:val="24"/>
          <w:szCs w:val="24"/>
        </w:rPr>
        <w:t xml:space="preserve">subsidios asignados por el banco agrario con contrapartida del Departamento.  Gerencia integral ejercida por FUNDALIPRO avances en obra de 21 viviendas- . </w:t>
      </w:r>
    </w:p>
    <w:p w:rsidR="004D69F6" w:rsidRPr="00454279" w:rsidRDefault="004D69F6" w:rsidP="004D69F6">
      <w:pPr>
        <w:jc w:val="both"/>
        <w:rPr>
          <w:rFonts w:ascii="Arial" w:hAnsi="Arial" w:cs="Arial"/>
          <w:b/>
          <w:sz w:val="24"/>
          <w:szCs w:val="24"/>
        </w:rPr>
      </w:pPr>
      <w:r w:rsidRPr="00454279">
        <w:rPr>
          <w:rFonts w:ascii="Arial" w:hAnsi="Arial" w:cs="Arial"/>
          <w:b/>
          <w:sz w:val="24"/>
          <w:szCs w:val="24"/>
        </w:rPr>
        <w:t>Formulados:</w:t>
      </w:r>
    </w:p>
    <w:p w:rsidR="004D69F6" w:rsidRPr="00454279" w:rsidRDefault="004D69F6" w:rsidP="004630DA">
      <w:pPr>
        <w:pStyle w:val="Prrafodelista"/>
        <w:numPr>
          <w:ilvl w:val="0"/>
          <w:numId w:val="25"/>
        </w:numPr>
        <w:spacing w:after="200" w:line="276" w:lineRule="auto"/>
        <w:jc w:val="both"/>
        <w:rPr>
          <w:rFonts w:ascii="Arial" w:hAnsi="Arial" w:cs="Arial"/>
          <w:sz w:val="24"/>
          <w:szCs w:val="24"/>
        </w:rPr>
      </w:pPr>
      <w:r w:rsidRPr="00454279">
        <w:rPr>
          <w:rFonts w:ascii="Arial" w:hAnsi="Arial" w:cs="Arial"/>
          <w:b/>
          <w:sz w:val="24"/>
          <w:szCs w:val="24"/>
        </w:rPr>
        <w:lastRenderedPageBreak/>
        <w:t>Mejoramiento de 270 viviendas pertenecientes a la población raizal:</w:t>
      </w:r>
      <w:r w:rsidRPr="00454279">
        <w:rPr>
          <w:rFonts w:ascii="Arial" w:hAnsi="Arial" w:cs="Arial"/>
          <w:sz w:val="24"/>
          <w:szCs w:val="24"/>
        </w:rPr>
        <w:t xml:space="preserve"> a la espera de concepto técnico por parte del DNP y MINVIVIENDA. Proyecto enmarcado en el CONPES 3805 para las fronteras.</w:t>
      </w:r>
    </w:p>
    <w:p w:rsidR="004D69F6" w:rsidRPr="00454279" w:rsidRDefault="004D69F6" w:rsidP="004D69F6">
      <w:pPr>
        <w:jc w:val="both"/>
        <w:rPr>
          <w:rFonts w:ascii="Arial" w:hAnsi="Arial" w:cs="Arial"/>
          <w:sz w:val="24"/>
          <w:szCs w:val="24"/>
        </w:rPr>
      </w:pPr>
      <w:r w:rsidRPr="00454279">
        <w:rPr>
          <w:rFonts w:ascii="Arial" w:hAnsi="Arial" w:cs="Arial"/>
          <w:sz w:val="24"/>
          <w:szCs w:val="24"/>
        </w:rPr>
        <w:t>Con estos proyectos que están en curso se atendería en un 27% el déficit</w:t>
      </w:r>
      <w:r>
        <w:rPr>
          <w:rFonts w:ascii="Arial" w:hAnsi="Arial" w:cs="Arial"/>
          <w:sz w:val="24"/>
          <w:szCs w:val="24"/>
        </w:rPr>
        <w:t xml:space="preserve"> cualitativo y cuantitativo</w:t>
      </w:r>
      <w:r w:rsidRPr="00454279">
        <w:rPr>
          <w:rFonts w:ascii="Arial" w:hAnsi="Arial" w:cs="Arial"/>
          <w:sz w:val="24"/>
          <w:szCs w:val="24"/>
        </w:rPr>
        <w:t>, si se ejecutan los proyectos enunciados.</w:t>
      </w:r>
    </w:p>
    <w:p w:rsidR="004D69F6" w:rsidRPr="00454279" w:rsidRDefault="004D69F6" w:rsidP="004D69F6">
      <w:pPr>
        <w:jc w:val="both"/>
        <w:rPr>
          <w:rFonts w:ascii="Arial" w:hAnsi="Arial" w:cs="Arial"/>
          <w:sz w:val="24"/>
          <w:szCs w:val="24"/>
        </w:rPr>
      </w:pPr>
      <w:r w:rsidRPr="00454279">
        <w:rPr>
          <w:rFonts w:ascii="Arial" w:hAnsi="Arial" w:cs="Arial"/>
          <w:sz w:val="24"/>
          <w:szCs w:val="24"/>
        </w:rPr>
        <w:t xml:space="preserve">De lo más relevante a tener en cuenta para el desarrollo de cualquier proyecto de vivienda es el desarrollo </w:t>
      </w:r>
      <w:r>
        <w:rPr>
          <w:rFonts w:ascii="Arial" w:hAnsi="Arial" w:cs="Arial"/>
          <w:sz w:val="24"/>
          <w:szCs w:val="24"/>
        </w:rPr>
        <w:t xml:space="preserve">de la </w:t>
      </w:r>
      <w:r w:rsidRPr="00454279">
        <w:rPr>
          <w:rFonts w:ascii="Arial" w:hAnsi="Arial" w:cs="Arial"/>
          <w:sz w:val="24"/>
          <w:szCs w:val="24"/>
        </w:rPr>
        <w:t>tipología de las viviendas y los modelos de ocupación tradicional, considerados determinantes de los atributos culturales del territorio Insular</w:t>
      </w:r>
    </w:p>
    <w:p w:rsidR="004D69F6" w:rsidRPr="00804EF9" w:rsidRDefault="004D69F6" w:rsidP="004D69F6">
      <w:pPr>
        <w:jc w:val="both"/>
        <w:rPr>
          <w:rFonts w:ascii="Arial" w:hAnsi="Arial" w:cs="Arial"/>
          <w:sz w:val="24"/>
          <w:szCs w:val="24"/>
        </w:rPr>
      </w:pPr>
      <w:r w:rsidRPr="00454279">
        <w:rPr>
          <w:rFonts w:ascii="Arial" w:hAnsi="Arial" w:cs="Arial"/>
          <w:sz w:val="24"/>
          <w:szCs w:val="24"/>
        </w:rPr>
        <w:t xml:space="preserve">Sin dejar de lado estos proyectos consideramos de gran impacto la transformación paisajística de todo el entorno de la isla y resaltar en los inmuebles que aún conservan la arquitectura y las bondades de estas, por lo que vemos indispensable orientar recursos y esfuerzos a mantener los inmuebles en las debidas condiciones de higiene y ornato mediante programas de enlucimiento de </w:t>
      </w:r>
      <w:r w:rsidRPr="00804EF9">
        <w:rPr>
          <w:rFonts w:ascii="Arial" w:hAnsi="Arial" w:cs="Arial"/>
          <w:sz w:val="24"/>
          <w:szCs w:val="24"/>
        </w:rPr>
        <w:t>fachadas.</w:t>
      </w:r>
    </w:p>
    <w:p w:rsidR="004D69F6" w:rsidRPr="00804EF9" w:rsidRDefault="004D69F6" w:rsidP="004D69F6">
      <w:pPr>
        <w:jc w:val="both"/>
        <w:rPr>
          <w:rFonts w:ascii="Arial" w:hAnsi="Arial" w:cs="Arial"/>
          <w:sz w:val="24"/>
          <w:szCs w:val="24"/>
        </w:rPr>
      </w:pPr>
    </w:p>
    <w:p w:rsidR="004D69F6" w:rsidRPr="00804EF9" w:rsidRDefault="004D69F6" w:rsidP="004D69F6">
      <w:pPr>
        <w:tabs>
          <w:tab w:val="left" w:pos="0"/>
        </w:tabs>
        <w:spacing w:after="200" w:line="276" w:lineRule="auto"/>
        <w:ind w:left="1276" w:hanging="567"/>
        <w:jc w:val="both"/>
        <w:rPr>
          <w:rFonts w:ascii="Arial" w:hAnsi="Arial" w:cs="Arial"/>
          <w:b/>
          <w:sz w:val="24"/>
          <w:szCs w:val="24"/>
        </w:rPr>
      </w:pPr>
      <w:r w:rsidRPr="00804EF9">
        <w:rPr>
          <w:rFonts w:ascii="Arial" w:hAnsi="Arial" w:cs="Arial"/>
          <w:b/>
          <w:sz w:val="24"/>
          <w:szCs w:val="24"/>
        </w:rPr>
        <w:t>2.3.1</w:t>
      </w:r>
      <w:r w:rsidRPr="00804EF9">
        <w:rPr>
          <w:rFonts w:ascii="Arial" w:hAnsi="Arial" w:cs="Arial"/>
          <w:b/>
          <w:sz w:val="24"/>
          <w:szCs w:val="24"/>
        </w:rPr>
        <w:tab/>
        <w:t>PROGRAMA: CREACIÓN DE LAS OFICINA LOCAL DE VIVIENDA INSULAR</w:t>
      </w:r>
    </w:p>
    <w:p w:rsidR="004D69F6" w:rsidRPr="00454279" w:rsidRDefault="004D69F6" w:rsidP="004D69F6">
      <w:pPr>
        <w:spacing w:after="200" w:line="276" w:lineRule="auto"/>
        <w:jc w:val="both"/>
        <w:rPr>
          <w:rFonts w:ascii="Arial" w:hAnsi="Arial" w:cs="Arial"/>
          <w:sz w:val="24"/>
          <w:szCs w:val="24"/>
        </w:rPr>
      </w:pPr>
      <w:r w:rsidRPr="00804EF9">
        <w:rPr>
          <w:rFonts w:ascii="Arial" w:hAnsi="Arial" w:cs="Arial"/>
          <w:sz w:val="24"/>
          <w:szCs w:val="24"/>
        </w:rPr>
        <w:t>Alcance: para gestionar, formular y ejecutar Plan de habitabilidad que contenga lo ya mencionado en este diagnóstico</w:t>
      </w:r>
      <w:r w:rsidRPr="00454279">
        <w:rPr>
          <w:rFonts w:ascii="Arial" w:hAnsi="Arial" w:cs="Arial"/>
          <w:sz w:val="24"/>
          <w:szCs w:val="24"/>
        </w:rPr>
        <w:t>.</w:t>
      </w:r>
    </w:p>
    <w:p w:rsidR="004D69F6" w:rsidRPr="00454279" w:rsidRDefault="004D69F6" w:rsidP="004D69F6">
      <w:pPr>
        <w:pStyle w:val="Prrafodelista"/>
        <w:spacing w:after="200" w:line="276" w:lineRule="auto"/>
        <w:jc w:val="both"/>
        <w:rPr>
          <w:rFonts w:ascii="Arial" w:hAnsi="Arial" w:cs="Arial"/>
          <w:sz w:val="24"/>
          <w:szCs w:val="24"/>
        </w:rPr>
      </w:pPr>
    </w:p>
    <w:p w:rsidR="004D69F6" w:rsidRDefault="004D69F6" w:rsidP="004630DA">
      <w:pPr>
        <w:pStyle w:val="Prrafodelista"/>
        <w:numPr>
          <w:ilvl w:val="1"/>
          <w:numId w:val="26"/>
        </w:numPr>
        <w:autoSpaceDE w:val="0"/>
        <w:autoSpaceDN w:val="0"/>
        <w:adjustRightInd w:val="0"/>
        <w:spacing w:after="0" w:line="276" w:lineRule="auto"/>
        <w:ind w:left="567" w:hanging="567"/>
        <w:rPr>
          <w:rFonts w:ascii="Arial" w:hAnsi="Arial" w:cs="Arial"/>
          <w:b/>
          <w:sz w:val="24"/>
          <w:szCs w:val="24"/>
        </w:rPr>
      </w:pPr>
      <w:r w:rsidRPr="007D3D15">
        <w:rPr>
          <w:rFonts w:ascii="Arial" w:hAnsi="Arial" w:cs="Arial"/>
          <w:b/>
          <w:sz w:val="24"/>
          <w:szCs w:val="24"/>
        </w:rPr>
        <w:t>D</w:t>
      </w:r>
      <w:r>
        <w:rPr>
          <w:rFonts w:ascii="Arial" w:hAnsi="Arial" w:cs="Arial"/>
          <w:b/>
          <w:sz w:val="24"/>
          <w:szCs w:val="24"/>
        </w:rPr>
        <w:t>EPORTE Y CULTURA EN LAS ISLAS</w:t>
      </w:r>
    </w:p>
    <w:p w:rsidR="004D69F6" w:rsidRDefault="004D69F6" w:rsidP="004D69F6">
      <w:pPr>
        <w:autoSpaceDE w:val="0"/>
        <w:autoSpaceDN w:val="0"/>
        <w:adjustRightInd w:val="0"/>
        <w:spacing w:after="0" w:line="276" w:lineRule="auto"/>
        <w:rPr>
          <w:rFonts w:ascii="Arial" w:hAnsi="Arial" w:cs="Arial"/>
          <w:b/>
          <w:sz w:val="24"/>
          <w:szCs w:val="24"/>
        </w:rPr>
      </w:pPr>
    </w:p>
    <w:p w:rsidR="004D69F6" w:rsidRDefault="004D69F6" w:rsidP="004D69F6">
      <w:pPr>
        <w:autoSpaceDE w:val="0"/>
        <w:autoSpaceDN w:val="0"/>
        <w:adjustRightInd w:val="0"/>
        <w:spacing w:after="0" w:line="276" w:lineRule="auto"/>
        <w:rPr>
          <w:rFonts w:ascii="Arial" w:hAnsi="Arial" w:cs="Arial"/>
          <w:b/>
          <w:sz w:val="24"/>
          <w:szCs w:val="24"/>
        </w:rPr>
      </w:pPr>
      <w:r>
        <w:rPr>
          <w:rFonts w:ascii="Arial" w:hAnsi="Arial" w:cs="Arial"/>
          <w:b/>
          <w:sz w:val="24"/>
          <w:szCs w:val="24"/>
        </w:rPr>
        <w:t>DEPORTE</w:t>
      </w:r>
    </w:p>
    <w:p w:rsidR="004D69F6" w:rsidRDefault="004D69F6" w:rsidP="004D69F6">
      <w:pPr>
        <w:autoSpaceDE w:val="0"/>
        <w:autoSpaceDN w:val="0"/>
        <w:adjustRightInd w:val="0"/>
        <w:spacing w:after="0" w:line="276" w:lineRule="auto"/>
        <w:rPr>
          <w:rFonts w:ascii="Arial" w:hAnsi="Arial" w:cs="Arial"/>
          <w:b/>
          <w:sz w:val="24"/>
          <w:szCs w:val="24"/>
        </w:rPr>
      </w:pPr>
    </w:p>
    <w:p w:rsidR="004D69F6" w:rsidRPr="002E417E" w:rsidRDefault="004D69F6" w:rsidP="004D69F6">
      <w:pPr>
        <w:pStyle w:val="Default"/>
        <w:jc w:val="both"/>
        <w:rPr>
          <w:b/>
        </w:rPr>
      </w:pPr>
      <w:r>
        <w:rPr>
          <w:b/>
        </w:rPr>
        <w:t>DIAGNÓSTICO</w:t>
      </w:r>
    </w:p>
    <w:p w:rsidR="004D69F6" w:rsidRDefault="004D69F6" w:rsidP="004D69F6">
      <w:pPr>
        <w:pStyle w:val="Default"/>
        <w:jc w:val="both"/>
      </w:pPr>
    </w:p>
    <w:p w:rsidR="004D69F6" w:rsidRDefault="004D69F6" w:rsidP="004D69F6">
      <w:pPr>
        <w:pStyle w:val="Default"/>
        <w:jc w:val="both"/>
      </w:pPr>
      <w:r w:rsidRPr="002E417E">
        <w:t xml:space="preserve">La situación </w:t>
      </w:r>
      <w:r>
        <w:t>actual por la que atraviesa el Departamento en materia deportiva, es el reflejo de la carencia de una política pública deportiva, para así poder consolidar y conservar programas y proyectos, los cuales fomenten la práctica deportiva y recreativa, y a su vez, se logre recuperar la representatividad del deporte isleño a nivel nacional e internacional.</w:t>
      </w:r>
    </w:p>
    <w:p w:rsidR="004D69F6" w:rsidRDefault="004D69F6" w:rsidP="004D69F6">
      <w:pPr>
        <w:pStyle w:val="Default"/>
        <w:jc w:val="both"/>
      </w:pPr>
    </w:p>
    <w:p w:rsidR="004D69F6" w:rsidRDefault="004D69F6" w:rsidP="004D69F6">
      <w:pPr>
        <w:pStyle w:val="Default"/>
        <w:jc w:val="both"/>
      </w:pPr>
      <w:r>
        <w:lastRenderedPageBreak/>
        <w:t>Los temas que se buscan tener presentes en la política pública que se pretende llevar para aprobación de la Asamblea, serían:</w:t>
      </w:r>
    </w:p>
    <w:p w:rsidR="004D69F6" w:rsidRDefault="004D69F6" w:rsidP="004D69F6">
      <w:pPr>
        <w:pStyle w:val="Default"/>
        <w:jc w:val="both"/>
      </w:pPr>
      <w:r>
        <w:t xml:space="preserve"> • Los programas de deporte, recreación y actividad física, deben responder a las necesidades individuales y sociales.  </w:t>
      </w:r>
    </w:p>
    <w:p w:rsidR="004D69F6" w:rsidRDefault="004D69F6" w:rsidP="004D69F6">
      <w:pPr>
        <w:pStyle w:val="Default"/>
        <w:jc w:val="both"/>
      </w:pPr>
      <w:r>
        <w:t xml:space="preserve">• La enseñanza y la administración del deporte, la recreación y la actividad física deben ser liderados por personal idóneo. </w:t>
      </w:r>
    </w:p>
    <w:p w:rsidR="004D69F6" w:rsidRDefault="004D69F6" w:rsidP="004D69F6">
      <w:pPr>
        <w:pStyle w:val="Default"/>
        <w:jc w:val="both"/>
      </w:pPr>
      <w:r>
        <w:t>• Para la práctica del deporte, la recreación y la actividad física son indispensables instalaciones y materiales adecuados.  Entre otros.</w:t>
      </w:r>
    </w:p>
    <w:p w:rsidR="004D69F6" w:rsidRDefault="004D69F6" w:rsidP="004D69F6">
      <w:pPr>
        <w:pStyle w:val="Default"/>
        <w:jc w:val="both"/>
      </w:pPr>
    </w:p>
    <w:p w:rsidR="004D69F6" w:rsidRDefault="004D69F6" w:rsidP="004D69F6">
      <w:pPr>
        <w:pStyle w:val="Default"/>
        <w:jc w:val="both"/>
      </w:pPr>
      <w:r>
        <w:t>La política requerida, buscaría fortaleces programas como</w:t>
      </w:r>
      <w:r w:rsidRPr="002E417E">
        <w:t xml:space="preserve">: Deporte Formativo, Deporte Estudiantil, Deporte de Rendimiento, Deporte Social-Comunitario, Deporte para Personas con Discapacidad y todos los temas de Recreación, que determinen el impacto social de estas inversiones en el mejoramiento de la calidad de vida y pertinencia social. </w:t>
      </w:r>
    </w:p>
    <w:p w:rsidR="004D69F6" w:rsidRDefault="004D69F6" w:rsidP="004D69F6">
      <w:pPr>
        <w:pStyle w:val="Default"/>
        <w:jc w:val="both"/>
      </w:pPr>
    </w:p>
    <w:p w:rsidR="004D69F6" w:rsidRDefault="004D69F6" w:rsidP="004D69F6">
      <w:pPr>
        <w:pStyle w:val="Default"/>
        <w:jc w:val="both"/>
      </w:pPr>
      <w:r>
        <w:t xml:space="preserve">Cabe recalcar, que se contó con grandes inversiones realizados por el Gobierno Nacional, para ser invertidos en programas de índole deportivo y recreativo, los cuales generaron un gran impacto social, y mejora en la calidad de vida de los habitantes de la región.  Gracias a esas inversiones, se cuenta con escenarios deportivos, a los cuales se les viene realizando mantenimientos correctivos, en su parte estructural, factor, que permitirá la puesta en marcha de torneos y campeonatos, que nos impulsen a seguir con los diversos procesos de </w:t>
      </w:r>
      <w:r w:rsidRPr="002E417E">
        <w:t xml:space="preserve"> deportiva y recreativa. </w:t>
      </w:r>
    </w:p>
    <w:p w:rsidR="004D69F6" w:rsidRDefault="004D69F6" w:rsidP="004D69F6">
      <w:pPr>
        <w:pStyle w:val="Default"/>
        <w:jc w:val="both"/>
      </w:pPr>
    </w:p>
    <w:p w:rsidR="004D69F6" w:rsidRDefault="004D69F6" w:rsidP="004D69F6">
      <w:pPr>
        <w:pStyle w:val="Default"/>
        <w:jc w:val="both"/>
      </w:pPr>
      <w:r w:rsidRPr="00616335">
        <w:rPr>
          <w:noProof/>
          <w:spacing w:val="-5"/>
        </w:rPr>
        <w:t xml:space="preserve">Es por ello que la Secretaria de Deportes y Recreacion Departamental, busca reactivar y fortalecer </w:t>
      </w:r>
      <w:r>
        <w:rPr>
          <w:noProof/>
          <w:spacing w:val="-5"/>
        </w:rPr>
        <w:t xml:space="preserve">las diferentes </w:t>
      </w:r>
      <w:r w:rsidRPr="00616335">
        <w:rPr>
          <w:noProof/>
          <w:spacing w:val="-5"/>
        </w:rPr>
        <w:t xml:space="preserve">ligas y clubes, a traves del </w:t>
      </w:r>
      <w:r w:rsidRPr="00616335">
        <w:t>apoyo a los deportistas y selecciones que representan al Departamento en los diferentes eventos competitivos a nivel Local, Departamental, Nacional e Internacional</w:t>
      </w:r>
      <w:r>
        <w:t>.</w:t>
      </w:r>
    </w:p>
    <w:p w:rsidR="004D69F6" w:rsidRDefault="004D69F6" w:rsidP="004D69F6">
      <w:pPr>
        <w:pStyle w:val="Default"/>
        <w:jc w:val="both"/>
      </w:pPr>
    </w:p>
    <w:p w:rsidR="004D69F6" w:rsidRDefault="004D69F6" w:rsidP="004D69F6">
      <w:pPr>
        <w:pStyle w:val="Default"/>
        <w:jc w:val="both"/>
      </w:pPr>
      <w:r>
        <w:t>El objetivo que se pretende lograr, en lo que a la construcción de una política pública del Deporte,  no será posible sin el apoyo de las diferentes ligas y clubes deportivos, quienes se encuentran debidamente constituidos, los cuales conforman una estructura asociada.  En la actualidad existen 18 ligas y 189 clubes deportivos, los cuales cuentan con 4.600 deportistas afiliados.</w:t>
      </w:r>
    </w:p>
    <w:p w:rsidR="004D69F6" w:rsidRDefault="004D69F6" w:rsidP="004D69F6">
      <w:pPr>
        <w:pStyle w:val="Default"/>
        <w:jc w:val="both"/>
      </w:pPr>
    </w:p>
    <w:p w:rsidR="004D69F6" w:rsidRDefault="004D69F6" w:rsidP="004D69F6">
      <w:pPr>
        <w:pStyle w:val="Default"/>
        <w:jc w:val="both"/>
      </w:pPr>
      <w:r>
        <w:t>Es de anotar, que la pasada administración Departamental realizo grandes reformas administrativas, las cuales fueron aprobadas por la Honorable Asamblea Departamental, dichas reformas afectaron positivamente el proceso de la creación de la actual Secretaria Departamental de Deporte y Recreación.</w:t>
      </w:r>
    </w:p>
    <w:p w:rsidR="004D69F6" w:rsidRDefault="004D69F6" w:rsidP="004D69F6">
      <w:pPr>
        <w:pStyle w:val="Default"/>
        <w:jc w:val="both"/>
      </w:pPr>
    </w:p>
    <w:p w:rsidR="004D69F6" w:rsidRDefault="004D69F6" w:rsidP="004D69F6">
      <w:pPr>
        <w:pStyle w:val="Default"/>
        <w:jc w:val="both"/>
      </w:pPr>
      <w:r>
        <w:lastRenderedPageBreak/>
        <w:t>La carencia de políticas públicas de educación física y recreación, en los diferentes estamentos educativos, conlleva, a que los niños, niñas y jóvenes no desarrollen unas costumbres sanas en lo que a la práctica de algún deporte se refiere.</w:t>
      </w:r>
    </w:p>
    <w:p w:rsidR="004D69F6" w:rsidRDefault="004D69F6" w:rsidP="004D69F6">
      <w:pPr>
        <w:pStyle w:val="Default"/>
        <w:jc w:val="both"/>
      </w:pPr>
    </w:p>
    <w:p w:rsidR="004D69F6" w:rsidRDefault="004D69F6" w:rsidP="004D69F6">
      <w:pPr>
        <w:pStyle w:val="Default"/>
        <w:jc w:val="both"/>
      </w:pPr>
      <w:r>
        <w:t>Así mismo, a pesar de las dificultades presupuestales, se llevaron a cabo actividades recreativas, recreo deportivo, de actividad física y de tiempo libre, cuyo radio de acción fue la comunidad en general, tanto de San Andrés como Providencia, a quienes se vinculó en cada una de las acciones que se desarrollaron.</w:t>
      </w:r>
    </w:p>
    <w:p w:rsidR="004D69F6" w:rsidRDefault="004D69F6" w:rsidP="004D69F6">
      <w:pPr>
        <w:pStyle w:val="Default"/>
        <w:jc w:val="both"/>
      </w:pPr>
    </w:p>
    <w:p w:rsidR="004D69F6" w:rsidRDefault="004D69F6" w:rsidP="004D69F6">
      <w:pPr>
        <w:pStyle w:val="Default"/>
        <w:jc w:val="both"/>
      </w:pPr>
      <w:r>
        <w:t>En cuanto a actividades desarrolladas, cabe destacar:</w:t>
      </w:r>
    </w:p>
    <w:p w:rsidR="004D69F6" w:rsidRDefault="004D69F6" w:rsidP="004D69F6">
      <w:pPr>
        <w:pStyle w:val="Default"/>
        <w:jc w:val="both"/>
      </w:pPr>
    </w:p>
    <w:p w:rsidR="004D69F6" w:rsidRDefault="004D69F6" w:rsidP="004630DA">
      <w:pPr>
        <w:pStyle w:val="Default"/>
        <w:numPr>
          <w:ilvl w:val="0"/>
          <w:numId w:val="14"/>
        </w:numPr>
        <w:jc w:val="both"/>
      </w:pPr>
      <w:r>
        <w:t>Realización de los Juegos del caribe 2015</w:t>
      </w:r>
    </w:p>
    <w:p w:rsidR="004D69F6" w:rsidRDefault="004D69F6" w:rsidP="004630DA">
      <w:pPr>
        <w:pStyle w:val="Default"/>
        <w:numPr>
          <w:ilvl w:val="0"/>
          <w:numId w:val="14"/>
        </w:numPr>
        <w:jc w:val="both"/>
      </w:pPr>
      <w:r>
        <w:t xml:space="preserve"> Implementación de Diez (10) puntos de actividad física en diferentes sectores de la isla, beneficiando a más de 9.659 personas.</w:t>
      </w:r>
    </w:p>
    <w:p w:rsidR="004D69F6" w:rsidRDefault="004D69F6" w:rsidP="004630DA">
      <w:pPr>
        <w:pStyle w:val="Default"/>
        <w:numPr>
          <w:ilvl w:val="0"/>
          <w:numId w:val="14"/>
        </w:numPr>
        <w:jc w:val="both"/>
      </w:pPr>
      <w:r>
        <w:t>25 Capacitaciones al sector asociado, los cuales fueron dirigidos a árbitros, entrenadores y deportistas, fueron dictados por personal idóneo del orden nacional e internacional, como en es el caso de la LMB y entrenadores cubanos y jamaiquinos, beneficiando a un total de 1.800 personas.</w:t>
      </w:r>
    </w:p>
    <w:p w:rsidR="004D69F6" w:rsidRDefault="004D69F6" w:rsidP="004630DA">
      <w:pPr>
        <w:pStyle w:val="Default"/>
        <w:numPr>
          <w:ilvl w:val="0"/>
          <w:numId w:val="14"/>
        </w:numPr>
        <w:jc w:val="both"/>
      </w:pPr>
      <w:r>
        <w:t>Actividades de sol, mar y playa, dirigidas al sector escolar, beneficiando a 1.306 deportistas.</w:t>
      </w:r>
    </w:p>
    <w:p w:rsidR="004D69F6" w:rsidRDefault="004D69F6" w:rsidP="004630DA">
      <w:pPr>
        <w:pStyle w:val="Default"/>
        <w:numPr>
          <w:ilvl w:val="0"/>
          <w:numId w:val="14"/>
        </w:numPr>
        <w:jc w:val="both"/>
      </w:pPr>
      <w:r>
        <w:t>Encuentros recreativos, clínicas deportivas, con énfasis en la población con discapacidad y adultos mayores, logrando beneficiar a un total de 2.020 personas.</w:t>
      </w:r>
    </w:p>
    <w:p w:rsidR="004D69F6" w:rsidRDefault="004D69F6" w:rsidP="004630DA">
      <w:pPr>
        <w:pStyle w:val="Default"/>
        <w:numPr>
          <w:ilvl w:val="0"/>
          <w:numId w:val="14"/>
        </w:numPr>
        <w:jc w:val="both"/>
      </w:pPr>
      <w:r>
        <w:t xml:space="preserve">Apoyo a más de 60 organizaciones deportivas, en la realización de eventos locales, naciones e internacionales, logrando así beneficiar a una población de aproximadamente 180 jóvenes isleños, en los diferentes intercambios realizados entre Jamaica, Austria, </w:t>
      </w:r>
      <w:proofErr w:type="spellStart"/>
      <w:r>
        <w:t>Oregon</w:t>
      </w:r>
      <w:proofErr w:type="spellEnd"/>
      <w:r>
        <w:t xml:space="preserve">, Islas </w:t>
      </w:r>
      <w:proofErr w:type="spellStart"/>
      <w:r>
        <w:t>Cayman</w:t>
      </w:r>
      <w:proofErr w:type="spellEnd"/>
      <w:r>
        <w:t xml:space="preserve">, </w:t>
      </w:r>
      <w:proofErr w:type="spellStart"/>
      <w:r>
        <w:t>Panama</w:t>
      </w:r>
      <w:proofErr w:type="spellEnd"/>
      <w:r>
        <w:t xml:space="preserve">, El Salvador, Grecia, Chile, Alabama y Republica </w:t>
      </w:r>
      <w:proofErr w:type="spellStart"/>
      <w:r>
        <w:t>SDominicana</w:t>
      </w:r>
      <w:proofErr w:type="spellEnd"/>
      <w:r>
        <w:t>.</w:t>
      </w:r>
    </w:p>
    <w:p w:rsidR="004D69F6" w:rsidRDefault="004D69F6" w:rsidP="004630DA">
      <w:pPr>
        <w:pStyle w:val="Default"/>
        <w:numPr>
          <w:ilvl w:val="0"/>
          <w:numId w:val="14"/>
        </w:numPr>
        <w:jc w:val="both"/>
      </w:pPr>
      <w:r>
        <w:t>Actividades comunitarias – Juegos Comunales, beneficiando  a más de 500 personas</w:t>
      </w:r>
    </w:p>
    <w:p w:rsidR="004D69F6" w:rsidRDefault="004D69F6" w:rsidP="004630DA">
      <w:pPr>
        <w:pStyle w:val="Default"/>
        <w:numPr>
          <w:ilvl w:val="0"/>
          <w:numId w:val="14"/>
        </w:numPr>
        <w:jc w:val="both"/>
      </w:pPr>
      <w:r>
        <w:t xml:space="preserve">Realización de Juegos Intercolegiados y la participación en la </w:t>
      </w:r>
      <w:proofErr w:type="spellStart"/>
      <w:r>
        <w:t>zonal</w:t>
      </w:r>
      <w:proofErr w:type="spellEnd"/>
      <w:r>
        <w:t xml:space="preserve"> como en la final nacional, logrando destacadas medallas, en deportes como: atletismo, Baloncesto, Karate, Futbol y </w:t>
      </w:r>
      <w:proofErr w:type="spellStart"/>
      <w:r>
        <w:t>asi</w:t>
      </w:r>
      <w:proofErr w:type="spellEnd"/>
      <w:r>
        <w:t xml:space="preserve"> recibir reconocimiento por la incursión al </w:t>
      </w:r>
      <w:proofErr w:type="spellStart"/>
      <w:r>
        <w:t>porrismo</w:t>
      </w:r>
      <w:proofErr w:type="spellEnd"/>
      <w:r>
        <w:t xml:space="preserve">, logrando </w:t>
      </w:r>
      <w:proofErr w:type="spellStart"/>
      <w:r>
        <w:t>asi</w:t>
      </w:r>
      <w:proofErr w:type="spellEnd"/>
      <w:r>
        <w:t xml:space="preserve"> mismo beneficiar a 6.800 jóvenes de las islas.</w:t>
      </w:r>
    </w:p>
    <w:p w:rsidR="004D69F6" w:rsidRDefault="004D69F6" w:rsidP="004D69F6">
      <w:pPr>
        <w:pStyle w:val="Default"/>
        <w:jc w:val="both"/>
      </w:pPr>
    </w:p>
    <w:p w:rsidR="004D69F6" w:rsidRDefault="004D69F6" w:rsidP="004D69F6">
      <w:pPr>
        <w:autoSpaceDE w:val="0"/>
        <w:autoSpaceDN w:val="0"/>
        <w:adjustRightInd w:val="0"/>
        <w:spacing w:after="0" w:line="240" w:lineRule="auto"/>
        <w:jc w:val="both"/>
        <w:rPr>
          <w:rFonts w:ascii="Arial" w:hAnsi="Arial" w:cs="Arial"/>
          <w:sz w:val="24"/>
          <w:szCs w:val="24"/>
        </w:rPr>
      </w:pPr>
      <w:r w:rsidRPr="00FF005C">
        <w:rPr>
          <w:rFonts w:ascii="Arial" w:hAnsi="Arial" w:cs="Arial"/>
          <w:sz w:val="24"/>
          <w:szCs w:val="24"/>
        </w:rPr>
        <w:t>Así mismo,</w:t>
      </w:r>
      <w:r>
        <w:rPr>
          <w:rFonts w:ascii="Arial" w:hAnsi="Arial" w:cs="Arial"/>
          <w:sz w:val="24"/>
          <w:szCs w:val="24"/>
        </w:rPr>
        <w:t xml:space="preserve"> </w:t>
      </w:r>
      <w:proofErr w:type="spellStart"/>
      <w:r>
        <w:rPr>
          <w:rFonts w:ascii="Arial" w:hAnsi="Arial" w:cs="Arial"/>
          <w:sz w:val="24"/>
          <w:szCs w:val="24"/>
        </w:rPr>
        <w:t>el</w:t>
      </w:r>
      <w:r w:rsidRPr="00F51DA6">
        <w:rPr>
          <w:rFonts w:ascii="Arial" w:hAnsi="Arial" w:cs="Arial"/>
          <w:b/>
          <w:i/>
          <w:sz w:val="24"/>
          <w:szCs w:val="24"/>
        </w:rPr>
        <w:t>PLAN</w:t>
      </w:r>
      <w:proofErr w:type="spellEnd"/>
      <w:r w:rsidRPr="00F51DA6">
        <w:rPr>
          <w:rFonts w:ascii="Arial" w:hAnsi="Arial" w:cs="Arial"/>
          <w:b/>
          <w:i/>
          <w:sz w:val="24"/>
          <w:szCs w:val="24"/>
        </w:rPr>
        <w:t xml:space="preserve"> DE DESARROLLO DEPARTAMENTAL DE SAN ANDRÉS 2016-2019 “</w:t>
      </w:r>
      <w:r>
        <w:rPr>
          <w:rFonts w:ascii="Arial" w:hAnsi="Arial" w:cs="Arial"/>
          <w:b/>
          <w:i/>
          <w:sz w:val="24"/>
          <w:szCs w:val="24"/>
        </w:rPr>
        <w:t>LOS QUE SOÑAMOS SOMOS +</w:t>
      </w:r>
      <w:r w:rsidRPr="00F51DA6">
        <w:rPr>
          <w:rFonts w:ascii="Arial" w:hAnsi="Arial" w:cs="Arial"/>
          <w:b/>
          <w:i/>
          <w:sz w:val="24"/>
          <w:szCs w:val="24"/>
        </w:rPr>
        <w:t>”</w:t>
      </w:r>
      <w:r w:rsidRPr="00FF005C">
        <w:rPr>
          <w:rFonts w:ascii="Arial" w:hAnsi="Arial" w:cs="Arial"/>
          <w:sz w:val="24"/>
          <w:szCs w:val="24"/>
        </w:rPr>
        <w:t>reconoce</w:t>
      </w:r>
      <w:r>
        <w:rPr>
          <w:rFonts w:ascii="Arial" w:hAnsi="Arial" w:cs="Arial"/>
          <w:sz w:val="24"/>
          <w:szCs w:val="24"/>
        </w:rPr>
        <w:t>rá</w:t>
      </w:r>
      <w:r w:rsidRPr="00FF005C">
        <w:rPr>
          <w:rFonts w:ascii="Arial" w:hAnsi="Arial" w:cs="Arial"/>
          <w:sz w:val="24"/>
          <w:szCs w:val="24"/>
        </w:rPr>
        <w:t xml:space="preserve"> el papel clave de las </w:t>
      </w:r>
      <w:proofErr w:type="spellStart"/>
      <w:r w:rsidRPr="00FF005C">
        <w:rPr>
          <w:rFonts w:ascii="Arial" w:hAnsi="Arial" w:cs="Arial"/>
          <w:sz w:val="24"/>
          <w:szCs w:val="24"/>
        </w:rPr>
        <w:t>organizacionessectoriales</w:t>
      </w:r>
      <w:proofErr w:type="spellEnd"/>
      <w:r w:rsidRPr="00FF005C">
        <w:rPr>
          <w:rFonts w:ascii="Arial" w:hAnsi="Arial" w:cs="Arial"/>
          <w:sz w:val="24"/>
          <w:szCs w:val="24"/>
        </w:rPr>
        <w:t xml:space="preserve"> (clubes, ligas, asociaciones, cajas de compensación, </w:t>
      </w:r>
      <w:r w:rsidRPr="00FF005C">
        <w:rPr>
          <w:rFonts w:ascii="Arial" w:hAnsi="Arial" w:cs="Arial"/>
          <w:sz w:val="24"/>
          <w:szCs w:val="24"/>
        </w:rPr>
        <w:lastRenderedPageBreak/>
        <w:t xml:space="preserve">organizaciones no gubernamentales(ONG) y grupos de interés), y reconoce el trabajo voluntario y </w:t>
      </w:r>
      <w:proofErr w:type="spellStart"/>
      <w:r w:rsidRPr="00FF005C">
        <w:rPr>
          <w:rFonts w:ascii="Arial" w:hAnsi="Arial" w:cs="Arial"/>
          <w:sz w:val="24"/>
          <w:szCs w:val="24"/>
        </w:rPr>
        <w:t>profesionalde</w:t>
      </w:r>
      <w:proofErr w:type="spellEnd"/>
      <w:r w:rsidRPr="00FF005C">
        <w:rPr>
          <w:rFonts w:ascii="Arial" w:hAnsi="Arial" w:cs="Arial"/>
          <w:sz w:val="24"/>
          <w:szCs w:val="24"/>
        </w:rPr>
        <w:t xml:space="preserve"> los individuos, estableciendo la necesidad de protocolos de </w:t>
      </w:r>
      <w:proofErr w:type="spellStart"/>
      <w:r w:rsidRPr="00FF005C">
        <w:rPr>
          <w:rFonts w:ascii="Arial" w:hAnsi="Arial" w:cs="Arial"/>
          <w:sz w:val="24"/>
          <w:szCs w:val="24"/>
        </w:rPr>
        <w:t>colaboración,con</w:t>
      </w:r>
      <w:proofErr w:type="spellEnd"/>
      <w:r w:rsidRPr="00FF005C">
        <w:rPr>
          <w:rFonts w:ascii="Arial" w:hAnsi="Arial" w:cs="Arial"/>
          <w:sz w:val="24"/>
          <w:szCs w:val="24"/>
        </w:rPr>
        <w:t xml:space="preserve"> el fin de lograr un apoyo permanente y efectivo, que contribuya al desarrollo </w:t>
      </w:r>
      <w:r>
        <w:rPr>
          <w:rFonts w:ascii="Arial" w:hAnsi="Arial" w:cs="Arial"/>
          <w:sz w:val="24"/>
          <w:szCs w:val="24"/>
        </w:rPr>
        <w:t xml:space="preserve">y puesta en marcha de la </w:t>
      </w:r>
      <w:r w:rsidRPr="00FF005C">
        <w:rPr>
          <w:rFonts w:ascii="Arial" w:hAnsi="Arial" w:cs="Arial"/>
          <w:sz w:val="24"/>
          <w:szCs w:val="24"/>
        </w:rPr>
        <w:t>política pública.</w:t>
      </w:r>
      <w:r>
        <w:rPr>
          <w:rFonts w:ascii="Arial" w:hAnsi="Arial" w:cs="Arial"/>
          <w:sz w:val="24"/>
          <w:szCs w:val="24"/>
        </w:rPr>
        <w:t>, y que la Secretaria de Deporte y Recreación, sea el organismo encargado de orientar y liderar los procesos, para su logro.</w:t>
      </w:r>
    </w:p>
    <w:p w:rsidR="004D69F6" w:rsidRDefault="004D69F6" w:rsidP="004D69F6">
      <w:pPr>
        <w:autoSpaceDE w:val="0"/>
        <w:autoSpaceDN w:val="0"/>
        <w:adjustRightInd w:val="0"/>
        <w:spacing w:after="0" w:line="240" w:lineRule="auto"/>
        <w:jc w:val="both"/>
        <w:rPr>
          <w:rFonts w:ascii="Arial" w:hAnsi="Arial" w:cs="Arial"/>
          <w:sz w:val="24"/>
          <w:szCs w:val="24"/>
        </w:rPr>
      </w:pPr>
    </w:p>
    <w:p w:rsidR="004D69F6" w:rsidRDefault="004D69F6" w:rsidP="004D69F6">
      <w:pPr>
        <w:autoSpaceDE w:val="0"/>
        <w:autoSpaceDN w:val="0"/>
        <w:adjustRightInd w:val="0"/>
        <w:spacing w:after="0" w:line="240" w:lineRule="auto"/>
        <w:jc w:val="both"/>
        <w:rPr>
          <w:rFonts w:ascii="Arial" w:hAnsi="Arial" w:cs="Arial"/>
          <w:color w:val="000000"/>
          <w:sz w:val="24"/>
          <w:szCs w:val="24"/>
        </w:rPr>
      </w:pPr>
      <w:r>
        <w:rPr>
          <w:rFonts w:ascii="Arial" w:hAnsi="Arial" w:cs="Arial"/>
          <w:sz w:val="24"/>
          <w:szCs w:val="24"/>
        </w:rPr>
        <w:t xml:space="preserve">Logrando la creación de esta política pública deportiva, se mejorarían las </w:t>
      </w:r>
      <w:r w:rsidRPr="00FF005C">
        <w:rPr>
          <w:rFonts w:ascii="Arial" w:hAnsi="Arial" w:cs="Arial"/>
          <w:color w:val="000000"/>
          <w:sz w:val="24"/>
          <w:szCs w:val="24"/>
        </w:rPr>
        <w:t xml:space="preserve"> condiciones ambientales e institucionales que permitan incrementar </w:t>
      </w:r>
      <w:proofErr w:type="spellStart"/>
      <w:r w:rsidRPr="00FF005C">
        <w:rPr>
          <w:rFonts w:ascii="Arial" w:hAnsi="Arial" w:cs="Arial"/>
          <w:color w:val="000000"/>
          <w:sz w:val="24"/>
          <w:szCs w:val="24"/>
        </w:rPr>
        <w:t>losniveles</w:t>
      </w:r>
      <w:proofErr w:type="spellEnd"/>
      <w:r w:rsidRPr="00FF005C">
        <w:rPr>
          <w:rFonts w:ascii="Arial" w:hAnsi="Arial" w:cs="Arial"/>
          <w:color w:val="000000"/>
          <w:sz w:val="24"/>
          <w:szCs w:val="24"/>
        </w:rPr>
        <w:t xml:space="preserve"> de práctica del deporte, la recreación y la actividad física en los habitantes de</w:t>
      </w:r>
      <w:r>
        <w:rPr>
          <w:rFonts w:ascii="Arial" w:hAnsi="Arial" w:cs="Arial"/>
          <w:color w:val="000000"/>
          <w:sz w:val="24"/>
          <w:szCs w:val="24"/>
        </w:rPr>
        <w:t xml:space="preserve">l Departamento y a su vez </w:t>
      </w:r>
      <w:r w:rsidRPr="00FF005C">
        <w:rPr>
          <w:rFonts w:ascii="Arial" w:hAnsi="Arial" w:cs="Arial"/>
          <w:color w:val="000000"/>
          <w:sz w:val="24"/>
          <w:szCs w:val="24"/>
        </w:rPr>
        <w:t xml:space="preserve">contribuir </w:t>
      </w:r>
      <w:r>
        <w:rPr>
          <w:rFonts w:ascii="Arial" w:hAnsi="Arial" w:cs="Arial"/>
          <w:color w:val="000000"/>
          <w:sz w:val="24"/>
          <w:szCs w:val="24"/>
        </w:rPr>
        <w:t xml:space="preserve">a su </w:t>
      </w:r>
      <w:r w:rsidRPr="00FF005C">
        <w:rPr>
          <w:rFonts w:ascii="Arial" w:hAnsi="Arial" w:cs="Arial"/>
          <w:color w:val="000000"/>
          <w:sz w:val="24"/>
          <w:szCs w:val="24"/>
        </w:rPr>
        <w:t xml:space="preserve">desarrollo y mejoramiento de la calidad de vida de sus habitantes. </w:t>
      </w:r>
    </w:p>
    <w:p w:rsidR="004D69F6" w:rsidRDefault="004D69F6" w:rsidP="004D69F6">
      <w:pPr>
        <w:autoSpaceDE w:val="0"/>
        <w:autoSpaceDN w:val="0"/>
        <w:adjustRightInd w:val="0"/>
        <w:spacing w:after="0" w:line="240" w:lineRule="auto"/>
        <w:jc w:val="both"/>
        <w:rPr>
          <w:rFonts w:ascii="Arial" w:hAnsi="Arial" w:cs="Arial"/>
          <w:color w:val="000000"/>
          <w:sz w:val="24"/>
          <w:szCs w:val="24"/>
        </w:rPr>
      </w:pPr>
    </w:p>
    <w:p w:rsidR="004D69F6" w:rsidRDefault="004D69F6" w:rsidP="004D69F6">
      <w:pPr>
        <w:pStyle w:val="Default"/>
        <w:jc w:val="both"/>
      </w:pPr>
      <w:r>
        <w:t>En la actualidad no contamos con un Instituto Departamental de Deporte y Recreación – INDERSAI, por lo cual se analizará la pertinencia de su creación, el cual sería de gran apoyo para construcción de nuestras política.</w:t>
      </w:r>
    </w:p>
    <w:p w:rsidR="004D69F6" w:rsidRDefault="004D69F6" w:rsidP="004D69F6">
      <w:pPr>
        <w:pStyle w:val="Default"/>
        <w:jc w:val="both"/>
      </w:pPr>
    </w:p>
    <w:p w:rsidR="004D69F6" w:rsidRPr="00804EF9" w:rsidRDefault="004D69F6" w:rsidP="004D69F6">
      <w:pPr>
        <w:autoSpaceDE w:val="0"/>
        <w:autoSpaceDN w:val="0"/>
        <w:adjustRightInd w:val="0"/>
        <w:spacing w:after="0" w:line="240" w:lineRule="auto"/>
        <w:jc w:val="both"/>
      </w:pPr>
      <w:r w:rsidRPr="001D5623">
        <w:rPr>
          <w:rFonts w:ascii="Arial" w:hAnsi="Arial" w:cs="Arial"/>
          <w:sz w:val="24"/>
          <w:szCs w:val="24"/>
        </w:rPr>
        <w:t xml:space="preserve">Por </w:t>
      </w:r>
      <w:r>
        <w:rPr>
          <w:rFonts w:ascii="Arial" w:hAnsi="Arial" w:cs="Arial"/>
          <w:sz w:val="24"/>
          <w:szCs w:val="24"/>
        </w:rPr>
        <w:t>ultimo cabe recal</w:t>
      </w:r>
      <w:r w:rsidRPr="001D5623">
        <w:rPr>
          <w:rFonts w:ascii="Arial" w:hAnsi="Arial" w:cs="Arial"/>
          <w:sz w:val="24"/>
          <w:szCs w:val="24"/>
        </w:rPr>
        <w:t xml:space="preserve">car, </w:t>
      </w:r>
      <w:proofErr w:type="spellStart"/>
      <w:r w:rsidRPr="001D5623">
        <w:rPr>
          <w:rFonts w:ascii="Arial" w:hAnsi="Arial" w:cs="Arial"/>
          <w:sz w:val="24"/>
          <w:szCs w:val="24"/>
        </w:rPr>
        <w:t>que</w:t>
      </w:r>
      <w:r>
        <w:rPr>
          <w:rFonts w:ascii="Arial" w:hAnsi="Arial" w:cs="Arial"/>
          <w:sz w:val="24"/>
          <w:szCs w:val="24"/>
        </w:rPr>
        <w:t>e</w:t>
      </w:r>
      <w:r w:rsidRPr="001D5623">
        <w:rPr>
          <w:rFonts w:ascii="Arial" w:hAnsi="Arial" w:cs="Arial"/>
          <w:sz w:val="24"/>
          <w:szCs w:val="24"/>
        </w:rPr>
        <w:t>l</w:t>
      </w:r>
      <w:proofErr w:type="spellEnd"/>
      <w:r w:rsidRPr="001D5623">
        <w:rPr>
          <w:rFonts w:ascii="Arial" w:hAnsi="Arial" w:cs="Arial"/>
          <w:sz w:val="24"/>
          <w:szCs w:val="24"/>
        </w:rPr>
        <w:t xml:space="preserve"> deporte, la recreación, la actividad física y la educación física han </w:t>
      </w:r>
      <w:proofErr w:type="spellStart"/>
      <w:r w:rsidRPr="001D5623">
        <w:rPr>
          <w:rFonts w:ascii="Arial" w:hAnsi="Arial" w:cs="Arial"/>
          <w:sz w:val="24"/>
          <w:szCs w:val="24"/>
        </w:rPr>
        <w:t>sidoreconocidos</w:t>
      </w:r>
      <w:proofErr w:type="spellEnd"/>
      <w:r w:rsidRPr="001D5623">
        <w:rPr>
          <w:rFonts w:ascii="Arial" w:hAnsi="Arial" w:cs="Arial"/>
          <w:sz w:val="24"/>
          <w:szCs w:val="24"/>
        </w:rPr>
        <w:t xml:space="preserve"> globalmente como excelentes alternativas para promover la </w:t>
      </w:r>
      <w:proofErr w:type="spellStart"/>
      <w:r w:rsidRPr="001D5623">
        <w:rPr>
          <w:rFonts w:ascii="Arial" w:hAnsi="Arial" w:cs="Arial"/>
          <w:sz w:val="24"/>
          <w:szCs w:val="24"/>
        </w:rPr>
        <w:t>inclusióny</w:t>
      </w:r>
      <w:proofErr w:type="spellEnd"/>
      <w:r w:rsidRPr="001D5623">
        <w:rPr>
          <w:rFonts w:ascii="Arial" w:hAnsi="Arial" w:cs="Arial"/>
          <w:sz w:val="24"/>
          <w:szCs w:val="24"/>
        </w:rPr>
        <w:t xml:space="preserve"> la igualdad, así como para mejorar el bienestar, la salud, la educación y </w:t>
      </w:r>
      <w:proofErr w:type="spellStart"/>
      <w:r w:rsidRPr="001D5623">
        <w:rPr>
          <w:rFonts w:ascii="Arial" w:hAnsi="Arial" w:cs="Arial"/>
          <w:sz w:val="24"/>
          <w:szCs w:val="24"/>
        </w:rPr>
        <w:t>lacalidad</w:t>
      </w:r>
      <w:proofErr w:type="spellEnd"/>
      <w:r w:rsidRPr="001D5623">
        <w:rPr>
          <w:rFonts w:ascii="Arial" w:hAnsi="Arial" w:cs="Arial"/>
          <w:sz w:val="24"/>
          <w:szCs w:val="24"/>
        </w:rPr>
        <w:t xml:space="preserve"> de vida de las personas, debido a sus significativas </w:t>
      </w:r>
      <w:r w:rsidRPr="00A62E92">
        <w:rPr>
          <w:rFonts w:ascii="Arial" w:hAnsi="Arial" w:cs="Arial"/>
          <w:bCs/>
          <w:sz w:val="24"/>
          <w:szCs w:val="24"/>
        </w:rPr>
        <w:t>contribuciones</w:t>
      </w:r>
      <w:r w:rsidRPr="001D5623">
        <w:rPr>
          <w:rFonts w:ascii="Arial" w:hAnsi="Arial" w:cs="Arial"/>
          <w:sz w:val="24"/>
          <w:szCs w:val="24"/>
        </w:rPr>
        <w:t xml:space="preserve">, </w:t>
      </w:r>
      <w:proofErr w:type="spellStart"/>
      <w:r w:rsidRPr="001D5623">
        <w:rPr>
          <w:rFonts w:ascii="Arial" w:hAnsi="Arial" w:cs="Arial"/>
          <w:sz w:val="24"/>
          <w:szCs w:val="24"/>
        </w:rPr>
        <w:t>quese</w:t>
      </w:r>
      <w:proofErr w:type="spellEnd"/>
      <w:r w:rsidRPr="001D5623">
        <w:rPr>
          <w:rFonts w:ascii="Arial" w:hAnsi="Arial" w:cs="Arial"/>
          <w:sz w:val="24"/>
          <w:szCs w:val="24"/>
        </w:rPr>
        <w:t xml:space="preserve"> evidencian en el desarrollo personal, social, económico, </w:t>
      </w:r>
      <w:r w:rsidRPr="00804EF9">
        <w:rPr>
          <w:rFonts w:ascii="Arial" w:hAnsi="Arial" w:cs="Arial"/>
          <w:sz w:val="24"/>
          <w:szCs w:val="24"/>
        </w:rPr>
        <w:t>turístico, ambiental y cultural que generan en las personas y las sociedades</w:t>
      </w:r>
      <w:r w:rsidRPr="00804EF9">
        <w:t>.</w:t>
      </w:r>
    </w:p>
    <w:p w:rsidR="004D69F6" w:rsidRPr="00804EF9" w:rsidRDefault="004D69F6" w:rsidP="004D69F6">
      <w:pPr>
        <w:pStyle w:val="Default"/>
        <w:jc w:val="both"/>
      </w:pPr>
    </w:p>
    <w:p w:rsidR="004D69F6" w:rsidRPr="00804EF9" w:rsidRDefault="004D69F6" w:rsidP="004D69F6">
      <w:pPr>
        <w:pStyle w:val="Default"/>
        <w:jc w:val="both"/>
      </w:pPr>
    </w:p>
    <w:p w:rsidR="004D69F6" w:rsidRPr="00804EF9" w:rsidRDefault="004D69F6" w:rsidP="004D69F6">
      <w:pPr>
        <w:pStyle w:val="Default"/>
        <w:ind w:left="1560" w:hanging="851"/>
        <w:jc w:val="both"/>
        <w:rPr>
          <w:b/>
        </w:rPr>
      </w:pPr>
      <w:r w:rsidRPr="00804EF9">
        <w:rPr>
          <w:b/>
        </w:rPr>
        <w:t>2.4.1</w:t>
      </w:r>
      <w:r w:rsidRPr="00804EF9">
        <w:rPr>
          <w:b/>
        </w:rPr>
        <w:tab/>
        <w:t>PROGRAMA CUMPLIENDO + SUEÑOS DEPORTIVOS</w:t>
      </w:r>
    </w:p>
    <w:p w:rsidR="004D69F6" w:rsidRPr="00804EF9" w:rsidRDefault="004D69F6" w:rsidP="004D69F6">
      <w:pPr>
        <w:pStyle w:val="Default"/>
        <w:jc w:val="both"/>
        <w:rPr>
          <w:b/>
        </w:rPr>
      </w:pPr>
    </w:p>
    <w:p w:rsidR="004D69F6" w:rsidRDefault="004D69F6" w:rsidP="004D69F6">
      <w:pPr>
        <w:pStyle w:val="Default"/>
        <w:jc w:val="both"/>
      </w:pPr>
      <w:r w:rsidRPr="00804EF9">
        <w:t>Alcance: Articular el Deporte, la Recreación y la Actividad Física con la Educación Física y los escenarios, así como</w:t>
      </w:r>
      <w:r w:rsidRPr="00FF005C">
        <w:t xml:space="preserve"> con</w:t>
      </w:r>
      <w:r>
        <w:t xml:space="preserve"> los</w:t>
      </w:r>
      <w:r w:rsidRPr="00FF005C">
        <w:t xml:space="preserve"> </w:t>
      </w:r>
      <w:proofErr w:type="spellStart"/>
      <w:r w:rsidRPr="00FF005C">
        <w:t>sectorespúblicos</w:t>
      </w:r>
      <w:proofErr w:type="spellEnd"/>
      <w:r w:rsidRPr="00FF005C">
        <w:t xml:space="preserve"> </w:t>
      </w:r>
      <w:r>
        <w:t xml:space="preserve">y </w:t>
      </w:r>
      <w:r w:rsidRPr="00FF005C">
        <w:t xml:space="preserve">privados y como la salud, la educación, el ambiente, la movilidad, el </w:t>
      </w:r>
      <w:proofErr w:type="spellStart"/>
      <w:r w:rsidRPr="00FF005C">
        <w:t>gobierno,la</w:t>
      </w:r>
      <w:proofErr w:type="spellEnd"/>
      <w:r w:rsidRPr="00FF005C">
        <w:t xml:space="preserve"> planeación y la hacie</w:t>
      </w:r>
      <w:r>
        <w:t>nda, con el propósito de que la política pública departamental opere</w:t>
      </w:r>
      <w:r w:rsidRPr="00FF005C">
        <w:t xml:space="preserve"> de forma intersectorial, en beneficio del desarrollo de</w:t>
      </w:r>
      <w:r>
        <w:t>l Departamento.</w:t>
      </w:r>
    </w:p>
    <w:p w:rsidR="004D69F6" w:rsidRDefault="004D69F6" w:rsidP="004D69F6">
      <w:pPr>
        <w:pStyle w:val="Default"/>
        <w:jc w:val="both"/>
      </w:pPr>
    </w:p>
    <w:p w:rsidR="004D69F6" w:rsidRDefault="004D69F6" w:rsidP="004D69F6">
      <w:pPr>
        <w:pStyle w:val="Default"/>
        <w:jc w:val="both"/>
      </w:pPr>
    </w:p>
    <w:p w:rsidR="004D69F6" w:rsidRDefault="004D69F6" w:rsidP="004D69F6">
      <w:pPr>
        <w:autoSpaceDE w:val="0"/>
        <w:autoSpaceDN w:val="0"/>
        <w:adjustRightInd w:val="0"/>
        <w:spacing w:after="0" w:line="276" w:lineRule="auto"/>
        <w:rPr>
          <w:rFonts w:ascii="Arial" w:hAnsi="Arial" w:cs="Arial"/>
          <w:b/>
          <w:sz w:val="24"/>
          <w:szCs w:val="24"/>
        </w:rPr>
      </w:pPr>
      <w:r w:rsidRPr="0052459D">
        <w:rPr>
          <w:rFonts w:ascii="Arial" w:hAnsi="Arial" w:cs="Arial"/>
          <w:b/>
          <w:sz w:val="24"/>
          <w:szCs w:val="24"/>
        </w:rPr>
        <w:t>CULTURA</w:t>
      </w:r>
    </w:p>
    <w:p w:rsidR="004D69F6" w:rsidRPr="0052459D" w:rsidRDefault="004D69F6" w:rsidP="004D69F6">
      <w:pPr>
        <w:autoSpaceDE w:val="0"/>
        <w:autoSpaceDN w:val="0"/>
        <w:adjustRightInd w:val="0"/>
        <w:spacing w:after="0" w:line="276" w:lineRule="auto"/>
        <w:rPr>
          <w:rFonts w:ascii="Arial" w:hAnsi="Arial" w:cs="Arial"/>
          <w:b/>
          <w:sz w:val="24"/>
          <w:szCs w:val="24"/>
        </w:rPr>
      </w:pPr>
    </w:p>
    <w:p w:rsidR="004D69F6" w:rsidRPr="00707EDD" w:rsidRDefault="004D69F6" w:rsidP="004D69F6">
      <w:pPr>
        <w:jc w:val="both"/>
        <w:rPr>
          <w:rFonts w:ascii="Arial" w:hAnsi="Arial" w:cs="Arial"/>
          <w:sz w:val="24"/>
          <w:szCs w:val="24"/>
        </w:rPr>
      </w:pPr>
      <w:r w:rsidRPr="00707EDD">
        <w:rPr>
          <w:rFonts w:ascii="Arial" w:hAnsi="Arial" w:cs="Arial"/>
          <w:sz w:val="24"/>
          <w:szCs w:val="24"/>
        </w:rPr>
        <w:t xml:space="preserve">La vivencia y convivencia en San Andrés como todas las regiones,  identifica los individuos que se relacionan en  el lugar;  San Andrés es una región socioculturalmente paradójica desde el punto de vista que en ella se conjuga una serie de culturas llegadas a esta región. Su población según el último Análisis Situacional descrito por el Ministerio de Cultura, está compuesta por el 56,98% </w:t>
      </w:r>
      <w:hyperlink r:id="rId53" w:tooltip="Raizal" w:history="1">
        <w:r w:rsidRPr="00707EDD">
          <w:rPr>
            <w:rFonts w:ascii="Arial" w:hAnsi="Arial" w:cs="Arial"/>
            <w:sz w:val="24"/>
            <w:szCs w:val="24"/>
          </w:rPr>
          <w:t>raizal</w:t>
        </w:r>
      </w:hyperlink>
      <w:r>
        <w:rPr>
          <w:rFonts w:ascii="Arial" w:hAnsi="Arial" w:cs="Arial"/>
          <w:sz w:val="24"/>
          <w:szCs w:val="24"/>
        </w:rPr>
        <w:t>. El 42,</w:t>
      </w:r>
      <w:r w:rsidRPr="00707EDD">
        <w:rPr>
          <w:rFonts w:ascii="Arial" w:hAnsi="Arial" w:cs="Arial"/>
          <w:sz w:val="24"/>
          <w:szCs w:val="24"/>
        </w:rPr>
        <w:t>91% de la población es de </w:t>
      </w:r>
      <w:hyperlink r:id="rId54" w:tooltip="Mestizos" w:history="1">
        <w:r w:rsidRPr="00707EDD">
          <w:rPr>
            <w:rFonts w:ascii="Arial" w:hAnsi="Arial" w:cs="Arial"/>
            <w:sz w:val="24"/>
            <w:szCs w:val="24"/>
          </w:rPr>
          <w:t>mestizos</w:t>
        </w:r>
      </w:hyperlink>
      <w:r w:rsidRPr="00707EDD">
        <w:rPr>
          <w:rFonts w:ascii="Arial" w:hAnsi="Arial" w:cs="Arial"/>
          <w:sz w:val="24"/>
          <w:szCs w:val="24"/>
        </w:rPr>
        <w:t xml:space="preserve"> y </w:t>
      </w:r>
      <w:hyperlink r:id="rId55" w:tooltip="Blancos" w:history="1">
        <w:r w:rsidRPr="00707EDD">
          <w:rPr>
            <w:rFonts w:ascii="Arial" w:hAnsi="Arial" w:cs="Arial"/>
            <w:sz w:val="24"/>
            <w:szCs w:val="24"/>
          </w:rPr>
          <w:t>blancos</w:t>
        </w:r>
      </w:hyperlink>
      <w:r>
        <w:rPr>
          <w:rFonts w:ascii="Arial" w:hAnsi="Arial" w:cs="Arial"/>
          <w:sz w:val="24"/>
          <w:szCs w:val="24"/>
        </w:rPr>
        <w:t>, el 0,</w:t>
      </w:r>
      <w:r w:rsidRPr="00707EDD">
        <w:rPr>
          <w:rFonts w:ascii="Arial" w:hAnsi="Arial" w:cs="Arial"/>
          <w:sz w:val="24"/>
          <w:szCs w:val="24"/>
        </w:rPr>
        <w:t>1% de</w:t>
      </w:r>
      <w:r>
        <w:rPr>
          <w:rFonts w:ascii="Arial" w:hAnsi="Arial" w:cs="Arial"/>
          <w:sz w:val="24"/>
          <w:szCs w:val="24"/>
        </w:rPr>
        <w:t xml:space="preserve"> ”</w:t>
      </w:r>
      <w:proofErr w:type="spellStart"/>
      <w:r w:rsidR="001F1F46">
        <w:fldChar w:fldCharType="begin"/>
      </w:r>
      <w:r w:rsidR="001F1F46">
        <w:instrText xml:space="preserve"> HYPERLINK "http://es.wikipedia.org/wiki/Amerindios" \o "Amerindios" </w:instrText>
      </w:r>
      <w:r w:rsidR="001F1F46">
        <w:fldChar w:fldCharType="separate"/>
      </w:r>
      <w:r w:rsidRPr="00707EDD">
        <w:rPr>
          <w:rFonts w:ascii="Arial" w:hAnsi="Arial" w:cs="Arial"/>
          <w:sz w:val="24"/>
          <w:szCs w:val="24"/>
        </w:rPr>
        <w:t>amerindios</w:t>
      </w:r>
      <w:r w:rsidR="001F1F46">
        <w:rPr>
          <w:rFonts w:ascii="Arial" w:hAnsi="Arial" w:cs="Arial"/>
          <w:sz w:val="24"/>
          <w:szCs w:val="24"/>
        </w:rPr>
        <w:fldChar w:fldCharType="end"/>
      </w:r>
      <w:r w:rsidRPr="00707EDD">
        <w:rPr>
          <w:rFonts w:ascii="Arial" w:hAnsi="Arial" w:cs="Arial"/>
          <w:sz w:val="24"/>
          <w:szCs w:val="24"/>
        </w:rPr>
        <w:t>o</w:t>
      </w:r>
      <w:hyperlink r:id="rId56" w:tooltip="Indígenas" w:history="1">
        <w:r w:rsidRPr="00707EDD">
          <w:rPr>
            <w:rFonts w:ascii="Arial" w:hAnsi="Arial" w:cs="Arial"/>
            <w:sz w:val="24"/>
            <w:szCs w:val="24"/>
          </w:rPr>
          <w:t>indígenas</w:t>
        </w:r>
      </w:hyperlink>
      <w:r w:rsidRPr="00707EDD">
        <w:rPr>
          <w:rFonts w:ascii="Arial" w:hAnsi="Arial" w:cs="Arial"/>
          <w:sz w:val="24"/>
          <w:szCs w:val="24"/>
        </w:rPr>
        <w:t>y</w:t>
      </w:r>
      <w:proofErr w:type="spellEnd"/>
      <w:r w:rsidRPr="00707EDD">
        <w:rPr>
          <w:rFonts w:ascii="Arial" w:hAnsi="Arial" w:cs="Arial"/>
          <w:sz w:val="24"/>
          <w:szCs w:val="24"/>
        </w:rPr>
        <w:t xml:space="preserve"> el 0,15% de </w:t>
      </w:r>
      <w:hyperlink r:id="rId57" w:tooltip="Pueblo gitano" w:history="1">
        <w:r w:rsidRPr="00707EDD">
          <w:rPr>
            <w:rFonts w:ascii="Arial" w:hAnsi="Arial" w:cs="Arial"/>
            <w:sz w:val="24"/>
            <w:szCs w:val="24"/>
          </w:rPr>
          <w:t>gitanos</w:t>
        </w:r>
      </w:hyperlink>
      <w:r w:rsidRPr="00707EDD">
        <w:rPr>
          <w:rFonts w:ascii="Arial" w:hAnsi="Arial" w:cs="Arial"/>
          <w:sz w:val="24"/>
          <w:szCs w:val="24"/>
        </w:rPr>
        <w:t xml:space="preserve">; las múltiples culturas con el  tiempo ha venido transformando las condiciones socioculturales de toda la población Sanandresana, dando la entrada a la transculturización y los cambios que esta genera para sus habitantes, en cuanto a su sana convivencia, así como las oportunidades de un desarrollo sociocultural plena. </w:t>
      </w:r>
    </w:p>
    <w:p w:rsidR="004D69F6" w:rsidRPr="00707EDD" w:rsidRDefault="004D69F6" w:rsidP="004D69F6">
      <w:pPr>
        <w:jc w:val="both"/>
        <w:rPr>
          <w:rFonts w:ascii="Arial" w:hAnsi="Arial" w:cs="Arial"/>
          <w:sz w:val="24"/>
          <w:szCs w:val="24"/>
        </w:rPr>
      </w:pPr>
      <w:r w:rsidRPr="00707EDD">
        <w:rPr>
          <w:rFonts w:ascii="Arial" w:hAnsi="Arial" w:cs="Arial"/>
          <w:sz w:val="24"/>
          <w:szCs w:val="24"/>
        </w:rPr>
        <w:t>La Cultura en el Archipiélago Departamento de San Andrés, Providencia y Santa Catalina, al igual que en otras sociedades del Caribe, y en especial para los habitantes, sus manifestaciones culturales como la danza, la música, el teatro, la gastronomía y la hípica, la literatura y demás, se encuentran estrechamente relacionado con su lengua y con su herencia ancestral. La multiculturalidad, que sufre actualmente el departamento Archipiélago es lo que hoy ha conllevado a identificar las distintas necesidades y problemas que se tiene en el aspecto cultural:</w:t>
      </w:r>
    </w:p>
    <w:p w:rsidR="004D69F6" w:rsidRPr="00707EDD" w:rsidRDefault="004D69F6" w:rsidP="004D69F6">
      <w:pPr>
        <w:pStyle w:val="Sinespaciado"/>
        <w:jc w:val="both"/>
        <w:rPr>
          <w:rFonts w:ascii="Arial" w:eastAsia="MS Mincho" w:hAnsi="Arial" w:cs="Arial"/>
          <w:lang w:val="es-MX" w:eastAsia="es-ES"/>
        </w:rPr>
      </w:pPr>
      <w:r w:rsidRPr="00707EDD">
        <w:rPr>
          <w:rFonts w:ascii="Arial" w:hAnsi="Arial" w:cs="Arial"/>
          <w:lang w:val="es-MX"/>
        </w:rPr>
        <w:t xml:space="preserve">1. Inexistencia de Información acerca de los actuales actores culturales; no existe una base de datos actualizada con información de quienes participan en el sector cultural, ni de las </w:t>
      </w:r>
      <w:r w:rsidRPr="00707EDD">
        <w:rPr>
          <w:rFonts w:ascii="Arial" w:eastAsia="MS Mincho" w:hAnsi="Arial" w:cs="Arial"/>
          <w:lang w:val="es-MX" w:eastAsia="es-ES"/>
        </w:rPr>
        <w:t>iniciativas y propuestas que están contribuyendo al área, a través, de los representantes del núcleo de Artes Creativas, Industrias Creativas, Industria Cultural Generalista e Industria Relacionadas, que impide fortalecerlas desde la institucionalidad y  los diferentes grupos étnicos asentados garantizando la equidad; como también, identificar las necesidades propias del sector y las estrategias que puedan contribuir al desarrollo del mismo.</w:t>
      </w:r>
    </w:p>
    <w:p w:rsidR="004D69F6" w:rsidRPr="00707EDD" w:rsidRDefault="004D69F6" w:rsidP="004D69F6">
      <w:pPr>
        <w:spacing w:after="0"/>
        <w:jc w:val="both"/>
        <w:rPr>
          <w:rFonts w:ascii="Arial" w:eastAsia="MS Mincho" w:hAnsi="Arial" w:cs="Arial"/>
          <w:sz w:val="24"/>
          <w:szCs w:val="24"/>
          <w:lang w:val="es-MX" w:eastAsia="es-ES"/>
        </w:rPr>
      </w:pPr>
    </w:p>
    <w:p w:rsidR="004D69F6" w:rsidRPr="00707EDD" w:rsidRDefault="004D69F6" w:rsidP="004D69F6">
      <w:pPr>
        <w:spacing w:after="0"/>
        <w:jc w:val="both"/>
        <w:rPr>
          <w:rFonts w:ascii="Arial" w:eastAsia="MS Mincho" w:hAnsi="Arial" w:cs="Arial"/>
          <w:sz w:val="24"/>
          <w:szCs w:val="24"/>
          <w:lang w:val="es-MX" w:eastAsia="es-ES"/>
        </w:rPr>
      </w:pPr>
      <w:r w:rsidRPr="00707EDD">
        <w:rPr>
          <w:rFonts w:ascii="Arial" w:eastAsia="MS Mincho" w:hAnsi="Arial" w:cs="Arial"/>
          <w:sz w:val="24"/>
          <w:szCs w:val="24"/>
          <w:lang w:val="es-MX" w:eastAsia="es-ES"/>
        </w:rPr>
        <w:t>2. Pérdida del Patrimonio Cultural Material e Inmaterial; pérdida de elementos culturales que fueron transmitidos de generación en generación, como lo son la lengua (actualmente el Creole), las diferentes expresiones culturales, la cosmovisión del raizal, estilo y aprovechamiento de los recursos naturales y composiciones referente a la cultura, que conlleva al detrimento de la identidad cultural y como consecuencia genera una falta de convivencia pacífica entre los  diferentes grupos étnicos, por la falta de escenarios, materiales bibliográficos, actividades entre otros que permitan el conocimiento y la trascendencia de la cultura nativa al pasar de los años.</w:t>
      </w:r>
    </w:p>
    <w:p w:rsidR="004D69F6" w:rsidRPr="00707EDD" w:rsidRDefault="004D69F6" w:rsidP="004D69F6">
      <w:pPr>
        <w:spacing w:after="0"/>
        <w:jc w:val="both"/>
        <w:rPr>
          <w:rFonts w:ascii="Arial" w:eastAsia="MS Mincho" w:hAnsi="Arial" w:cs="Arial"/>
          <w:sz w:val="24"/>
          <w:szCs w:val="24"/>
          <w:lang w:val="es-MX" w:eastAsia="es-ES"/>
        </w:rPr>
      </w:pPr>
    </w:p>
    <w:p w:rsidR="004D69F6" w:rsidRPr="00707EDD" w:rsidRDefault="004D69F6" w:rsidP="004D69F6">
      <w:pPr>
        <w:spacing w:after="0"/>
        <w:jc w:val="both"/>
        <w:rPr>
          <w:rFonts w:ascii="Arial" w:eastAsia="MS Mincho" w:hAnsi="Arial" w:cs="Arial"/>
          <w:sz w:val="24"/>
          <w:szCs w:val="24"/>
          <w:lang w:val="es-MX" w:eastAsia="es-ES"/>
        </w:rPr>
      </w:pPr>
      <w:r>
        <w:rPr>
          <w:rFonts w:ascii="Arial" w:eastAsia="MS Mincho" w:hAnsi="Arial" w:cs="Arial"/>
          <w:sz w:val="24"/>
          <w:szCs w:val="24"/>
          <w:lang w:val="es-MX" w:eastAsia="es-ES"/>
        </w:rPr>
        <w:t xml:space="preserve">3. Falta de </w:t>
      </w:r>
      <w:r w:rsidRPr="00707EDD">
        <w:rPr>
          <w:rFonts w:ascii="Arial" w:eastAsia="MS Mincho" w:hAnsi="Arial" w:cs="Arial"/>
          <w:sz w:val="24"/>
          <w:szCs w:val="24"/>
          <w:lang w:val="es-MX" w:eastAsia="es-ES"/>
        </w:rPr>
        <w:t xml:space="preserve">Proyectos Estratégicos de Sostenimiento a Patrimonios Materiales (Bibliotecas, Casa de la Cultura y Otros); la inexistencia de proyectos formulados y  ajustados a las necesidades de los recursos materiales que posee el Departamento,  no garantizan la sostenibilidad social, cultural, artística y </w:t>
      </w:r>
      <w:r w:rsidRPr="00707EDD">
        <w:rPr>
          <w:rFonts w:ascii="Arial" w:eastAsia="MS Mincho" w:hAnsi="Arial" w:cs="Arial"/>
          <w:sz w:val="24"/>
          <w:szCs w:val="24"/>
          <w:lang w:val="es-MX" w:eastAsia="es-ES"/>
        </w:rPr>
        <w:lastRenderedPageBreak/>
        <w:t>financiera, evitando llegar al impacto esperado por el cual fueron constituidas inicialmente y generando situaciones problemáticas para cualquier administración.</w:t>
      </w:r>
    </w:p>
    <w:p w:rsidR="004D69F6" w:rsidRPr="00707EDD" w:rsidRDefault="004D69F6" w:rsidP="004D69F6">
      <w:pPr>
        <w:spacing w:after="0"/>
        <w:jc w:val="both"/>
        <w:rPr>
          <w:rFonts w:ascii="Arial" w:eastAsia="MS Mincho" w:hAnsi="Arial" w:cs="Arial"/>
          <w:sz w:val="24"/>
          <w:szCs w:val="24"/>
          <w:lang w:val="es-MX" w:eastAsia="es-ES"/>
        </w:rPr>
      </w:pPr>
    </w:p>
    <w:p w:rsidR="004D69F6" w:rsidRPr="00707EDD" w:rsidRDefault="004D69F6" w:rsidP="004D69F6">
      <w:pPr>
        <w:spacing w:after="0"/>
        <w:jc w:val="both"/>
        <w:rPr>
          <w:rFonts w:ascii="Arial" w:eastAsia="MS Mincho" w:hAnsi="Arial" w:cs="Arial"/>
          <w:sz w:val="24"/>
          <w:szCs w:val="24"/>
          <w:lang w:val="es-MX" w:eastAsia="es-ES"/>
        </w:rPr>
      </w:pPr>
      <w:r w:rsidRPr="00707EDD">
        <w:rPr>
          <w:rFonts w:ascii="Arial" w:eastAsia="MS Mincho" w:hAnsi="Arial" w:cs="Arial"/>
          <w:sz w:val="24"/>
          <w:szCs w:val="24"/>
          <w:lang w:val="es-MX" w:eastAsia="es-ES"/>
        </w:rPr>
        <w:t>Teniendo en cuenta lo anterior la Secretaría de Cultura tiene los siguientes desafíos:</w:t>
      </w:r>
    </w:p>
    <w:p w:rsidR="004D69F6" w:rsidRPr="00707EDD" w:rsidRDefault="004D69F6" w:rsidP="004D69F6">
      <w:pPr>
        <w:spacing w:after="0"/>
        <w:jc w:val="both"/>
        <w:rPr>
          <w:rFonts w:ascii="Arial" w:eastAsia="MS Mincho" w:hAnsi="Arial" w:cs="Arial"/>
          <w:sz w:val="24"/>
          <w:szCs w:val="24"/>
          <w:lang w:val="es-MX" w:eastAsia="es-ES"/>
        </w:rPr>
      </w:pPr>
    </w:p>
    <w:p w:rsidR="004D69F6" w:rsidRPr="00707EDD" w:rsidRDefault="004D69F6" w:rsidP="004D69F6">
      <w:pPr>
        <w:spacing w:after="0"/>
        <w:jc w:val="both"/>
        <w:rPr>
          <w:rFonts w:ascii="Arial" w:eastAsia="MS Mincho" w:hAnsi="Arial" w:cs="Arial"/>
          <w:sz w:val="24"/>
          <w:szCs w:val="24"/>
          <w:lang w:val="es-MX" w:eastAsia="es-ES"/>
        </w:rPr>
      </w:pPr>
      <w:r w:rsidRPr="00707EDD">
        <w:rPr>
          <w:rFonts w:ascii="Arial" w:eastAsia="MS Mincho" w:hAnsi="Arial" w:cs="Arial"/>
          <w:sz w:val="24"/>
          <w:szCs w:val="24"/>
          <w:lang w:val="es-MX" w:eastAsia="es-ES"/>
        </w:rPr>
        <w:t xml:space="preserve">1. Tener totalmente identificado los actores del sector cultural, para fortalecer iniciativas, actividades, proyectos y/o trabajos que han venido contribuyendo a la conservación del patrimonio cultural de cada uno de los núcleos, como también, conformar una red cultural más participativa, que une esfuerzos de forma directa y transversal para dinamizar la creación de una industria cultural como una fuente más de ingresos,  y  que además es sostenible para el Archipiélago. </w:t>
      </w:r>
    </w:p>
    <w:p w:rsidR="004D69F6" w:rsidRPr="00707EDD" w:rsidRDefault="004D69F6" w:rsidP="004D69F6">
      <w:pPr>
        <w:spacing w:after="0"/>
        <w:jc w:val="both"/>
        <w:rPr>
          <w:rFonts w:ascii="Arial" w:eastAsia="MS Mincho" w:hAnsi="Arial" w:cs="Arial"/>
          <w:sz w:val="24"/>
          <w:szCs w:val="24"/>
          <w:lang w:val="es-MX" w:eastAsia="es-ES"/>
        </w:rPr>
      </w:pPr>
    </w:p>
    <w:p w:rsidR="004D69F6" w:rsidRPr="00707EDD" w:rsidRDefault="004D69F6" w:rsidP="004D69F6">
      <w:pPr>
        <w:spacing w:after="0"/>
        <w:jc w:val="both"/>
        <w:rPr>
          <w:rFonts w:ascii="Arial" w:eastAsia="MS Mincho" w:hAnsi="Arial" w:cs="Arial"/>
          <w:sz w:val="24"/>
          <w:szCs w:val="24"/>
          <w:lang w:val="es-MX" w:eastAsia="es-ES"/>
        </w:rPr>
      </w:pPr>
      <w:r w:rsidRPr="00707EDD">
        <w:rPr>
          <w:rFonts w:ascii="Arial" w:eastAsia="MS Mincho" w:hAnsi="Arial" w:cs="Arial"/>
          <w:sz w:val="24"/>
          <w:szCs w:val="24"/>
          <w:lang w:val="es-MX" w:eastAsia="es-ES"/>
        </w:rPr>
        <w:t>2. Seguir Trabajando para la recuperación del patrimonio Material e Inmaterial, generado escenarios culturales físicos y virtuales, creando materiales culturales físicos e intangibles, fortaleciendo la oralidad desde la escritura y su enseñanza, permitiendo la formación y visibilidad de las expresiones culturales de los diferentes grupos étnicos, generando un ambiente cultural en todos los ámbitos de la sociedad.</w:t>
      </w:r>
    </w:p>
    <w:p w:rsidR="004D69F6" w:rsidRPr="00707EDD" w:rsidRDefault="004D69F6" w:rsidP="004D69F6">
      <w:pPr>
        <w:spacing w:after="0"/>
        <w:jc w:val="both"/>
        <w:rPr>
          <w:rFonts w:ascii="Arial" w:eastAsia="MS Mincho" w:hAnsi="Arial" w:cs="Arial"/>
          <w:sz w:val="24"/>
          <w:szCs w:val="24"/>
          <w:lang w:val="es-MX" w:eastAsia="es-ES"/>
        </w:rPr>
      </w:pPr>
    </w:p>
    <w:p w:rsidR="004D69F6" w:rsidRPr="00804EF9" w:rsidRDefault="004D69F6" w:rsidP="004D69F6">
      <w:pPr>
        <w:spacing w:after="0"/>
        <w:jc w:val="both"/>
        <w:rPr>
          <w:rFonts w:ascii="Arial" w:eastAsia="MS Mincho" w:hAnsi="Arial" w:cs="Arial"/>
          <w:sz w:val="24"/>
          <w:szCs w:val="24"/>
          <w:lang w:val="es-MX" w:eastAsia="es-ES"/>
        </w:rPr>
      </w:pPr>
      <w:r w:rsidRPr="00707EDD">
        <w:rPr>
          <w:rFonts w:ascii="Arial" w:eastAsia="MS Mincho" w:hAnsi="Arial" w:cs="Arial"/>
          <w:sz w:val="24"/>
          <w:szCs w:val="24"/>
          <w:lang w:val="es-MX" w:eastAsia="es-ES"/>
        </w:rPr>
        <w:t xml:space="preserve">3. Formular y Evaluar Proyectos estratégicos, que garanticen la sostenibilidad social, </w:t>
      </w:r>
      <w:r w:rsidRPr="00804EF9">
        <w:rPr>
          <w:rFonts w:ascii="Arial" w:eastAsia="MS Mincho" w:hAnsi="Arial" w:cs="Arial"/>
          <w:sz w:val="24"/>
          <w:szCs w:val="24"/>
          <w:lang w:val="es-MX" w:eastAsia="es-ES"/>
        </w:rPr>
        <w:t>cultural, artística y financiera del patrimonio Material perteneciente, de tal forma que pueda ser apreciada, apropiada, aprovechada y conservada por todos.</w:t>
      </w:r>
    </w:p>
    <w:p w:rsidR="004D69F6" w:rsidRPr="00804EF9" w:rsidRDefault="004D69F6" w:rsidP="004D69F6">
      <w:pPr>
        <w:autoSpaceDE w:val="0"/>
        <w:autoSpaceDN w:val="0"/>
        <w:adjustRightInd w:val="0"/>
        <w:spacing w:after="0" w:line="276" w:lineRule="auto"/>
        <w:rPr>
          <w:rFonts w:ascii="Arial" w:hAnsi="Arial" w:cs="Arial"/>
          <w:b/>
          <w:sz w:val="24"/>
          <w:szCs w:val="24"/>
          <w:lang w:val="es-MX"/>
        </w:rPr>
      </w:pPr>
    </w:p>
    <w:p w:rsidR="004D69F6" w:rsidRPr="00804EF9" w:rsidRDefault="009D76B9" w:rsidP="004D69F6">
      <w:pPr>
        <w:autoSpaceDE w:val="0"/>
        <w:autoSpaceDN w:val="0"/>
        <w:adjustRightInd w:val="0"/>
        <w:spacing w:after="0" w:line="276" w:lineRule="auto"/>
        <w:ind w:left="1560" w:hanging="851"/>
        <w:rPr>
          <w:rFonts w:ascii="Arial" w:hAnsi="Arial" w:cs="Arial"/>
          <w:b/>
          <w:sz w:val="24"/>
          <w:szCs w:val="24"/>
        </w:rPr>
      </w:pPr>
      <w:r w:rsidRPr="00804EF9">
        <w:rPr>
          <w:rFonts w:ascii="Arial" w:hAnsi="Arial" w:cs="Arial"/>
          <w:b/>
          <w:sz w:val="24"/>
          <w:szCs w:val="24"/>
        </w:rPr>
        <w:t>2.4</w:t>
      </w:r>
      <w:r w:rsidR="004D69F6" w:rsidRPr="00804EF9">
        <w:rPr>
          <w:rFonts w:ascii="Arial" w:hAnsi="Arial" w:cs="Arial"/>
          <w:b/>
          <w:sz w:val="24"/>
          <w:szCs w:val="24"/>
        </w:rPr>
        <w:t>.</w:t>
      </w:r>
      <w:r w:rsidRPr="00804EF9">
        <w:rPr>
          <w:rFonts w:ascii="Arial" w:hAnsi="Arial" w:cs="Arial"/>
          <w:b/>
          <w:sz w:val="24"/>
          <w:szCs w:val="24"/>
        </w:rPr>
        <w:t>2</w:t>
      </w:r>
      <w:r w:rsidR="004D69F6" w:rsidRPr="00804EF9">
        <w:rPr>
          <w:rFonts w:ascii="Arial" w:hAnsi="Arial" w:cs="Arial"/>
          <w:b/>
          <w:sz w:val="24"/>
          <w:szCs w:val="24"/>
        </w:rPr>
        <w:t xml:space="preserve"> PROGRAMA: SE MUEVE CULTURA CON + EQUIDAD</w:t>
      </w:r>
    </w:p>
    <w:p w:rsidR="004D69F6" w:rsidRPr="00804EF9" w:rsidRDefault="004D69F6" w:rsidP="004D69F6">
      <w:pPr>
        <w:autoSpaceDE w:val="0"/>
        <w:autoSpaceDN w:val="0"/>
        <w:adjustRightInd w:val="0"/>
        <w:spacing w:after="0" w:line="276" w:lineRule="auto"/>
        <w:rPr>
          <w:rFonts w:ascii="Arial" w:hAnsi="Arial" w:cs="Arial"/>
          <w:b/>
          <w:sz w:val="24"/>
          <w:szCs w:val="24"/>
        </w:rPr>
      </w:pPr>
    </w:p>
    <w:p w:rsidR="004D69F6" w:rsidRPr="00707EDD" w:rsidRDefault="004D69F6" w:rsidP="004D69F6">
      <w:pPr>
        <w:autoSpaceDE w:val="0"/>
        <w:autoSpaceDN w:val="0"/>
        <w:adjustRightInd w:val="0"/>
        <w:spacing w:after="0" w:line="276" w:lineRule="auto"/>
        <w:jc w:val="both"/>
        <w:rPr>
          <w:rFonts w:ascii="Arial" w:hAnsi="Arial" w:cs="Arial"/>
          <w:b/>
          <w:sz w:val="24"/>
          <w:szCs w:val="24"/>
        </w:rPr>
      </w:pPr>
      <w:r w:rsidRPr="00804EF9">
        <w:rPr>
          <w:rFonts w:ascii="Arial" w:hAnsi="Arial" w:cs="Arial"/>
          <w:sz w:val="24"/>
          <w:szCs w:val="24"/>
        </w:rPr>
        <w:t>Alcance: Impulsar la Creación de una Industria Cultural Activa, que garantice la Conservación del Patrimonio Cultural</w:t>
      </w:r>
      <w:r w:rsidRPr="00707EDD">
        <w:rPr>
          <w:rFonts w:ascii="Arial" w:hAnsi="Arial" w:cs="Arial"/>
          <w:sz w:val="24"/>
          <w:szCs w:val="24"/>
        </w:rPr>
        <w:t xml:space="preserve"> e </w:t>
      </w:r>
      <w:proofErr w:type="spellStart"/>
      <w:r w:rsidRPr="00707EDD">
        <w:rPr>
          <w:rFonts w:ascii="Arial" w:hAnsi="Arial" w:cs="Arial"/>
          <w:sz w:val="24"/>
          <w:szCs w:val="24"/>
        </w:rPr>
        <w:t>Inmateriala</w:t>
      </w:r>
      <w:proofErr w:type="spellEnd"/>
      <w:r w:rsidRPr="00707EDD">
        <w:rPr>
          <w:rFonts w:ascii="Arial" w:hAnsi="Arial" w:cs="Arial"/>
          <w:sz w:val="24"/>
          <w:szCs w:val="24"/>
        </w:rPr>
        <w:t xml:space="preserve"> través de la creación de espacios de participación de todos los actores culturales</w:t>
      </w:r>
    </w:p>
    <w:p w:rsidR="004D69F6" w:rsidRDefault="004D69F6" w:rsidP="004D69F6">
      <w:pPr>
        <w:autoSpaceDE w:val="0"/>
        <w:autoSpaceDN w:val="0"/>
        <w:adjustRightInd w:val="0"/>
        <w:spacing w:after="0" w:line="276" w:lineRule="auto"/>
        <w:rPr>
          <w:rFonts w:ascii="Arial" w:hAnsi="Arial" w:cs="Arial"/>
          <w:b/>
          <w:sz w:val="24"/>
          <w:szCs w:val="24"/>
          <w:highlight w:val="green"/>
        </w:rPr>
      </w:pPr>
    </w:p>
    <w:p w:rsidR="004D69F6" w:rsidRDefault="004D69F6" w:rsidP="004D69F6">
      <w:pPr>
        <w:autoSpaceDE w:val="0"/>
        <w:autoSpaceDN w:val="0"/>
        <w:adjustRightInd w:val="0"/>
        <w:spacing w:after="0" w:line="276" w:lineRule="auto"/>
        <w:rPr>
          <w:rFonts w:ascii="Arial" w:hAnsi="Arial" w:cs="Arial"/>
          <w:b/>
          <w:sz w:val="24"/>
          <w:szCs w:val="24"/>
          <w:highlight w:val="green"/>
        </w:rPr>
      </w:pPr>
    </w:p>
    <w:p w:rsidR="004D69F6" w:rsidRPr="001D6841" w:rsidRDefault="004D69F6" w:rsidP="004D69F6">
      <w:pPr>
        <w:pStyle w:val="NormalWeb"/>
        <w:spacing w:line="360" w:lineRule="auto"/>
        <w:rPr>
          <w:rFonts w:ascii="Arial" w:hAnsi="Arial" w:cs="Arial"/>
          <w:b/>
        </w:rPr>
      </w:pPr>
      <w:r>
        <w:rPr>
          <w:rFonts w:ascii="Arial" w:hAnsi="Arial" w:cs="Arial"/>
          <w:b/>
        </w:rPr>
        <w:t>2.</w:t>
      </w:r>
      <w:r w:rsidR="009D76B9">
        <w:rPr>
          <w:rFonts w:ascii="Arial" w:hAnsi="Arial" w:cs="Arial"/>
          <w:b/>
        </w:rPr>
        <w:t>5</w:t>
      </w:r>
      <w:r>
        <w:rPr>
          <w:rFonts w:ascii="Arial" w:hAnsi="Arial" w:cs="Arial"/>
          <w:b/>
        </w:rPr>
        <w:t xml:space="preserve"> POBLACIÓ</w:t>
      </w:r>
      <w:r w:rsidRPr="001D6841">
        <w:rPr>
          <w:rFonts w:ascii="Arial" w:hAnsi="Arial" w:cs="Arial"/>
          <w:b/>
        </w:rPr>
        <w:t>N RAIZAL</w:t>
      </w:r>
    </w:p>
    <w:p w:rsidR="004D69F6" w:rsidRPr="001D6841" w:rsidRDefault="004D69F6" w:rsidP="004D69F6">
      <w:pPr>
        <w:jc w:val="both"/>
        <w:rPr>
          <w:rFonts w:ascii="Arial" w:hAnsi="Arial" w:cs="Arial"/>
          <w:sz w:val="24"/>
          <w:szCs w:val="24"/>
        </w:rPr>
      </w:pPr>
      <w:r w:rsidRPr="001D6841">
        <w:rPr>
          <w:rFonts w:ascii="Arial" w:hAnsi="Arial" w:cs="Arial"/>
          <w:sz w:val="24"/>
          <w:szCs w:val="24"/>
        </w:rPr>
        <w:t xml:space="preserve">“A pesar que el término hoy más que una connotación racial identifica una posición étnico- política de los grupos que promueven el rescate de los bienes y valores culturales ancestrales del pueblo del archipiélago, este término describe y expresa ante todo un sentimiento de SER de la tierra de las islas, un sentido de pertenencia  al “Archipiélago Lejano “, la manera de caracterizarse como la </w:t>
      </w:r>
      <w:r w:rsidRPr="001D6841">
        <w:rPr>
          <w:rFonts w:ascii="Arial" w:hAnsi="Arial" w:cs="Arial"/>
          <w:sz w:val="24"/>
          <w:szCs w:val="24"/>
        </w:rPr>
        <w:lastRenderedPageBreak/>
        <w:t>población originaria y en la forma de ratificarse como diferentes del resto de los colombianos y del mundo”</w:t>
      </w:r>
      <w:r w:rsidRPr="001D6841">
        <w:rPr>
          <w:rStyle w:val="Refdenotaalpie"/>
          <w:rFonts w:ascii="Arial" w:hAnsi="Arial" w:cs="Arial"/>
          <w:sz w:val="24"/>
          <w:szCs w:val="24"/>
        </w:rPr>
        <w:footnoteReference w:id="8"/>
      </w:r>
      <w:r w:rsidRPr="001D6841">
        <w:rPr>
          <w:rFonts w:ascii="Arial" w:hAnsi="Arial" w:cs="Arial"/>
          <w:sz w:val="24"/>
          <w:szCs w:val="24"/>
        </w:rPr>
        <w:t>. Se presenta a continuación, definiciones de diferentes grupos y sectores de la población Raizal y también las expresadas en las sentencias de la Corte Constitucional.</w:t>
      </w:r>
    </w:p>
    <w:p w:rsidR="004D69F6" w:rsidRPr="001D6841" w:rsidRDefault="004D69F6" w:rsidP="004D69F6">
      <w:pPr>
        <w:jc w:val="both"/>
        <w:rPr>
          <w:rFonts w:ascii="Arial" w:hAnsi="Arial" w:cs="Arial"/>
          <w:sz w:val="24"/>
          <w:szCs w:val="24"/>
        </w:rPr>
      </w:pPr>
      <w:r w:rsidRPr="001D6841">
        <w:rPr>
          <w:rFonts w:ascii="Arial" w:hAnsi="Arial" w:cs="Arial"/>
          <w:sz w:val="24"/>
          <w:szCs w:val="24"/>
        </w:rPr>
        <w:t>La comunidad Raizal de San Andrés, Providencia y Santa Catalina es definida, como la etnia anglo africana tradicionalmente asentada en el archipiélago de San Andrés, Providencia y Santa Catalina, con lengua, cultura, historia y ancestros propios”</w:t>
      </w:r>
      <w:r w:rsidRPr="001D6841">
        <w:rPr>
          <w:rStyle w:val="Refdenotaalpie"/>
          <w:rFonts w:ascii="Arial" w:hAnsi="Arial" w:cs="Arial"/>
          <w:sz w:val="24"/>
          <w:szCs w:val="24"/>
        </w:rPr>
        <w:footnoteReference w:id="9"/>
      </w:r>
    </w:p>
    <w:p w:rsidR="004D69F6" w:rsidRPr="001D6841" w:rsidRDefault="004D69F6" w:rsidP="004D69F6">
      <w:pPr>
        <w:jc w:val="both"/>
        <w:rPr>
          <w:rFonts w:ascii="Arial" w:hAnsi="Arial" w:cs="Arial"/>
          <w:sz w:val="24"/>
          <w:szCs w:val="24"/>
        </w:rPr>
      </w:pPr>
      <w:r>
        <w:rPr>
          <w:rFonts w:ascii="Arial" w:hAnsi="Arial" w:cs="Arial"/>
          <w:sz w:val="24"/>
          <w:szCs w:val="24"/>
        </w:rPr>
        <w:t xml:space="preserve">La Corte </w:t>
      </w:r>
      <w:r w:rsidRPr="001D6841">
        <w:rPr>
          <w:rFonts w:ascii="Arial" w:hAnsi="Arial" w:cs="Arial"/>
          <w:sz w:val="24"/>
          <w:szCs w:val="24"/>
        </w:rPr>
        <w:t xml:space="preserve">Constitucional en la </w:t>
      </w:r>
      <w:r w:rsidRPr="001D6841">
        <w:rPr>
          <w:rFonts w:ascii="Arial" w:hAnsi="Arial" w:cs="Arial"/>
          <w:b/>
          <w:sz w:val="24"/>
          <w:szCs w:val="24"/>
          <w:u w:val="single"/>
        </w:rPr>
        <w:t>sentencia C 086</w:t>
      </w:r>
      <w:r w:rsidRPr="001D6841">
        <w:rPr>
          <w:rFonts w:ascii="Arial" w:hAnsi="Arial" w:cs="Arial"/>
          <w:sz w:val="24"/>
          <w:szCs w:val="24"/>
        </w:rPr>
        <w:t xml:space="preserve"> de 1.994  la define así : “</w:t>
      </w:r>
      <w:r w:rsidRPr="001D6841">
        <w:rPr>
          <w:rFonts w:ascii="Arial" w:hAnsi="Arial" w:cs="Arial"/>
          <w:b/>
          <w:sz w:val="24"/>
          <w:szCs w:val="24"/>
          <w:u w:val="single"/>
        </w:rPr>
        <w:t>La población Raizal de San Andrés y Providencia  es un grupo étnico perfectamente definido, como lo evidencian, su aspecto físico sus costumbres, su idioma y pertenencia mayoritaria al protestantismo”</w:t>
      </w:r>
      <w:r w:rsidRPr="001D6841">
        <w:rPr>
          <w:rFonts w:ascii="Arial" w:hAnsi="Arial" w:cs="Arial"/>
          <w:sz w:val="24"/>
          <w:szCs w:val="24"/>
        </w:rPr>
        <w:t xml:space="preserve"> y en este mismo sentido la sentencia T 174 de 1.998, afirma “ </w:t>
      </w:r>
      <w:r w:rsidRPr="001D6841">
        <w:rPr>
          <w:rFonts w:ascii="Arial" w:hAnsi="Arial" w:cs="Arial"/>
          <w:b/>
          <w:sz w:val="24"/>
          <w:szCs w:val="24"/>
          <w:u w:val="single"/>
        </w:rPr>
        <w:t>la cultura de las personas Raizales de las islas al ser diferente por sus características de tipo lingüístico, de religión y de costumbres, al resto de la Nación, ostenta una condición especial que nos permite incluirla dentro de la concepción de diversidad étnica y cultural, situación que la hace acreedora de la especial  protección del Estado.</w:t>
      </w:r>
      <w:r w:rsidRPr="001D6841">
        <w:rPr>
          <w:rFonts w:ascii="Arial" w:hAnsi="Arial" w:cs="Arial"/>
          <w:sz w:val="24"/>
          <w:szCs w:val="24"/>
        </w:rPr>
        <w:t xml:space="preserve"> Por consiguiente, el Estado Colombiano debe propender por la conservación de los aspectos propios de la cultura Raizal y lograr con ello, la conservación del patrimonio cultural nativo, que también forma parte del patrimonio de toda la Nación”.</w:t>
      </w:r>
    </w:p>
    <w:p w:rsidR="004D69F6" w:rsidRPr="001D6841" w:rsidRDefault="004D69F6" w:rsidP="004D69F6">
      <w:pPr>
        <w:jc w:val="both"/>
        <w:rPr>
          <w:rFonts w:ascii="Arial" w:hAnsi="Arial" w:cs="Arial"/>
          <w:sz w:val="24"/>
          <w:szCs w:val="24"/>
        </w:rPr>
      </w:pPr>
      <w:r w:rsidRPr="001D6841">
        <w:rPr>
          <w:rFonts w:ascii="Arial" w:hAnsi="Arial" w:cs="Arial"/>
          <w:sz w:val="24"/>
          <w:szCs w:val="24"/>
        </w:rPr>
        <w:t>A pesar q</w:t>
      </w:r>
      <w:r>
        <w:rPr>
          <w:rFonts w:ascii="Arial" w:hAnsi="Arial" w:cs="Arial"/>
          <w:sz w:val="24"/>
          <w:szCs w:val="24"/>
        </w:rPr>
        <w:t xml:space="preserve">ue hoy las islas que conforman </w:t>
      </w:r>
      <w:r w:rsidRPr="001D6841">
        <w:rPr>
          <w:rFonts w:ascii="Arial" w:hAnsi="Arial" w:cs="Arial"/>
          <w:sz w:val="24"/>
          <w:szCs w:val="24"/>
        </w:rPr>
        <w:t>el territorio Raizal están pobladas por una comunidad</w:t>
      </w:r>
      <w:r>
        <w:rPr>
          <w:rFonts w:ascii="Arial" w:hAnsi="Arial" w:cs="Arial"/>
          <w:sz w:val="24"/>
          <w:szCs w:val="24"/>
        </w:rPr>
        <w:t xml:space="preserve"> diversa, el pueblo Raizal, se </w:t>
      </w:r>
      <w:r w:rsidRPr="001D6841">
        <w:rPr>
          <w:rFonts w:ascii="Arial" w:hAnsi="Arial" w:cs="Arial"/>
          <w:sz w:val="24"/>
          <w:szCs w:val="24"/>
        </w:rPr>
        <w:t xml:space="preserve">define como “la etnia </w:t>
      </w:r>
      <w:proofErr w:type="spellStart"/>
      <w:r w:rsidRPr="001D6841">
        <w:rPr>
          <w:rFonts w:ascii="Arial" w:hAnsi="Arial" w:cs="Arial"/>
          <w:sz w:val="24"/>
          <w:szCs w:val="24"/>
        </w:rPr>
        <w:t>angloafrocaribeña</w:t>
      </w:r>
      <w:proofErr w:type="spellEnd"/>
      <w:r w:rsidRPr="001D6841">
        <w:rPr>
          <w:rFonts w:ascii="Arial" w:hAnsi="Arial" w:cs="Arial"/>
          <w:sz w:val="24"/>
          <w:szCs w:val="24"/>
        </w:rPr>
        <w:t xml:space="preserve"> tradicionalmente asentada en el archipiélago de San Andrés, Providencia y Santa Catalina, se identifica por una lengua, cultura, historia y ancestros propios”</w:t>
      </w:r>
      <w:r w:rsidRPr="001D6841">
        <w:rPr>
          <w:rStyle w:val="Refdenotaalpie"/>
          <w:rFonts w:ascii="Arial" w:hAnsi="Arial" w:cs="Arial"/>
          <w:sz w:val="24"/>
          <w:szCs w:val="24"/>
        </w:rPr>
        <w:footnoteReference w:id="10"/>
      </w:r>
    </w:p>
    <w:p w:rsidR="004D69F6" w:rsidRPr="001D6841" w:rsidRDefault="004D69F6" w:rsidP="004D69F6">
      <w:pPr>
        <w:jc w:val="both"/>
        <w:rPr>
          <w:rFonts w:ascii="Arial" w:hAnsi="Arial" w:cs="Arial"/>
          <w:sz w:val="24"/>
          <w:szCs w:val="24"/>
        </w:rPr>
      </w:pPr>
      <w:r w:rsidRPr="001D6841">
        <w:rPr>
          <w:rFonts w:ascii="Arial" w:hAnsi="Arial" w:cs="Arial"/>
          <w:sz w:val="24"/>
          <w:szCs w:val="24"/>
        </w:rPr>
        <w:t xml:space="preserve">Los Raizales constituyen una etnia producto de un proceso similar al que describe Andrés </w:t>
      </w:r>
      <w:proofErr w:type="spellStart"/>
      <w:r w:rsidRPr="001D6841">
        <w:rPr>
          <w:rFonts w:ascii="Arial" w:hAnsi="Arial" w:cs="Arial"/>
          <w:sz w:val="24"/>
          <w:szCs w:val="24"/>
        </w:rPr>
        <w:t>Bansart</w:t>
      </w:r>
      <w:proofErr w:type="spellEnd"/>
      <w:r w:rsidRPr="001D6841">
        <w:rPr>
          <w:rFonts w:ascii="Arial" w:hAnsi="Arial" w:cs="Arial"/>
          <w:sz w:val="24"/>
          <w:szCs w:val="24"/>
        </w:rPr>
        <w:t xml:space="preserve"> referido al Gran Caribe “un tejido de identidades resultante de </w:t>
      </w:r>
      <w:r w:rsidRPr="001D6841">
        <w:rPr>
          <w:rFonts w:ascii="Arial" w:hAnsi="Arial" w:cs="Arial"/>
          <w:sz w:val="24"/>
          <w:szCs w:val="24"/>
        </w:rPr>
        <w:lastRenderedPageBreak/>
        <w:t>raíces cortadas, genocidios de indígenas, trata de esclavos, relaciones entre dominadores y dominados, antagonismos y divisiones....</w:t>
      </w:r>
      <w:r>
        <w:rPr>
          <w:rFonts w:ascii="Arial" w:hAnsi="Arial" w:cs="Arial"/>
          <w:sz w:val="24"/>
          <w:szCs w:val="24"/>
        </w:rPr>
        <w:t>”</w:t>
      </w:r>
      <w:r w:rsidRPr="001D6841">
        <w:rPr>
          <w:rFonts w:ascii="Arial" w:hAnsi="Arial" w:cs="Arial"/>
          <w:sz w:val="24"/>
          <w:szCs w:val="24"/>
        </w:rPr>
        <w:t xml:space="preserve"> pero también de encuentros y de mestizajes que fueron construyéndose durante varios siglos, como una entidad si</w:t>
      </w:r>
      <w:r>
        <w:rPr>
          <w:rFonts w:ascii="Arial" w:hAnsi="Arial" w:cs="Arial"/>
          <w:sz w:val="24"/>
          <w:szCs w:val="24"/>
        </w:rPr>
        <w:t>ngular y plural a la vez,</w:t>
      </w:r>
      <w:r w:rsidRPr="001D6841">
        <w:rPr>
          <w:rFonts w:ascii="Arial" w:hAnsi="Arial" w:cs="Arial"/>
          <w:sz w:val="24"/>
          <w:szCs w:val="24"/>
        </w:rPr>
        <w:t xml:space="preserve"> múltiple y multiplicadora, </w:t>
      </w:r>
      <w:proofErr w:type="spellStart"/>
      <w:r w:rsidRPr="001D6841">
        <w:rPr>
          <w:rFonts w:ascii="Arial" w:hAnsi="Arial" w:cs="Arial"/>
          <w:sz w:val="24"/>
          <w:szCs w:val="24"/>
        </w:rPr>
        <w:t>ó</w:t>
      </w:r>
      <w:proofErr w:type="spellEnd"/>
      <w:r w:rsidRPr="001D6841">
        <w:rPr>
          <w:rFonts w:ascii="Arial" w:hAnsi="Arial" w:cs="Arial"/>
          <w:sz w:val="24"/>
          <w:szCs w:val="24"/>
        </w:rPr>
        <w:t xml:space="preserve"> única, como lo describe Michael </w:t>
      </w:r>
      <w:proofErr w:type="spellStart"/>
      <w:r w:rsidRPr="001D6841">
        <w:rPr>
          <w:rFonts w:ascii="Arial" w:hAnsi="Arial" w:cs="Arial"/>
          <w:sz w:val="24"/>
          <w:szCs w:val="24"/>
        </w:rPr>
        <w:t>Alleyne</w:t>
      </w:r>
      <w:proofErr w:type="spellEnd"/>
      <w:r w:rsidRPr="001D6841">
        <w:rPr>
          <w:rFonts w:ascii="Arial" w:hAnsi="Arial" w:cs="Arial"/>
          <w:sz w:val="24"/>
          <w:szCs w:val="24"/>
        </w:rPr>
        <w:t>, por su multifacética diversidad en relación con su pequeña geografía, el tamaño de su población, su carácter insular, y un conjunto de sentimientos definidos por el aislamiento y por el cúmulo de prácticas materiales e inmateriales (cultura e idioma) traídas, creadas y mezcladas en razón de sus necesidades de supervivencia a través del tiempo.</w:t>
      </w:r>
    </w:p>
    <w:p w:rsidR="004D69F6" w:rsidRPr="001D6841" w:rsidRDefault="004D69F6" w:rsidP="004D69F6">
      <w:pPr>
        <w:jc w:val="both"/>
        <w:rPr>
          <w:rFonts w:ascii="Arial" w:hAnsi="Arial" w:cs="Arial"/>
          <w:sz w:val="24"/>
          <w:szCs w:val="24"/>
        </w:rPr>
      </w:pPr>
      <w:r w:rsidRPr="001D6841">
        <w:rPr>
          <w:rFonts w:ascii="Arial" w:hAnsi="Arial" w:cs="Arial"/>
          <w:sz w:val="24"/>
          <w:szCs w:val="24"/>
        </w:rPr>
        <w:t>En este contexto se desarrolló este pueblo con una economía basada en el cultivo y explotación del coco, la conquista del mar para la pesca y la navegación, y como medio de comunicación que le permitió mantener relaciones comerciales y culturales con las demás islas del Caribe ( aunque jurídicamente formaban parte de Colombia), Centro América y Estados Unidos; con una Organización Social fundamentada en principios espirituales, religiosos, de respeto y solidaridad, responsabilidad, honestidad, tranquilidad y con códigos social</w:t>
      </w:r>
      <w:r>
        <w:rPr>
          <w:rFonts w:ascii="Arial" w:hAnsi="Arial" w:cs="Arial"/>
          <w:sz w:val="24"/>
          <w:szCs w:val="24"/>
        </w:rPr>
        <w:t xml:space="preserve">es de derecho consuetudinario, </w:t>
      </w:r>
      <w:r w:rsidRPr="001D6841">
        <w:rPr>
          <w:rFonts w:ascii="Arial" w:hAnsi="Arial" w:cs="Arial"/>
          <w:sz w:val="24"/>
          <w:szCs w:val="24"/>
        </w:rPr>
        <w:t>que garantizaron por mucho tiempo la cohesión y el orden sin necesidad de normas escritas.</w:t>
      </w:r>
    </w:p>
    <w:p w:rsidR="004D69F6" w:rsidRPr="001D6841" w:rsidRDefault="004D69F6" w:rsidP="004D69F6">
      <w:pPr>
        <w:jc w:val="both"/>
        <w:rPr>
          <w:rFonts w:ascii="Arial" w:hAnsi="Arial" w:cs="Arial"/>
          <w:sz w:val="24"/>
          <w:szCs w:val="24"/>
        </w:rPr>
      </w:pPr>
      <w:r w:rsidRPr="001D6841">
        <w:rPr>
          <w:rFonts w:ascii="Arial" w:hAnsi="Arial" w:cs="Arial"/>
          <w:sz w:val="24"/>
          <w:szCs w:val="24"/>
        </w:rPr>
        <w:t xml:space="preserve">Así transcurrió la vida del pueblo Raizal hasta la década de los años 30 del siglo pasado, cuando una plaga atacó los cultivos de coco, y redujo sustancialmente su producción, lo </w:t>
      </w:r>
      <w:r>
        <w:rPr>
          <w:rFonts w:ascii="Arial" w:hAnsi="Arial" w:cs="Arial"/>
          <w:sz w:val="24"/>
          <w:szCs w:val="24"/>
        </w:rPr>
        <w:t xml:space="preserve">cual </w:t>
      </w:r>
      <w:r w:rsidRPr="001D6841">
        <w:rPr>
          <w:rFonts w:ascii="Arial" w:hAnsi="Arial" w:cs="Arial"/>
          <w:sz w:val="24"/>
          <w:szCs w:val="24"/>
        </w:rPr>
        <w:t>introdujo cambios drásticos en la vida co</w:t>
      </w:r>
      <w:r>
        <w:rPr>
          <w:rFonts w:ascii="Arial" w:hAnsi="Arial" w:cs="Arial"/>
          <w:sz w:val="24"/>
          <w:szCs w:val="24"/>
        </w:rPr>
        <w:t xml:space="preserve">tidiana de las islas, y obligó </w:t>
      </w:r>
      <w:r w:rsidRPr="001D6841">
        <w:rPr>
          <w:rFonts w:ascii="Arial" w:hAnsi="Arial" w:cs="Arial"/>
          <w:sz w:val="24"/>
          <w:szCs w:val="24"/>
        </w:rPr>
        <w:t>a la población a buscar</w:t>
      </w:r>
      <w:r>
        <w:rPr>
          <w:rFonts w:ascii="Arial" w:hAnsi="Arial" w:cs="Arial"/>
          <w:sz w:val="24"/>
          <w:szCs w:val="24"/>
        </w:rPr>
        <w:t xml:space="preserve"> otras alternativas, como fue</w:t>
      </w:r>
      <w:r w:rsidRPr="001D6841">
        <w:rPr>
          <w:rFonts w:ascii="Arial" w:hAnsi="Arial" w:cs="Arial"/>
          <w:sz w:val="24"/>
          <w:szCs w:val="24"/>
        </w:rPr>
        <w:t xml:space="preserve"> el éxodo de hombres y mujeres en edad económicamente activa hacia otros países como Estados Unidos y Panamá especialmente. Esta situación se mantuvo hasta la década de los años cincuenta que cambió definitivamente la cotidianidad de la Comunidad Raizal.</w:t>
      </w:r>
    </w:p>
    <w:p w:rsidR="004D69F6" w:rsidRPr="001D6841" w:rsidRDefault="004D69F6" w:rsidP="004D69F6">
      <w:pPr>
        <w:jc w:val="both"/>
        <w:rPr>
          <w:rFonts w:ascii="Arial" w:hAnsi="Arial" w:cs="Arial"/>
          <w:sz w:val="24"/>
          <w:szCs w:val="24"/>
        </w:rPr>
      </w:pPr>
      <w:r w:rsidRPr="001D6841">
        <w:rPr>
          <w:rFonts w:ascii="Arial" w:hAnsi="Arial" w:cs="Arial"/>
          <w:sz w:val="24"/>
          <w:szCs w:val="24"/>
        </w:rPr>
        <w:t>El mes de noviembre de 1953 trajo consigo un vuelco total en la historia de las islas; después de permanecer en el olvido por muchas décadas, el general Gustavo Rojas Pinilla visitó las islas convirtiéndose en el primer mandatario Colombiano que pisara tierra del Archipiélago.</w:t>
      </w:r>
    </w:p>
    <w:p w:rsidR="004D69F6" w:rsidRPr="001D6841" w:rsidRDefault="004D69F6" w:rsidP="004D69F6">
      <w:pPr>
        <w:jc w:val="both"/>
        <w:rPr>
          <w:rFonts w:ascii="Arial" w:hAnsi="Arial" w:cs="Arial"/>
          <w:sz w:val="24"/>
          <w:szCs w:val="24"/>
        </w:rPr>
      </w:pPr>
      <w:r w:rsidRPr="001D6841">
        <w:rPr>
          <w:rFonts w:ascii="Arial" w:hAnsi="Arial" w:cs="Arial"/>
          <w:sz w:val="24"/>
          <w:szCs w:val="24"/>
        </w:rPr>
        <w:t xml:space="preserve">El periodo señalado antecedió a la promulgación de la Ley 27 de 1959, o Ley del Puerto Libre que en su articulado establecía, de una parte, “promover el desarrollo económico del Archipiélago mediante el libre comercio, el fomento de la industria especialmente del turismo y del procesamiento del coco; y por otra parte buscaba, la incorporación de las islas como “ espacio social, político, económico y cultural al territorio nacional “, pero la desacertada interpretación y aplicación introdujo </w:t>
      </w:r>
      <w:r w:rsidRPr="001D6841">
        <w:rPr>
          <w:rFonts w:ascii="Arial" w:hAnsi="Arial" w:cs="Arial"/>
          <w:sz w:val="24"/>
          <w:szCs w:val="24"/>
        </w:rPr>
        <w:lastRenderedPageBreak/>
        <w:t>cambios en todos los aspectos de la vida de la población originariamente asentada allí, algunos de las cuales aún se perciben en la comunidad Raizal.</w:t>
      </w:r>
    </w:p>
    <w:p w:rsidR="004D69F6" w:rsidRPr="001D6841" w:rsidRDefault="004D69F6" w:rsidP="004D69F6">
      <w:pPr>
        <w:jc w:val="both"/>
        <w:rPr>
          <w:rFonts w:ascii="Arial" w:hAnsi="Arial" w:cs="Arial"/>
          <w:sz w:val="24"/>
          <w:szCs w:val="24"/>
        </w:rPr>
      </w:pPr>
      <w:r w:rsidRPr="001D6841">
        <w:rPr>
          <w:rFonts w:ascii="Arial" w:hAnsi="Arial" w:cs="Arial"/>
          <w:sz w:val="24"/>
          <w:szCs w:val="24"/>
        </w:rPr>
        <w:t>La incontrolada ola inmigratoria hacia San Andrés, motivada por las oportunidades que ofrecía la implantación de un nuevo modo de producción fundamentado en un activísimo comercio de importación y venta de mercancías extranjeras, la demanda de mano de obra distinta de la existente en la isla para atender las fuentes de trabajo creadas en la construcción y desarrollo de obras de infraestructura tanto del sector público como privado, el comercio y las finanzas, no solo modificó la composición y tamaño de esta comunidad como se evidencia en la pirámide poblacional de los censos de 1964 en adelante, esta variación también  produjo una sobrepoblación que se constituyó en uno de los problemas críticos que necesariamente deterior</w:t>
      </w:r>
      <w:r>
        <w:rPr>
          <w:rFonts w:ascii="Arial" w:hAnsi="Arial" w:cs="Arial"/>
          <w:sz w:val="24"/>
          <w:szCs w:val="24"/>
        </w:rPr>
        <w:t>ó la calidad de vida de</w:t>
      </w:r>
      <w:r w:rsidRPr="001D6841">
        <w:rPr>
          <w:rFonts w:ascii="Arial" w:hAnsi="Arial" w:cs="Arial"/>
          <w:sz w:val="24"/>
          <w:szCs w:val="24"/>
        </w:rPr>
        <w:t xml:space="preserve"> los Raizales y es causa principal de la problemática actual.</w:t>
      </w:r>
    </w:p>
    <w:p w:rsidR="004D69F6" w:rsidRPr="001D6841" w:rsidRDefault="004D69F6" w:rsidP="004D69F6">
      <w:pPr>
        <w:jc w:val="both"/>
        <w:rPr>
          <w:rFonts w:ascii="Arial" w:hAnsi="Arial" w:cs="Arial"/>
          <w:sz w:val="24"/>
          <w:szCs w:val="24"/>
        </w:rPr>
      </w:pPr>
      <w:r w:rsidRPr="001D6841">
        <w:rPr>
          <w:rFonts w:ascii="Arial" w:hAnsi="Arial" w:cs="Arial"/>
          <w:sz w:val="24"/>
          <w:szCs w:val="24"/>
        </w:rPr>
        <w:t>Así mismo, la transformación urbanística tuvo efectos nocivos sobre la propiedad, tenencia y distribución de la tierra y por ende en las condiciones vitales de la pervivencia de la cultura insular, toda vez que para el pueblo Raizal como para todos los grupos originarios, “la tierra tiene más que u</w:t>
      </w:r>
      <w:r>
        <w:rPr>
          <w:rFonts w:ascii="Arial" w:hAnsi="Arial" w:cs="Arial"/>
          <w:sz w:val="24"/>
          <w:szCs w:val="24"/>
        </w:rPr>
        <w:t xml:space="preserve">n sentido de pertenencia en lo </w:t>
      </w:r>
      <w:r w:rsidRPr="001D6841">
        <w:rPr>
          <w:rFonts w:ascii="Arial" w:hAnsi="Arial" w:cs="Arial"/>
          <w:sz w:val="24"/>
          <w:szCs w:val="24"/>
        </w:rPr>
        <w:t xml:space="preserve">físico, está íntimamente ligada a la identidad cultural y explica la especificidad de las luchas sociales por la supervivencia,…. El territorio  es una construcción socio-cultural que parte de  unas condiciones naturales donde se desarrolla la historia de la comunidad “, de manera que la pérdida de la propiedad ocurrida, ya sea por expropiación </w:t>
      </w:r>
      <w:proofErr w:type="spellStart"/>
      <w:r w:rsidRPr="001D6841">
        <w:rPr>
          <w:rFonts w:ascii="Arial" w:hAnsi="Arial" w:cs="Arial"/>
          <w:sz w:val="24"/>
          <w:szCs w:val="24"/>
        </w:rPr>
        <w:t>ó</w:t>
      </w:r>
      <w:proofErr w:type="spellEnd"/>
      <w:r w:rsidRPr="001D6841">
        <w:rPr>
          <w:rFonts w:ascii="Arial" w:hAnsi="Arial" w:cs="Arial"/>
          <w:sz w:val="24"/>
          <w:szCs w:val="24"/>
        </w:rPr>
        <w:t xml:space="preserve"> declaratoria de utilidad pública por parte del gobierno, o por transacciones de compraventa por suma</w:t>
      </w:r>
      <w:r>
        <w:rPr>
          <w:rFonts w:ascii="Arial" w:hAnsi="Arial" w:cs="Arial"/>
          <w:sz w:val="24"/>
          <w:szCs w:val="24"/>
        </w:rPr>
        <w:t xml:space="preserve">s irrisorias, o más grave aún, </w:t>
      </w:r>
      <w:r w:rsidRPr="001D6841">
        <w:rPr>
          <w:rFonts w:ascii="Arial" w:hAnsi="Arial" w:cs="Arial"/>
          <w:sz w:val="24"/>
          <w:szCs w:val="24"/>
        </w:rPr>
        <w:t>por contratos de arrendamiento por varias décadas, hizo que poco a poco el isleño se fuera marginando física, económica y culturalmente, hasta el punto de sentirse extraño en su propia tierra.</w:t>
      </w:r>
    </w:p>
    <w:p w:rsidR="004D69F6" w:rsidRPr="001D6841" w:rsidRDefault="004D69F6" w:rsidP="004D69F6">
      <w:pPr>
        <w:jc w:val="both"/>
        <w:rPr>
          <w:rFonts w:ascii="Arial" w:hAnsi="Arial" w:cs="Arial"/>
          <w:sz w:val="24"/>
          <w:szCs w:val="24"/>
        </w:rPr>
      </w:pPr>
      <w:r w:rsidRPr="001D6841">
        <w:rPr>
          <w:rFonts w:ascii="Arial" w:hAnsi="Arial" w:cs="Arial"/>
          <w:sz w:val="24"/>
          <w:szCs w:val="24"/>
        </w:rPr>
        <w:t xml:space="preserve">Algunos datos que ilustran este proceso de enajenación vivida por los Raizales especialmente en la zona norte de la isla son los siguientes: En 1962, familias propietarias de las extensiones de tierra más grandes en los sectores de </w:t>
      </w:r>
      <w:proofErr w:type="spellStart"/>
      <w:r w:rsidRPr="001D6841">
        <w:rPr>
          <w:rFonts w:ascii="Arial" w:hAnsi="Arial" w:cs="Arial"/>
          <w:sz w:val="24"/>
          <w:szCs w:val="24"/>
        </w:rPr>
        <w:t>Spratt</w:t>
      </w:r>
      <w:proofErr w:type="spellEnd"/>
      <w:r w:rsidRPr="001D6841">
        <w:rPr>
          <w:rFonts w:ascii="Arial" w:hAnsi="Arial" w:cs="Arial"/>
          <w:sz w:val="24"/>
          <w:szCs w:val="24"/>
        </w:rPr>
        <w:t xml:space="preserve"> </w:t>
      </w:r>
      <w:proofErr w:type="spellStart"/>
      <w:r w:rsidRPr="001D6841">
        <w:rPr>
          <w:rFonts w:ascii="Arial" w:hAnsi="Arial" w:cs="Arial"/>
          <w:sz w:val="24"/>
          <w:szCs w:val="24"/>
        </w:rPr>
        <w:t>Bight</w:t>
      </w:r>
      <w:proofErr w:type="spellEnd"/>
      <w:r w:rsidRPr="001D6841">
        <w:rPr>
          <w:rFonts w:ascii="Arial" w:hAnsi="Arial" w:cs="Arial"/>
          <w:sz w:val="24"/>
          <w:szCs w:val="24"/>
        </w:rPr>
        <w:t xml:space="preserve"> y Point, habían perdido más del 50% de sus propiedades en esa área y diez años más tarde, aproximadamente el 80% de esas tierras habían salido del patrimonio de los isleños; familias enteras de </w:t>
      </w:r>
      <w:proofErr w:type="spellStart"/>
      <w:r w:rsidRPr="001D6841">
        <w:rPr>
          <w:rFonts w:ascii="Arial" w:hAnsi="Arial" w:cs="Arial"/>
          <w:sz w:val="24"/>
          <w:szCs w:val="24"/>
        </w:rPr>
        <w:t>Sp</w:t>
      </w:r>
      <w:r>
        <w:rPr>
          <w:rFonts w:ascii="Arial" w:hAnsi="Arial" w:cs="Arial"/>
          <w:sz w:val="24"/>
          <w:szCs w:val="24"/>
        </w:rPr>
        <w:t>ratt</w:t>
      </w:r>
      <w:proofErr w:type="spellEnd"/>
      <w:r>
        <w:rPr>
          <w:rFonts w:ascii="Arial" w:hAnsi="Arial" w:cs="Arial"/>
          <w:sz w:val="24"/>
          <w:szCs w:val="24"/>
        </w:rPr>
        <w:t xml:space="preserve"> </w:t>
      </w:r>
      <w:proofErr w:type="spellStart"/>
      <w:r>
        <w:rPr>
          <w:rFonts w:ascii="Arial" w:hAnsi="Arial" w:cs="Arial"/>
          <w:sz w:val="24"/>
          <w:szCs w:val="24"/>
        </w:rPr>
        <w:t>Bight</w:t>
      </w:r>
      <w:proofErr w:type="spellEnd"/>
      <w:r>
        <w:rPr>
          <w:rFonts w:ascii="Arial" w:hAnsi="Arial" w:cs="Arial"/>
          <w:sz w:val="24"/>
          <w:szCs w:val="24"/>
        </w:rPr>
        <w:t>, fueron desplazada</w:t>
      </w:r>
      <w:r w:rsidRPr="001D6841">
        <w:rPr>
          <w:rFonts w:ascii="Arial" w:hAnsi="Arial" w:cs="Arial"/>
          <w:sz w:val="24"/>
          <w:szCs w:val="24"/>
        </w:rPr>
        <w:t xml:space="preserve">s y sus terrenos fueron destinados a la construcción de un hotel del gobierno, que jamás se culminó por su cercanía al aeropuerto, y como se comprueba hoy, muy pocas tierras del sector de North </w:t>
      </w:r>
      <w:proofErr w:type="spellStart"/>
      <w:r w:rsidRPr="001D6841">
        <w:rPr>
          <w:rFonts w:ascii="Arial" w:hAnsi="Arial" w:cs="Arial"/>
          <w:sz w:val="24"/>
          <w:szCs w:val="24"/>
        </w:rPr>
        <w:t>End</w:t>
      </w:r>
      <w:proofErr w:type="spellEnd"/>
      <w:r w:rsidRPr="001D6841">
        <w:rPr>
          <w:rFonts w:ascii="Arial" w:hAnsi="Arial" w:cs="Arial"/>
          <w:sz w:val="24"/>
          <w:szCs w:val="24"/>
        </w:rPr>
        <w:t xml:space="preserve"> (zona turística, comercial, financiera y administrativa), continúa en manos de los Raizales.</w:t>
      </w:r>
    </w:p>
    <w:p w:rsidR="004D69F6" w:rsidRPr="001D6841" w:rsidRDefault="004D69F6" w:rsidP="004D69F6">
      <w:pPr>
        <w:jc w:val="both"/>
        <w:rPr>
          <w:rFonts w:ascii="Arial" w:hAnsi="Arial" w:cs="Arial"/>
          <w:sz w:val="24"/>
          <w:szCs w:val="24"/>
        </w:rPr>
      </w:pPr>
      <w:r w:rsidRPr="001D6841">
        <w:rPr>
          <w:rFonts w:ascii="Arial" w:hAnsi="Arial" w:cs="Arial"/>
          <w:sz w:val="24"/>
          <w:szCs w:val="24"/>
        </w:rPr>
        <w:lastRenderedPageBreak/>
        <w:t xml:space="preserve">En lo que respecta a las ocupaciones, los perfiles demandados por la nueva base económica, no se relacionaban con las actividades de los isleños, es decir, trabajadores de la madera, constructores de canoas y de embarcaciones. Los carpinteros, fueron reemplazados por maestros de obra, albañiles y obreros del cemento, el comercio del coco basado en la siembra, recolección y producción de la “copra “, fue sustituido por almacenes de electrodomésticos, lencería, rancho y licores; las entidades financieras demandaron oficinistas de habla castellana familiarizados con cartas de crédito y otras transacciones, actividades para las cuales no estaba preparada esta comunidad de tradición oral y de pactos de palabra. De esta manera los isleños vieron silenciosos como eran despojados no solamente de su territorio, también estaban abocados a cambiar de oficio </w:t>
      </w:r>
      <w:proofErr w:type="spellStart"/>
      <w:r w:rsidRPr="001D6841">
        <w:rPr>
          <w:rFonts w:ascii="Arial" w:hAnsi="Arial" w:cs="Arial"/>
          <w:sz w:val="24"/>
          <w:szCs w:val="24"/>
        </w:rPr>
        <w:t>ó</w:t>
      </w:r>
      <w:proofErr w:type="spellEnd"/>
      <w:r w:rsidRPr="001D6841">
        <w:rPr>
          <w:rFonts w:ascii="Arial" w:hAnsi="Arial" w:cs="Arial"/>
          <w:sz w:val="24"/>
          <w:szCs w:val="24"/>
        </w:rPr>
        <w:t xml:space="preserve"> a sucumbir ante este nuevo estado de cosas.  Por ello como lo señala </w:t>
      </w:r>
      <w:proofErr w:type="spellStart"/>
      <w:r w:rsidRPr="001D6841">
        <w:rPr>
          <w:rFonts w:ascii="Arial" w:hAnsi="Arial" w:cs="Arial"/>
          <w:sz w:val="24"/>
          <w:szCs w:val="24"/>
        </w:rPr>
        <w:t>Beate</w:t>
      </w:r>
      <w:proofErr w:type="spellEnd"/>
      <w:r w:rsidRPr="001D6841">
        <w:rPr>
          <w:rFonts w:ascii="Arial" w:hAnsi="Arial" w:cs="Arial"/>
          <w:sz w:val="24"/>
          <w:szCs w:val="24"/>
        </w:rPr>
        <w:t xml:space="preserve"> M. W. </w:t>
      </w:r>
      <w:proofErr w:type="spellStart"/>
      <w:r w:rsidRPr="001D6841">
        <w:rPr>
          <w:rFonts w:ascii="Arial" w:hAnsi="Arial" w:cs="Arial"/>
          <w:sz w:val="24"/>
          <w:szCs w:val="24"/>
        </w:rPr>
        <w:t>Ratter</w:t>
      </w:r>
      <w:proofErr w:type="spellEnd"/>
      <w:r w:rsidRPr="001D6841">
        <w:rPr>
          <w:rFonts w:ascii="Arial" w:hAnsi="Arial" w:cs="Arial"/>
          <w:sz w:val="24"/>
          <w:szCs w:val="24"/>
        </w:rPr>
        <w:t xml:space="preserve"> “los seres humanos, -referidos a los isleños- antiguamente pescadores </w:t>
      </w:r>
      <w:proofErr w:type="spellStart"/>
      <w:r w:rsidRPr="001D6841">
        <w:rPr>
          <w:rFonts w:ascii="Arial" w:hAnsi="Arial" w:cs="Arial"/>
          <w:sz w:val="24"/>
          <w:szCs w:val="24"/>
        </w:rPr>
        <w:t>ó</w:t>
      </w:r>
      <w:proofErr w:type="spellEnd"/>
      <w:r w:rsidRPr="001D6841">
        <w:rPr>
          <w:rFonts w:ascii="Arial" w:hAnsi="Arial" w:cs="Arial"/>
          <w:sz w:val="24"/>
          <w:szCs w:val="24"/>
        </w:rPr>
        <w:t xml:space="preserve"> campesinos, hoy son administradores, taxistas o tal vez desempleados”.</w:t>
      </w:r>
    </w:p>
    <w:p w:rsidR="004D69F6" w:rsidRPr="001D6841" w:rsidRDefault="004D69F6" w:rsidP="004D69F6">
      <w:pPr>
        <w:jc w:val="both"/>
        <w:rPr>
          <w:rFonts w:ascii="Arial" w:hAnsi="Arial" w:cs="Arial"/>
          <w:sz w:val="24"/>
          <w:szCs w:val="24"/>
        </w:rPr>
      </w:pPr>
      <w:r w:rsidRPr="001D6841">
        <w:rPr>
          <w:rFonts w:ascii="Arial" w:hAnsi="Arial" w:cs="Arial"/>
          <w:sz w:val="24"/>
          <w:szCs w:val="24"/>
        </w:rPr>
        <w:t xml:space="preserve">En lo cultural, la misma autora llama la atención sobre algunos aspectos </w:t>
      </w:r>
      <w:r>
        <w:rPr>
          <w:rFonts w:ascii="Arial" w:hAnsi="Arial" w:cs="Arial"/>
          <w:sz w:val="24"/>
          <w:szCs w:val="24"/>
        </w:rPr>
        <w:t>y afirma que la cultura isleña,</w:t>
      </w:r>
      <w:r w:rsidRPr="001D6841">
        <w:rPr>
          <w:rFonts w:ascii="Arial" w:hAnsi="Arial" w:cs="Arial"/>
          <w:sz w:val="24"/>
          <w:szCs w:val="24"/>
        </w:rPr>
        <w:t xml:space="preserve"> está caracterizada hoy por una combinación de elementos de la tradición Caribe y de la herencia latinoamericana, lo cual se refleja en la composición actual de la población, al igual que los elementos culturales o el mundo vital actual del individuo....., donde antes hubo para el almuerzo “ peas and rice “ (arroz con frijoles, plato típico Caribe), se sirven arepas “(…)”, mientras ayer los niños escuchaban en patois (sic) las historias de </w:t>
      </w:r>
      <w:proofErr w:type="spellStart"/>
      <w:r w:rsidRPr="001D6841">
        <w:rPr>
          <w:rFonts w:ascii="Arial" w:hAnsi="Arial" w:cs="Arial"/>
          <w:sz w:val="24"/>
          <w:szCs w:val="24"/>
        </w:rPr>
        <w:t>Anancy</w:t>
      </w:r>
      <w:proofErr w:type="spellEnd"/>
      <w:r w:rsidRPr="001D6841">
        <w:rPr>
          <w:rFonts w:ascii="Arial" w:hAnsi="Arial" w:cs="Arial"/>
          <w:sz w:val="24"/>
          <w:szCs w:val="24"/>
        </w:rPr>
        <w:t>, hoy golpean las piñatas hechas de papel maché durante su cumpleaños .</w:t>
      </w:r>
    </w:p>
    <w:p w:rsidR="004D69F6" w:rsidRPr="001D6841" w:rsidRDefault="004D69F6" w:rsidP="004D69F6">
      <w:pPr>
        <w:jc w:val="both"/>
        <w:rPr>
          <w:rFonts w:ascii="Arial" w:hAnsi="Arial" w:cs="Arial"/>
          <w:sz w:val="24"/>
          <w:szCs w:val="24"/>
        </w:rPr>
      </w:pPr>
      <w:r w:rsidRPr="001D6841">
        <w:rPr>
          <w:rFonts w:ascii="Arial" w:hAnsi="Arial" w:cs="Arial"/>
          <w:sz w:val="24"/>
          <w:szCs w:val="24"/>
        </w:rPr>
        <w:t>En este mismo sentido, se podría afirmar que donde antes hubo respeto de parte de los niños y niñas hacia los mayores, hoy existe insolencia e irreverencia, los pactos de palabra, la honestidad y la transparencia que caracterizaron al Raizal, quedaron prácticamente en el pasado, hoy pocos son los que conservan estos principios como sus principales fortalezas y motivo de orgullo.</w:t>
      </w:r>
    </w:p>
    <w:p w:rsidR="004D69F6" w:rsidRPr="001D6841" w:rsidRDefault="004D69F6" w:rsidP="004D69F6">
      <w:pPr>
        <w:jc w:val="both"/>
        <w:rPr>
          <w:rFonts w:ascii="Arial" w:hAnsi="Arial" w:cs="Arial"/>
          <w:sz w:val="24"/>
          <w:szCs w:val="24"/>
        </w:rPr>
      </w:pPr>
      <w:r w:rsidRPr="001D6841">
        <w:rPr>
          <w:rFonts w:ascii="Arial" w:hAnsi="Arial" w:cs="Arial"/>
          <w:sz w:val="24"/>
          <w:szCs w:val="24"/>
        </w:rPr>
        <w:t>El proceso de aculturación iniciado en las escuelas dirigidas por docentes inmigrantes que no solo no practican el Creole, lengua materna Raizal, sino que infunden en sus educandos el desprecio por su lengua materna, el desconocimiento de su historia, de su entorno y de los elementos fundamentales de su cultura, de ma</w:t>
      </w:r>
      <w:r>
        <w:rPr>
          <w:rFonts w:ascii="Arial" w:hAnsi="Arial" w:cs="Arial"/>
          <w:sz w:val="24"/>
          <w:szCs w:val="24"/>
        </w:rPr>
        <w:t xml:space="preserve">nera que muchos jóvenes, niñas </w:t>
      </w:r>
      <w:r w:rsidRPr="001D6841">
        <w:rPr>
          <w:rFonts w:ascii="Arial" w:hAnsi="Arial" w:cs="Arial"/>
          <w:sz w:val="24"/>
          <w:szCs w:val="24"/>
        </w:rPr>
        <w:t>y niños de la</w:t>
      </w:r>
      <w:r>
        <w:rPr>
          <w:rFonts w:ascii="Arial" w:hAnsi="Arial" w:cs="Arial"/>
          <w:sz w:val="24"/>
          <w:szCs w:val="24"/>
        </w:rPr>
        <w:t>s</w:t>
      </w:r>
      <w:r w:rsidRPr="001D6841">
        <w:rPr>
          <w:rFonts w:ascii="Arial" w:hAnsi="Arial" w:cs="Arial"/>
          <w:sz w:val="24"/>
          <w:szCs w:val="24"/>
        </w:rPr>
        <w:t xml:space="preserve"> nuevas generaciones no hablan Creole, no establecen una relación con su medio natural, con su insularidad, ni con la realidad de unos recursos escasos – el agua por ejemplo -, y mucho menos asumen compromisos y responsabilidades para la preservación y promoción de los valores culturales y sociales que caracterizaron a sus ancestros.</w:t>
      </w:r>
    </w:p>
    <w:p w:rsidR="004D69F6" w:rsidRPr="001D6841" w:rsidRDefault="004D69F6" w:rsidP="004D69F6">
      <w:pPr>
        <w:jc w:val="both"/>
        <w:rPr>
          <w:rFonts w:ascii="Arial" w:hAnsi="Arial" w:cs="Arial"/>
          <w:sz w:val="24"/>
          <w:szCs w:val="24"/>
        </w:rPr>
      </w:pPr>
      <w:r w:rsidRPr="001D6841">
        <w:rPr>
          <w:rFonts w:ascii="Arial" w:hAnsi="Arial" w:cs="Arial"/>
          <w:sz w:val="24"/>
          <w:szCs w:val="24"/>
        </w:rPr>
        <w:lastRenderedPageBreak/>
        <w:t>Los puntos señalados dan buena cuenta de la situación de deterioro del pueblo Raizal; pero existen otros factores que han resquebrajado aún más la otrora sólida estructura social y cultural de esta comunidad. Las décadas de los ochenta y de los noventa, fueron particularmente difíciles para la pervivencia de la ya maltratada cultura; el narcotráfico y la corrupción administrativa fueron los protagonistas de estos años.  El tráfico de estupefacientes y el lavado de activos a través de San Andrés y Providencia, causaron quizás los mayores daños en toda la historia de las islas desde el puerto libre. Los narcotraficantes y sus testaferros se tomaron el Archipiélago como sus lugares de recreo, muchos de los propietarios de inmuebles y de terrenos, residentes y Raizales que aún conservaban propiedades, sucumbieron ante las tentadoras ofertas y presiones y dieron paso a los nuevos dueños del capital; fue así como aparecieron muchos de los modernos hoteles, nuevas construcciones y sobre todo el tráfico de drogas y de armas que aún persiste.</w:t>
      </w:r>
    </w:p>
    <w:p w:rsidR="004D69F6" w:rsidRPr="001D6841" w:rsidRDefault="004D69F6" w:rsidP="004D69F6">
      <w:pPr>
        <w:jc w:val="both"/>
        <w:rPr>
          <w:rFonts w:ascii="Arial" w:hAnsi="Arial" w:cs="Arial"/>
          <w:sz w:val="24"/>
          <w:szCs w:val="24"/>
        </w:rPr>
      </w:pPr>
      <w:r w:rsidRPr="001D6841">
        <w:rPr>
          <w:rFonts w:ascii="Arial" w:hAnsi="Arial" w:cs="Arial"/>
          <w:sz w:val="24"/>
          <w:szCs w:val="24"/>
        </w:rPr>
        <w:t>En esas dos décadas los narcotraficantes penetraron no solo la economía, también la sociedad se vio afectada, financiaron campañas políticas, obtuvieron licencias de construcción antes no permitidas, e hicieron aparecer una falsa bonanza que minó la calidad de vida de la comunidad creando “la cultura del dinero fácil “, situación que aun corroe a la juventud a pesar de los esfuerzos y campañas en contra de estas prácticas nocivas.  Pero lo más dañino de todo este proceso ha sido la influencia en la comunidad Raizal especialmente entre la población joven. Aprovechando la vocación natural de  los  isleños por el mar, este comercio ilegal ha sabido seducir a las nuevas generaciones de navegantes y marinos, para que se dediquen al transporte de estupefacientes, lo cual no solo ha destruido los valores culturales de este segmento de la población induciéndoles al tráfico, sino también al consumo, llevándolos a las cárceles en el país y fuera de él y también causándoles la muerte.</w:t>
      </w:r>
    </w:p>
    <w:p w:rsidR="004D69F6" w:rsidRPr="001D6841" w:rsidRDefault="004D69F6" w:rsidP="004D69F6">
      <w:pPr>
        <w:jc w:val="both"/>
        <w:rPr>
          <w:rFonts w:ascii="Arial" w:hAnsi="Arial" w:cs="Arial"/>
          <w:sz w:val="24"/>
          <w:szCs w:val="24"/>
        </w:rPr>
      </w:pPr>
      <w:r w:rsidRPr="001D6841">
        <w:rPr>
          <w:rFonts w:ascii="Arial" w:hAnsi="Arial" w:cs="Arial"/>
          <w:sz w:val="24"/>
          <w:szCs w:val="24"/>
        </w:rPr>
        <w:t>La situación descrita, como se ha señalado desde el inicio, tiene a la población del Archipiélago especialmente al pueblo Raizal enfrentado a una de las más profundas crisis de toda su historia; además de la pérdida de muchas de sus características y valores culturales, el desempleo, la falta de fuentes de nuevas alternativas de producción, pero sobre todo, el tratamiento superficial e improvisado que le ha dado el gobierno nacional a través de todos los tiempos a la problemática ha provocado uno de los mayores éxodos de  la población hacia otras ciudades y especialmente hacia Bogotá</w:t>
      </w:r>
      <w:r w:rsidR="00241ABA">
        <w:rPr>
          <w:rFonts w:ascii="Arial" w:hAnsi="Arial" w:cs="Arial"/>
          <w:sz w:val="24"/>
          <w:szCs w:val="24"/>
        </w:rPr>
        <w:t>.</w:t>
      </w:r>
    </w:p>
    <w:p w:rsidR="004D69F6" w:rsidRPr="001D6841" w:rsidRDefault="004D69F6" w:rsidP="004D69F6">
      <w:pPr>
        <w:jc w:val="both"/>
        <w:rPr>
          <w:rFonts w:ascii="Arial" w:hAnsi="Arial" w:cs="Arial"/>
          <w:sz w:val="24"/>
          <w:szCs w:val="24"/>
        </w:rPr>
      </w:pPr>
      <w:r w:rsidRPr="001D6841">
        <w:rPr>
          <w:rFonts w:ascii="Arial" w:hAnsi="Arial" w:cs="Arial"/>
          <w:sz w:val="24"/>
          <w:szCs w:val="24"/>
        </w:rPr>
        <w:t>La jurisprudencia de la Corte Const</w:t>
      </w:r>
      <w:r>
        <w:rPr>
          <w:rFonts w:ascii="Arial" w:hAnsi="Arial" w:cs="Arial"/>
          <w:sz w:val="24"/>
          <w:szCs w:val="24"/>
        </w:rPr>
        <w:t>itucional puede afirmarse que:</w:t>
      </w:r>
    </w:p>
    <w:p w:rsidR="004D69F6" w:rsidRPr="001D6841" w:rsidRDefault="004D69F6" w:rsidP="004D69F6">
      <w:pPr>
        <w:jc w:val="both"/>
        <w:rPr>
          <w:rFonts w:ascii="Arial" w:hAnsi="Arial" w:cs="Arial"/>
          <w:sz w:val="24"/>
          <w:szCs w:val="24"/>
        </w:rPr>
      </w:pPr>
      <w:r w:rsidRPr="001D6841">
        <w:rPr>
          <w:rFonts w:ascii="Arial" w:hAnsi="Arial" w:cs="Arial"/>
          <w:sz w:val="24"/>
          <w:szCs w:val="24"/>
        </w:rPr>
        <w:lastRenderedPageBreak/>
        <w:t xml:space="preserve">Tanto indígenas, </w:t>
      </w:r>
      <w:r w:rsidRPr="001D6841">
        <w:rPr>
          <w:rFonts w:ascii="Arial" w:hAnsi="Arial" w:cs="Arial"/>
          <w:b/>
          <w:i/>
          <w:sz w:val="24"/>
          <w:szCs w:val="24"/>
        </w:rPr>
        <w:t>Raizales,</w:t>
      </w:r>
      <w:r w:rsidRPr="001D6841">
        <w:rPr>
          <w:rFonts w:ascii="Arial" w:hAnsi="Arial" w:cs="Arial"/>
          <w:sz w:val="24"/>
          <w:szCs w:val="24"/>
        </w:rPr>
        <w:t xml:space="preserve"> gitanos y </w:t>
      </w:r>
      <w:proofErr w:type="spellStart"/>
      <w:r w:rsidRPr="001D6841">
        <w:rPr>
          <w:rFonts w:ascii="Arial" w:hAnsi="Arial" w:cs="Arial"/>
          <w:sz w:val="24"/>
          <w:szCs w:val="24"/>
        </w:rPr>
        <w:t>afrodescendientes</w:t>
      </w:r>
      <w:proofErr w:type="spellEnd"/>
      <w:r w:rsidRPr="001D6841">
        <w:rPr>
          <w:rFonts w:ascii="Arial" w:hAnsi="Arial" w:cs="Arial"/>
          <w:sz w:val="24"/>
          <w:szCs w:val="24"/>
        </w:rPr>
        <w:t xml:space="preserve"> como grupos étnicos en su condición de sujeto colectivo, son sujetos titulares de derechos fundamentales como consecuencia del reconocimiento a su diversidad étnica y cultural. </w:t>
      </w:r>
    </w:p>
    <w:p w:rsidR="004D69F6" w:rsidRPr="001D6841" w:rsidRDefault="004D69F6" w:rsidP="004D69F6">
      <w:pPr>
        <w:jc w:val="both"/>
        <w:rPr>
          <w:rFonts w:ascii="Arial" w:hAnsi="Arial" w:cs="Arial"/>
          <w:sz w:val="24"/>
          <w:szCs w:val="24"/>
        </w:rPr>
      </w:pPr>
      <w:r w:rsidRPr="001D6841">
        <w:rPr>
          <w:rFonts w:ascii="Arial" w:hAnsi="Arial" w:cs="Arial"/>
          <w:sz w:val="24"/>
          <w:szCs w:val="24"/>
        </w:rPr>
        <w:t xml:space="preserve">Los derechos fundamentales de los grupos étnicos no deben confundirse con los derechos o intereses difusos colectivos de otros grupos humanos. La defensa de estos últimos se realiza a través de las acciones populares y no de la acción de tutela. </w:t>
      </w:r>
    </w:p>
    <w:p w:rsidR="004D69F6" w:rsidRPr="001D6841" w:rsidRDefault="004D69F6" w:rsidP="004D69F6">
      <w:pPr>
        <w:jc w:val="both"/>
        <w:rPr>
          <w:rFonts w:ascii="Arial" w:hAnsi="Arial" w:cs="Arial"/>
          <w:sz w:val="24"/>
          <w:szCs w:val="24"/>
        </w:rPr>
      </w:pPr>
      <w:r w:rsidRPr="001D6841">
        <w:rPr>
          <w:rFonts w:ascii="Arial" w:hAnsi="Arial" w:cs="Arial"/>
          <w:sz w:val="24"/>
          <w:szCs w:val="24"/>
        </w:rPr>
        <w:t xml:space="preserve">Los mínimos jurídicos o derechos individuales fundamentales son inviolables por razones de cultura y prevalecen en caso de conflicto frente a los derechos del sujeto colectivo. </w:t>
      </w:r>
    </w:p>
    <w:p w:rsidR="004D69F6" w:rsidRPr="001D6841" w:rsidRDefault="004D69F6" w:rsidP="004D69F6">
      <w:pPr>
        <w:jc w:val="both"/>
        <w:rPr>
          <w:rFonts w:ascii="Arial" w:hAnsi="Arial" w:cs="Arial"/>
          <w:sz w:val="24"/>
          <w:szCs w:val="24"/>
        </w:rPr>
      </w:pPr>
      <w:r w:rsidRPr="001D6841">
        <w:rPr>
          <w:rFonts w:ascii="Arial" w:hAnsi="Arial" w:cs="Arial"/>
          <w:sz w:val="24"/>
          <w:szCs w:val="24"/>
        </w:rPr>
        <w:t xml:space="preserve">Los Raizales de San Andrés, Santa Catalina y Providencia "Con aportes africanos, caribes e ingleses, tienen los Raizales sus propias costumbres, su propia lengua derivada del inglés (el creole) y un apego y respeto sin igual por la naturaleza y el mar. Desde cuando San Andrés, en 1953, fue declarado puerto libre para el comercio, los Raizales han convivido, más que la mayoría de los colombianos, con el turismo y los flujos de comercio internacionales". </w:t>
      </w:r>
    </w:p>
    <w:p w:rsidR="004D69F6" w:rsidRPr="001D6841" w:rsidRDefault="004D69F6" w:rsidP="004D69F6">
      <w:pPr>
        <w:jc w:val="both"/>
        <w:rPr>
          <w:rFonts w:ascii="Arial" w:hAnsi="Arial" w:cs="Arial"/>
          <w:sz w:val="24"/>
          <w:szCs w:val="24"/>
        </w:rPr>
      </w:pPr>
      <w:r w:rsidRPr="001D6841">
        <w:rPr>
          <w:rFonts w:ascii="Arial" w:hAnsi="Arial" w:cs="Arial"/>
          <w:sz w:val="24"/>
          <w:szCs w:val="24"/>
        </w:rPr>
        <w:t xml:space="preserve">"Lo Raizal está sustentado en la presencia de contenidos ancestrales, que tienen como fundamento el vínculo con las primeras etapas de colonización, en las que lo británico y lo anglo-caribeño, constituyen un factor determinante." </w:t>
      </w:r>
    </w:p>
    <w:p w:rsidR="004D69F6" w:rsidRPr="001D6841" w:rsidRDefault="004D69F6" w:rsidP="004D69F6">
      <w:pPr>
        <w:jc w:val="both"/>
        <w:rPr>
          <w:rFonts w:ascii="Arial" w:hAnsi="Arial" w:cs="Arial"/>
          <w:sz w:val="24"/>
          <w:szCs w:val="24"/>
        </w:rPr>
      </w:pPr>
      <w:r w:rsidRPr="001D6841">
        <w:rPr>
          <w:rFonts w:ascii="Arial" w:hAnsi="Arial" w:cs="Arial"/>
          <w:sz w:val="24"/>
          <w:szCs w:val="24"/>
        </w:rPr>
        <w:t>Los Raizales, a lo largo de su historia como comunidad de las islas, fueron impactados por el proceso de transculturación llevado a cabo por los ingleses, que iniciaron toda una campaña evangelizadora y educativa, a partir de los principios y valores de la religión bautista, negando toda huella e influencia de la cultura africana.</w:t>
      </w:r>
    </w:p>
    <w:p w:rsidR="004D69F6" w:rsidRPr="001D6841" w:rsidRDefault="004D69F6" w:rsidP="004D69F6">
      <w:pPr>
        <w:jc w:val="both"/>
        <w:rPr>
          <w:rFonts w:ascii="Arial" w:hAnsi="Arial" w:cs="Arial"/>
          <w:sz w:val="24"/>
          <w:szCs w:val="24"/>
        </w:rPr>
      </w:pPr>
      <w:r w:rsidRPr="001D6841">
        <w:rPr>
          <w:rFonts w:ascii="Arial" w:hAnsi="Arial" w:cs="Arial"/>
          <w:sz w:val="24"/>
          <w:szCs w:val="24"/>
        </w:rPr>
        <w:t>La declaratoria de San Andrés como "puerto libre" en 1953 también definió un modelo en el que se implementaron varias acciones para estimular el desarrollo del comercio, del turismo y un proceso migratorio de personas procedentes del continente, para estrechar los lazos de la cultura nativa en Colombia. En la Constitución de 1991, en su artículo 310 se reconoce el carácter distinto y el manejo especial del archipiélago de San Andrés, Providencia y Santa Catalina y por supuesto de las comunidad</w:t>
      </w:r>
      <w:r>
        <w:rPr>
          <w:rFonts w:ascii="Arial" w:hAnsi="Arial" w:cs="Arial"/>
          <w:sz w:val="24"/>
          <w:szCs w:val="24"/>
        </w:rPr>
        <w:t>es asentadas en el territorio.</w:t>
      </w:r>
    </w:p>
    <w:p w:rsidR="004D69F6" w:rsidRPr="001D6841" w:rsidRDefault="004D69F6" w:rsidP="004D69F6">
      <w:pPr>
        <w:jc w:val="both"/>
        <w:rPr>
          <w:rFonts w:ascii="Arial" w:hAnsi="Arial" w:cs="Arial"/>
          <w:sz w:val="24"/>
          <w:szCs w:val="24"/>
        </w:rPr>
      </w:pPr>
      <w:r w:rsidRPr="001D6841">
        <w:rPr>
          <w:rFonts w:ascii="Arial" w:hAnsi="Arial" w:cs="Arial"/>
          <w:sz w:val="24"/>
          <w:szCs w:val="24"/>
        </w:rPr>
        <w:t xml:space="preserve">A partir de la Constitución de 1991, el archipiélago, que era concebido como una intendencia del Estado colombiano, pasa a convertirse, mediante la Ley 47, en el Departamento del Archipiélago de San Andrés, Providencia y Santa Catalina, con el propósito de estructurar una forma de organización autónoma e independiente </w:t>
      </w:r>
      <w:r w:rsidRPr="001D6841">
        <w:rPr>
          <w:rFonts w:ascii="Arial" w:hAnsi="Arial" w:cs="Arial"/>
          <w:sz w:val="24"/>
          <w:szCs w:val="24"/>
        </w:rPr>
        <w:lastRenderedPageBreak/>
        <w:t xml:space="preserve">del resto del país, que corresponda a las condiciones ambientales, económicas, financieras y de comercio exterior propias de una zona especial. En la misma norma se reconoce y establece el uso del idioma inglés por parte de los funcionarios públicos, para que atiendan a la comunidad Raizal en su idioma, como estrategia para la supervivencia de la cultura nativa. </w:t>
      </w:r>
    </w:p>
    <w:p w:rsidR="004D69F6" w:rsidRPr="001D6841" w:rsidRDefault="004D69F6" w:rsidP="004D69F6">
      <w:pPr>
        <w:jc w:val="both"/>
        <w:rPr>
          <w:rFonts w:ascii="Arial" w:hAnsi="Arial" w:cs="Arial"/>
          <w:sz w:val="24"/>
          <w:szCs w:val="24"/>
        </w:rPr>
      </w:pPr>
      <w:r w:rsidRPr="001D6841">
        <w:rPr>
          <w:rFonts w:ascii="Arial" w:hAnsi="Arial" w:cs="Arial"/>
          <w:sz w:val="24"/>
          <w:szCs w:val="24"/>
        </w:rPr>
        <w:t>El artículo 310 de la Constitución Política prevé un tratamiento especial para el Archipiélago, que está orientado a la protección de los Raizales, quienes por efecto de la inmigración, la sobreexplotación económica del turismo, la pérdida ambiental, hoy en día son una población minoritaria, que ve amenazada su subsistencia como grupo étnico. Mediante el Decreto 2762 de 1991 se crea la Oficina de Control de Circulación y Residencia (</w:t>
      </w:r>
      <w:proofErr w:type="spellStart"/>
      <w:r w:rsidRPr="001D6841">
        <w:rPr>
          <w:rFonts w:ascii="Arial" w:hAnsi="Arial" w:cs="Arial"/>
          <w:sz w:val="24"/>
          <w:szCs w:val="24"/>
        </w:rPr>
        <w:t>Occre</w:t>
      </w:r>
      <w:proofErr w:type="spellEnd"/>
      <w:r w:rsidRPr="001D6841">
        <w:rPr>
          <w:rFonts w:ascii="Arial" w:hAnsi="Arial" w:cs="Arial"/>
          <w:sz w:val="24"/>
          <w:szCs w:val="24"/>
        </w:rPr>
        <w:t xml:space="preserve">) en el Departamento del Archipiélago, con el fin de controlar la densidad poblacional, y conservar la riqueza cultural y la supervivencia de la comunidad nativa en su territorio. </w:t>
      </w:r>
      <w:r w:rsidRPr="00241ABA">
        <w:rPr>
          <w:rFonts w:ascii="Arial" w:hAnsi="Arial" w:cs="Arial"/>
          <w:sz w:val="24"/>
          <w:szCs w:val="24"/>
        </w:rPr>
        <w:t>En este orden de ideas, esta oficina deberá estructurar mecanismos tendientes a controlar la población de turistas que llega al archipiélago y de aquellos que deseen residir en las islas.</w:t>
      </w:r>
    </w:p>
    <w:p w:rsidR="004D69F6" w:rsidRPr="001D6841" w:rsidRDefault="004D69F6" w:rsidP="004D69F6">
      <w:pPr>
        <w:jc w:val="both"/>
        <w:rPr>
          <w:rFonts w:ascii="Arial" w:hAnsi="Arial" w:cs="Arial"/>
          <w:sz w:val="24"/>
          <w:szCs w:val="24"/>
        </w:rPr>
      </w:pPr>
      <w:r w:rsidRPr="001D6841">
        <w:rPr>
          <w:rFonts w:ascii="Arial" w:hAnsi="Arial" w:cs="Arial"/>
          <w:sz w:val="24"/>
          <w:szCs w:val="24"/>
        </w:rPr>
        <w:t xml:space="preserve">Puede afirmarse que los Raizales, además de ser funcionarios públicos, participan de la actividad del turismo receptivo y del comercio. También algunos cultivan productos agrícolas, por ejemplo frutales, y participan de la actividad de la pesca. </w:t>
      </w:r>
    </w:p>
    <w:p w:rsidR="004D69F6" w:rsidRPr="001D6841" w:rsidRDefault="004D69F6" w:rsidP="004D69F6">
      <w:pPr>
        <w:jc w:val="both"/>
        <w:rPr>
          <w:rFonts w:ascii="Arial" w:hAnsi="Arial" w:cs="Arial"/>
          <w:sz w:val="24"/>
          <w:szCs w:val="24"/>
        </w:rPr>
      </w:pPr>
      <w:r w:rsidRPr="001D6841">
        <w:rPr>
          <w:rFonts w:ascii="Arial" w:hAnsi="Arial" w:cs="Arial"/>
          <w:sz w:val="24"/>
          <w:szCs w:val="24"/>
        </w:rPr>
        <w:t xml:space="preserve">Según el </w:t>
      </w:r>
      <w:r w:rsidRPr="001D6841">
        <w:rPr>
          <w:rFonts w:ascii="Arial" w:hAnsi="Arial" w:cs="Arial"/>
          <w:b/>
          <w:bCs/>
          <w:sz w:val="24"/>
          <w:szCs w:val="24"/>
        </w:rPr>
        <w:t>Documento Conpes 3058 de 1999</w:t>
      </w:r>
      <w:r w:rsidRPr="001D6841">
        <w:rPr>
          <w:rFonts w:ascii="Arial" w:hAnsi="Arial" w:cs="Arial"/>
          <w:sz w:val="24"/>
          <w:szCs w:val="24"/>
        </w:rPr>
        <w:t xml:space="preserve">, "Estrategia del Gobierno Nacional para apoyar el desarrollo del Departamento Archipiélago de San Andrés, </w:t>
      </w:r>
      <w:r w:rsidRPr="00241ABA">
        <w:rPr>
          <w:rFonts w:ascii="Arial" w:hAnsi="Arial" w:cs="Arial"/>
          <w:sz w:val="24"/>
          <w:szCs w:val="24"/>
        </w:rPr>
        <w:t>Providencia y Santa Catalina" se auto reconocieron 29.000 Raizales. El Censo General de la Nación de 2005 arrojó una población de 57.234 Raizales, de los cuales el 43% vive en San Andrés.</w:t>
      </w:r>
    </w:p>
    <w:p w:rsidR="004D69F6" w:rsidRPr="001D6841" w:rsidRDefault="004D69F6" w:rsidP="004D69F6">
      <w:pPr>
        <w:jc w:val="both"/>
        <w:rPr>
          <w:rFonts w:ascii="Arial" w:hAnsi="Arial" w:cs="Arial"/>
          <w:sz w:val="24"/>
          <w:szCs w:val="24"/>
        </w:rPr>
      </w:pPr>
      <w:r w:rsidRPr="001D6841">
        <w:rPr>
          <w:rFonts w:ascii="Arial" w:hAnsi="Arial" w:cs="Arial"/>
          <w:sz w:val="24"/>
          <w:szCs w:val="24"/>
        </w:rPr>
        <w:t>El problema más sentido de la comunidad Raizal es el impacto de los nuevos habitantes no Raizales sobre su territorio, situación que los ha obligado internamente a modificar líneas de sucesión de la herencia y a buscar el regreso de la mayoría de los colonos colombianos y extranjeros a sus tierras de origen, a fin de reducir la densidad poblacional de San Andrés.</w:t>
      </w:r>
    </w:p>
    <w:p w:rsidR="004D69F6" w:rsidRPr="001D6841" w:rsidRDefault="004D69F6" w:rsidP="004D69F6">
      <w:pPr>
        <w:jc w:val="both"/>
        <w:rPr>
          <w:rFonts w:ascii="Arial" w:hAnsi="Arial" w:cs="Arial"/>
          <w:sz w:val="24"/>
          <w:szCs w:val="24"/>
        </w:rPr>
      </w:pPr>
      <w:r w:rsidRPr="001D6841">
        <w:rPr>
          <w:rFonts w:ascii="Arial" w:hAnsi="Arial" w:cs="Arial"/>
          <w:sz w:val="24"/>
          <w:szCs w:val="24"/>
        </w:rPr>
        <w:t>La comunidad Raizal plantea la necesidad de avanzar en el fortalecimiento de los procesos organizativos del pueblo Raizal, en coordinación institucional con las diferentes entidades locales y nacionales. Esta comunidad considera muy importante la formulación y reglamentación de una ley que permita fortalecer sus derechos colectivos como grupo étnico.</w:t>
      </w:r>
    </w:p>
    <w:p w:rsidR="004D69F6" w:rsidRDefault="004D69F6" w:rsidP="004D69F6">
      <w:pPr>
        <w:autoSpaceDE w:val="0"/>
        <w:autoSpaceDN w:val="0"/>
        <w:adjustRightInd w:val="0"/>
        <w:spacing w:after="0" w:line="276" w:lineRule="auto"/>
        <w:rPr>
          <w:rFonts w:ascii="Arial" w:hAnsi="Arial" w:cs="Arial"/>
          <w:b/>
          <w:sz w:val="24"/>
          <w:szCs w:val="24"/>
          <w:highlight w:val="green"/>
        </w:rPr>
      </w:pPr>
    </w:p>
    <w:p w:rsidR="00241ABA" w:rsidRDefault="00241ABA" w:rsidP="004D69F6">
      <w:pPr>
        <w:autoSpaceDE w:val="0"/>
        <w:autoSpaceDN w:val="0"/>
        <w:adjustRightInd w:val="0"/>
        <w:spacing w:after="0" w:line="276" w:lineRule="auto"/>
        <w:rPr>
          <w:rFonts w:ascii="Arial" w:hAnsi="Arial" w:cs="Arial"/>
          <w:b/>
          <w:sz w:val="24"/>
          <w:szCs w:val="24"/>
          <w:highlight w:val="green"/>
        </w:rPr>
      </w:pPr>
    </w:p>
    <w:p w:rsidR="00241ABA" w:rsidRPr="00241ABA" w:rsidRDefault="009D76B9" w:rsidP="004D69F6">
      <w:pPr>
        <w:autoSpaceDE w:val="0"/>
        <w:autoSpaceDN w:val="0"/>
        <w:adjustRightInd w:val="0"/>
        <w:spacing w:after="0" w:line="276" w:lineRule="auto"/>
        <w:rPr>
          <w:rFonts w:ascii="Arial" w:hAnsi="Arial" w:cs="Arial"/>
          <w:b/>
          <w:sz w:val="24"/>
          <w:szCs w:val="24"/>
        </w:rPr>
      </w:pPr>
      <w:r w:rsidRPr="00241ABA">
        <w:rPr>
          <w:rFonts w:ascii="Arial" w:hAnsi="Arial" w:cs="Arial"/>
          <w:b/>
          <w:sz w:val="24"/>
          <w:szCs w:val="24"/>
        </w:rPr>
        <w:t>PROGRAMAS</w:t>
      </w:r>
      <w:r w:rsidR="00241ABA" w:rsidRPr="00241ABA">
        <w:rPr>
          <w:rFonts w:ascii="Arial" w:hAnsi="Arial" w:cs="Arial"/>
          <w:b/>
          <w:sz w:val="24"/>
          <w:szCs w:val="24"/>
        </w:rPr>
        <w:t xml:space="preserve">: </w:t>
      </w:r>
    </w:p>
    <w:p w:rsidR="009D76B9" w:rsidRPr="009D76B9" w:rsidRDefault="00241ABA" w:rsidP="004D69F6">
      <w:pPr>
        <w:autoSpaceDE w:val="0"/>
        <w:autoSpaceDN w:val="0"/>
        <w:adjustRightInd w:val="0"/>
        <w:spacing w:after="0" w:line="276" w:lineRule="auto"/>
        <w:rPr>
          <w:rFonts w:ascii="Arial" w:hAnsi="Arial" w:cs="Arial"/>
          <w:b/>
          <w:color w:val="FF0000"/>
          <w:sz w:val="24"/>
          <w:szCs w:val="24"/>
          <w:highlight w:val="green"/>
        </w:rPr>
      </w:pPr>
      <w:r>
        <w:rPr>
          <w:rFonts w:ascii="Arial" w:eastAsia="Calibri" w:hAnsi="Arial" w:cs="Arial"/>
          <w:bCs/>
          <w:sz w:val="24"/>
          <w:szCs w:val="24"/>
        </w:rPr>
        <w:t>Este componente se encuentra en revisión y consolidación por la Gobernación, se presentara en la versión final del Plan.</w:t>
      </w:r>
    </w:p>
    <w:p w:rsidR="004D69F6" w:rsidRPr="00535C05" w:rsidRDefault="004D69F6" w:rsidP="004D69F6">
      <w:pPr>
        <w:autoSpaceDE w:val="0"/>
        <w:autoSpaceDN w:val="0"/>
        <w:adjustRightInd w:val="0"/>
        <w:spacing w:after="0" w:line="276" w:lineRule="auto"/>
        <w:rPr>
          <w:rFonts w:ascii="Arial" w:hAnsi="Arial" w:cs="Arial"/>
          <w:b/>
          <w:sz w:val="24"/>
          <w:szCs w:val="24"/>
          <w:highlight w:val="green"/>
        </w:rPr>
      </w:pPr>
    </w:p>
    <w:p w:rsidR="004D69F6" w:rsidRPr="009D76B9" w:rsidRDefault="009D76B9" w:rsidP="009D76B9">
      <w:pPr>
        <w:autoSpaceDE w:val="0"/>
        <w:autoSpaceDN w:val="0"/>
        <w:adjustRightInd w:val="0"/>
        <w:spacing w:after="0" w:line="276" w:lineRule="auto"/>
        <w:ind w:left="360" w:hanging="360"/>
        <w:rPr>
          <w:rFonts w:ascii="Arial" w:hAnsi="Arial" w:cs="Arial"/>
          <w:b/>
          <w:sz w:val="24"/>
          <w:szCs w:val="24"/>
        </w:rPr>
      </w:pPr>
      <w:r>
        <w:rPr>
          <w:rFonts w:ascii="Arial" w:hAnsi="Arial" w:cs="Arial"/>
          <w:b/>
          <w:sz w:val="24"/>
          <w:szCs w:val="24"/>
        </w:rPr>
        <w:t>2.6</w:t>
      </w:r>
      <w:r w:rsidR="004D69F6" w:rsidRPr="009D76B9">
        <w:rPr>
          <w:rFonts w:ascii="Arial" w:hAnsi="Arial" w:cs="Arial"/>
          <w:b/>
          <w:sz w:val="24"/>
          <w:szCs w:val="24"/>
        </w:rPr>
        <w:t xml:space="preserve"> POBLACIÓN CON PROTECCION ESPECIAL </w:t>
      </w:r>
    </w:p>
    <w:p w:rsidR="004D69F6" w:rsidRDefault="004D69F6" w:rsidP="004D69F6">
      <w:pPr>
        <w:jc w:val="both"/>
        <w:rPr>
          <w:rFonts w:ascii="Arial" w:hAnsi="Arial" w:cs="Arial"/>
          <w:sz w:val="24"/>
          <w:szCs w:val="24"/>
        </w:rPr>
      </w:pPr>
      <w:bookmarkStart w:id="1" w:name="_Toc89774154"/>
    </w:p>
    <w:p w:rsidR="004D69F6" w:rsidRPr="00151F05" w:rsidRDefault="004D69F6" w:rsidP="004D69F6">
      <w:pPr>
        <w:jc w:val="both"/>
        <w:rPr>
          <w:rFonts w:ascii="Arial" w:hAnsi="Arial" w:cs="Arial"/>
          <w:sz w:val="24"/>
          <w:szCs w:val="24"/>
        </w:rPr>
      </w:pPr>
      <w:r w:rsidRPr="00151F05">
        <w:rPr>
          <w:rFonts w:ascii="Arial" w:hAnsi="Arial" w:cs="Arial"/>
          <w:sz w:val="24"/>
          <w:szCs w:val="24"/>
        </w:rPr>
        <w:t>El Estado colombiano ha establecido como una de sus prioridades la lucha contra la pobreza y en particular la erradicación de la pobreza extrema para el año 2024.</w:t>
      </w:r>
    </w:p>
    <w:p w:rsidR="004D69F6" w:rsidRPr="00151F05" w:rsidRDefault="004D69F6" w:rsidP="004D69F6">
      <w:pPr>
        <w:jc w:val="both"/>
        <w:rPr>
          <w:rFonts w:ascii="Arial" w:hAnsi="Arial" w:cs="Arial"/>
          <w:sz w:val="24"/>
          <w:szCs w:val="24"/>
        </w:rPr>
      </w:pPr>
      <w:r w:rsidRPr="00151F05">
        <w:rPr>
          <w:rFonts w:ascii="Arial" w:hAnsi="Arial" w:cs="Arial"/>
          <w:sz w:val="24"/>
          <w:szCs w:val="24"/>
        </w:rPr>
        <w:t xml:space="preserve">La pobreza, entendida como las privaciones y carencias que padecen las personas poniendo en riesgo su dignidad, es uno de los mayores problemas que afecta a las familias del Archipiélago, y que influye directamente las capacidades locales para garantizar un desarrollo sostenible. </w:t>
      </w:r>
    </w:p>
    <w:p w:rsidR="004D69F6" w:rsidRPr="00151F05" w:rsidRDefault="004D69F6" w:rsidP="004D69F6">
      <w:pPr>
        <w:jc w:val="both"/>
        <w:rPr>
          <w:rFonts w:ascii="Arial" w:hAnsi="Arial" w:cs="Arial"/>
          <w:sz w:val="24"/>
          <w:szCs w:val="24"/>
        </w:rPr>
      </w:pPr>
      <w:r w:rsidRPr="00151F05">
        <w:rPr>
          <w:rFonts w:ascii="Arial" w:hAnsi="Arial" w:cs="Arial"/>
          <w:sz w:val="24"/>
          <w:szCs w:val="24"/>
        </w:rPr>
        <w:t>La definición de pobreza extrema que tiene el mayor consenso es la aproximación por ingresos. Bajo este enfoque, “un hogar en pobreza extrema es aquel que no tiene un ingreso suficiente para adquirir una canasta de alimentos que le garantice los requerimientos calóricos diarios, según recomendaciones y estándares internacionales” (DANE). Este tipo de pobreza es priorizada por el Gobierno Nacional en el Plan Nacional de Desarrollo (PND) 2014-2018.</w:t>
      </w:r>
    </w:p>
    <w:p w:rsidR="004D69F6" w:rsidRPr="00151F05" w:rsidRDefault="004D69F6" w:rsidP="004D69F6">
      <w:pPr>
        <w:jc w:val="both"/>
        <w:rPr>
          <w:rFonts w:ascii="Arial" w:hAnsi="Arial" w:cs="Arial"/>
          <w:sz w:val="24"/>
          <w:szCs w:val="24"/>
        </w:rPr>
      </w:pPr>
      <w:r w:rsidRPr="00151F05">
        <w:rPr>
          <w:rFonts w:ascii="Arial" w:hAnsi="Arial" w:cs="Arial"/>
          <w:sz w:val="24"/>
          <w:szCs w:val="24"/>
        </w:rPr>
        <w:t xml:space="preserve">También existe un reconocimiento de la pobreza como un fenómeno multidimensional, la cual es vista como una situación en la cual un hogar tiene alrededor de cinco carencias en quince indicadores relacionados con: i) condiciones educativas del hogar; ii) condiciones de la niñez y la juventud; iii) trabajo, iv) salud y v) servicios públicos domiciliarios y condiciones de vida. En el PND se propone como meta la reducción de la pobreza multidimensional al 2018. </w:t>
      </w:r>
    </w:p>
    <w:p w:rsidR="004D69F6" w:rsidRPr="00151F05" w:rsidRDefault="004D69F6" w:rsidP="004D69F6">
      <w:pPr>
        <w:jc w:val="both"/>
        <w:rPr>
          <w:rFonts w:ascii="Arial" w:hAnsi="Arial" w:cs="Arial"/>
          <w:sz w:val="24"/>
          <w:szCs w:val="24"/>
        </w:rPr>
      </w:pPr>
      <w:r w:rsidRPr="00151F05">
        <w:rPr>
          <w:rFonts w:ascii="Arial" w:hAnsi="Arial" w:cs="Arial"/>
          <w:sz w:val="24"/>
          <w:szCs w:val="24"/>
        </w:rPr>
        <w:t>Estos dos enfoques diferentes en la conceptualización de la pobreza implican reconocer tanto la perspectiva monetaria como multidimensional en el proceso de superación de la pobreza.</w:t>
      </w:r>
    </w:p>
    <w:p w:rsidR="004D69F6" w:rsidRPr="00151F05" w:rsidRDefault="004D69F6" w:rsidP="004D69F6">
      <w:pPr>
        <w:jc w:val="both"/>
        <w:rPr>
          <w:rFonts w:ascii="Arial" w:hAnsi="Arial" w:cs="Arial"/>
          <w:sz w:val="24"/>
          <w:szCs w:val="24"/>
        </w:rPr>
      </w:pPr>
      <w:r w:rsidRPr="00151F05">
        <w:rPr>
          <w:rFonts w:ascii="Arial" w:hAnsi="Arial" w:cs="Arial"/>
          <w:sz w:val="24"/>
          <w:szCs w:val="24"/>
        </w:rPr>
        <w:t>En general San Andrés tiene una pobreza multidimensional más baja que la del promedio de Colombia. Sin embargo, el ritmo de desaceleración ha sido menor y por dimensiones está peor que el total nacional en las variables agua potable, eliminación de excretas y hacinamiento crítico, lo que permite inferir que su pobreza es estructural (urbanismo) y de riqueza colectiva, por lo tanto es relativo al contexto social, económico y cultural.</w:t>
      </w:r>
    </w:p>
    <w:p w:rsidR="004D69F6" w:rsidRPr="00151F05" w:rsidRDefault="004D69F6" w:rsidP="004D69F6">
      <w:pPr>
        <w:jc w:val="both"/>
        <w:rPr>
          <w:rFonts w:ascii="Arial" w:hAnsi="Arial" w:cs="Arial"/>
          <w:sz w:val="24"/>
          <w:szCs w:val="24"/>
        </w:rPr>
      </w:pPr>
      <w:r w:rsidRPr="00151F05">
        <w:rPr>
          <w:rFonts w:ascii="Arial" w:hAnsi="Arial" w:cs="Arial"/>
          <w:sz w:val="24"/>
          <w:szCs w:val="24"/>
        </w:rPr>
        <w:lastRenderedPageBreak/>
        <w:t>Por lo anterior en este Gobierno queremos asumir nuestra responsabilidad en la lucha contra la pobreza, orientados en lo establecido por la Constitución y las leyes que nos asignan competencias y recursos en sectores prioritarios como la educación, la salud, la alimentación escolar, el acueducto y el alcantarillado, y funciones complementarias en materia de promoción del empleo y el ingreso, de la atención a la población vulnerable y de la nutrición.</w:t>
      </w:r>
    </w:p>
    <w:p w:rsidR="004D69F6" w:rsidRPr="00151F05" w:rsidRDefault="004D69F6" w:rsidP="004D69F6">
      <w:pPr>
        <w:jc w:val="both"/>
        <w:rPr>
          <w:rFonts w:ascii="Arial" w:hAnsi="Arial" w:cs="Arial"/>
          <w:sz w:val="24"/>
          <w:szCs w:val="24"/>
        </w:rPr>
      </w:pPr>
      <w:r w:rsidRPr="00151F05">
        <w:rPr>
          <w:rFonts w:ascii="Arial" w:hAnsi="Arial" w:cs="Arial"/>
          <w:sz w:val="24"/>
          <w:szCs w:val="24"/>
        </w:rPr>
        <w:t>Todos estos componentes se ejecutaran en el marco de una estrategia de combate y reducción contra la pobreza y la inequidad que será a corto plazo, integral, focalizada y por medio de la cual se buscará generar oportunidades en pro de la igualdad y con el fin de satisfacer necesidades básicas</w:t>
      </w:r>
      <w:r>
        <w:rPr>
          <w:rFonts w:ascii="Arial" w:hAnsi="Arial" w:cs="Arial"/>
          <w:sz w:val="24"/>
          <w:szCs w:val="24"/>
        </w:rPr>
        <w:t xml:space="preserve"> asociadas especialmente a los grupos de protección especial: </w:t>
      </w:r>
      <w:r w:rsidRPr="002A7301">
        <w:rPr>
          <w:rFonts w:ascii="Arial" w:hAnsi="Arial" w:cs="Arial"/>
          <w:sz w:val="24"/>
          <w:szCs w:val="24"/>
        </w:rPr>
        <w:t xml:space="preserve">Mujeres,  Negritudes, Población LGTBI, Población en condición de discapacidad, </w:t>
      </w:r>
      <w:r w:rsidR="003F6101" w:rsidRPr="002A7301">
        <w:rPr>
          <w:rFonts w:ascii="Arial" w:hAnsi="Arial" w:cs="Arial"/>
          <w:sz w:val="24"/>
          <w:szCs w:val="24"/>
        </w:rPr>
        <w:t>infancia y a</w:t>
      </w:r>
      <w:r w:rsidRPr="002A7301">
        <w:rPr>
          <w:rFonts w:ascii="Arial" w:hAnsi="Arial" w:cs="Arial"/>
          <w:sz w:val="24"/>
          <w:szCs w:val="24"/>
        </w:rPr>
        <w:t xml:space="preserve">dolescentes, juventud, </w:t>
      </w:r>
      <w:r>
        <w:rPr>
          <w:rFonts w:ascii="Arial" w:hAnsi="Arial" w:cs="Arial"/>
          <w:sz w:val="24"/>
          <w:szCs w:val="24"/>
        </w:rPr>
        <w:t xml:space="preserve">Personas </w:t>
      </w:r>
      <w:r w:rsidRPr="002A7301">
        <w:rPr>
          <w:rFonts w:ascii="Arial" w:hAnsi="Arial" w:cs="Arial"/>
          <w:sz w:val="24"/>
          <w:szCs w:val="24"/>
        </w:rPr>
        <w:t>adult</w:t>
      </w:r>
      <w:r>
        <w:rPr>
          <w:rFonts w:ascii="Arial" w:hAnsi="Arial" w:cs="Arial"/>
          <w:sz w:val="24"/>
          <w:szCs w:val="24"/>
        </w:rPr>
        <w:t>as (</w:t>
      </w:r>
      <w:r w:rsidRPr="002A7301">
        <w:rPr>
          <w:rFonts w:ascii="Arial" w:hAnsi="Arial" w:cs="Arial"/>
          <w:sz w:val="24"/>
          <w:szCs w:val="24"/>
        </w:rPr>
        <w:t>o</w:t>
      </w:r>
      <w:r>
        <w:rPr>
          <w:rFonts w:ascii="Arial" w:hAnsi="Arial" w:cs="Arial"/>
          <w:sz w:val="24"/>
          <w:szCs w:val="24"/>
        </w:rPr>
        <w:t>s)</w:t>
      </w:r>
      <w:r w:rsidRPr="002A7301">
        <w:rPr>
          <w:rFonts w:ascii="Arial" w:hAnsi="Arial" w:cs="Arial"/>
          <w:sz w:val="24"/>
          <w:szCs w:val="24"/>
        </w:rPr>
        <w:t xml:space="preserve"> mayor</w:t>
      </w:r>
      <w:r>
        <w:rPr>
          <w:rFonts w:ascii="Arial" w:hAnsi="Arial" w:cs="Arial"/>
          <w:sz w:val="24"/>
          <w:szCs w:val="24"/>
        </w:rPr>
        <w:t>es</w:t>
      </w:r>
      <w:r w:rsidRPr="00151F05">
        <w:rPr>
          <w:rFonts w:ascii="Arial" w:hAnsi="Arial" w:cs="Arial"/>
          <w:sz w:val="24"/>
          <w:szCs w:val="24"/>
        </w:rPr>
        <w:t>.</w:t>
      </w:r>
    </w:p>
    <w:p w:rsidR="004D69F6" w:rsidRDefault="004D69F6" w:rsidP="004D69F6">
      <w:pPr>
        <w:jc w:val="both"/>
        <w:rPr>
          <w:rFonts w:ascii="Arial" w:hAnsi="Arial" w:cs="Arial"/>
          <w:sz w:val="24"/>
          <w:szCs w:val="24"/>
        </w:rPr>
      </w:pPr>
      <w:r w:rsidRPr="002A7301">
        <w:rPr>
          <w:rFonts w:ascii="Arial" w:hAnsi="Arial" w:cs="Arial"/>
          <w:sz w:val="24"/>
          <w:szCs w:val="24"/>
        </w:rPr>
        <w:t>El</w:t>
      </w:r>
      <w:r>
        <w:rPr>
          <w:rFonts w:ascii="Arial" w:hAnsi="Arial" w:cs="Arial"/>
          <w:sz w:val="24"/>
          <w:szCs w:val="24"/>
        </w:rPr>
        <w:t xml:space="preserve"> componente de la población raizal se presentara por aparte así como el de victimas que se incorporó a la Línea  de Por un Archipiélago Más Transparente”</w:t>
      </w:r>
      <w:r w:rsidRPr="002A7301">
        <w:rPr>
          <w:rFonts w:ascii="Arial" w:hAnsi="Arial" w:cs="Arial"/>
          <w:sz w:val="24"/>
          <w:szCs w:val="24"/>
        </w:rPr>
        <w:t>.</w:t>
      </w:r>
    </w:p>
    <w:p w:rsidR="004D69F6" w:rsidRPr="001D6841" w:rsidRDefault="004D69F6" w:rsidP="004D69F6">
      <w:pPr>
        <w:jc w:val="both"/>
        <w:rPr>
          <w:rFonts w:ascii="Arial" w:hAnsi="Arial" w:cs="Arial"/>
          <w:sz w:val="24"/>
          <w:szCs w:val="24"/>
        </w:rPr>
      </w:pPr>
    </w:p>
    <w:p w:rsidR="004D69F6" w:rsidRPr="00241ABA" w:rsidRDefault="004D69F6" w:rsidP="004D69F6">
      <w:pPr>
        <w:ind w:left="1560" w:hanging="851"/>
        <w:jc w:val="both"/>
        <w:rPr>
          <w:rFonts w:ascii="Arial" w:hAnsi="Arial" w:cs="Arial"/>
          <w:b/>
          <w:sz w:val="24"/>
          <w:szCs w:val="24"/>
        </w:rPr>
      </w:pPr>
      <w:r w:rsidRPr="00241ABA">
        <w:rPr>
          <w:rFonts w:ascii="Arial" w:hAnsi="Arial" w:cs="Arial"/>
          <w:b/>
          <w:sz w:val="24"/>
          <w:szCs w:val="24"/>
        </w:rPr>
        <w:t>2.6.1  PROGRAMA UNIDOS CUMPLIMOS + SUEÑOS EN EQUIDAD</w:t>
      </w:r>
    </w:p>
    <w:p w:rsidR="004D69F6" w:rsidRDefault="004D69F6" w:rsidP="004D69F6">
      <w:pPr>
        <w:jc w:val="both"/>
        <w:rPr>
          <w:rFonts w:ascii="Arial" w:hAnsi="Arial" w:cs="Arial"/>
          <w:b/>
          <w:sz w:val="24"/>
          <w:szCs w:val="24"/>
        </w:rPr>
      </w:pPr>
      <w:r w:rsidRPr="00241ABA">
        <w:rPr>
          <w:rFonts w:ascii="Arial" w:hAnsi="Arial" w:cs="Arial"/>
          <w:b/>
          <w:sz w:val="24"/>
          <w:szCs w:val="24"/>
        </w:rPr>
        <w:t>Alcance: DISEÑO CONJUNTO CON RED UNIDOS</w:t>
      </w:r>
    </w:p>
    <w:p w:rsidR="00241ABA" w:rsidRDefault="00241ABA" w:rsidP="004D69F6">
      <w:pPr>
        <w:jc w:val="both"/>
        <w:rPr>
          <w:rFonts w:ascii="Arial" w:hAnsi="Arial" w:cs="Arial"/>
          <w:b/>
          <w:sz w:val="24"/>
          <w:szCs w:val="24"/>
        </w:rPr>
      </w:pPr>
      <w:r>
        <w:rPr>
          <w:rFonts w:ascii="Arial" w:eastAsia="Calibri" w:hAnsi="Arial" w:cs="Arial"/>
          <w:bCs/>
          <w:sz w:val="24"/>
          <w:szCs w:val="24"/>
        </w:rPr>
        <w:t>Este componente se encuentra en revisión y consolidación por la Gobernación, se presentara en la versión final del Plan.</w:t>
      </w:r>
    </w:p>
    <w:p w:rsidR="004D69F6" w:rsidRDefault="004D69F6" w:rsidP="004D69F6">
      <w:pPr>
        <w:jc w:val="both"/>
        <w:rPr>
          <w:rFonts w:ascii="Arial" w:hAnsi="Arial" w:cs="Arial"/>
          <w:b/>
          <w:sz w:val="24"/>
          <w:szCs w:val="24"/>
        </w:rPr>
      </w:pPr>
    </w:p>
    <w:p w:rsidR="00241ABA" w:rsidRDefault="00241ABA" w:rsidP="004D69F6">
      <w:pPr>
        <w:jc w:val="both"/>
        <w:rPr>
          <w:rFonts w:ascii="Arial" w:hAnsi="Arial" w:cs="Arial"/>
          <w:b/>
          <w:sz w:val="24"/>
          <w:szCs w:val="24"/>
        </w:rPr>
      </w:pPr>
    </w:p>
    <w:p w:rsidR="00241ABA" w:rsidRDefault="00241ABA" w:rsidP="004D69F6">
      <w:pPr>
        <w:jc w:val="both"/>
        <w:rPr>
          <w:rFonts w:ascii="Arial" w:hAnsi="Arial" w:cs="Arial"/>
          <w:b/>
          <w:sz w:val="24"/>
          <w:szCs w:val="24"/>
        </w:rPr>
      </w:pPr>
    </w:p>
    <w:p w:rsidR="004D69F6" w:rsidRPr="00EF7FEA" w:rsidRDefault="004D69F6" w:rsidP="004D69F6">
      <w:pPr>
        <w:pStyle w:val="ecxmsonormal"/>
        <w:shd w:val="clear" w:color="auto" w:fill="FFFFFF"/>
        <w:spacing w:before="0" w:beforeAutospacing="0" w:after="324" w:afterAutospacing="0" w:line="320" w:lineRule="atLeast"/>
        <w:ind w:left="1560" w:hanging="851"/>
        <w:jc w:val="both"/>
        <w:rPr>
          <w:rFonts w:ascii="Arial" w:hAnsi="Arial" w:cs="Arial"/>
          <w:b/>
        </w:rPr>
      </w:pPr>
      <w:r w:rsidRPr="00EF7FEA">
        <w:rPr>
          <w:rFonts w:ascii="Arial" w:hAnsi="Arial" w:cs="Arial"/>
          <w:b/>
        </w:rPr>
        <w:t>2.6.2 PROGRAMA + EQUIDAD Y OPORTUNIDAD   PARA LAS  FAMILIAS  DEL DEPARTAMENTO ARCHIPIELAGO</w:t>
      </w:r>
    </w:p>
    <w:p w:rsidR="004D69F6" w:rsidRPr="00EF7FEA" w:rsidRDefault="004D69F6" w:rsidP="004D69F6">
      <w:pPr>
        <w:pStyle w:val="ecxmsonormal"/>
        <w:shd w:val="clear" w:color="auto" w:fill="FFFFFF"/>
        <w:spacing w:before="0" w:beforeAutospacing="0" w:after="324" w:afterAutospacing="0" w:line="320" w:lineRule="atLeast"/>
        <w:jc w:val="both"/>
        <w:rPr>
          <w:rFonts w:ascii="Arial" w:hAnsi="Arial" w:cs="Arial"/>
        </w:rPr>
      </w:pPr>
      <w:r>
        <w:rPr>
          <w:rFonts w:ascii="Arial" w:hAnsi="Arial" w:cs="Arial"/>
        </w:rPr>
        <w:t xml:space="preserve">Alcance: </w:t>
      </w:r>
      <w:r w:rsidRPr="00EF7FEA">
        <w:rPr>
          <w:rFonts w:ascii="Arial" w:hAnsi="Arial" w:cs="Arial"/>
        </w:rPr>
        <w:t>Formular, orientar y ejecutar programas y proyectos  de  apoyo, asistencia,  protección  y  formación a favor de las familias en condiciones de vulnerabilidad social que incluyan  estrategias de inclusión social desde una gestión eficiente,  transversal e interinstitucional y participativa orientado a lograr el bienestar de las familias del Departamento de San Andrés, Providencia y Santa Catalina</w:t>
      </w:r>
    </w:p>
    <w:p w:rsidR="004D69F6" w:rsidRPr="001D6841" w:rsidRDefault="004D69F6" w:rsidP="004D69F6">
      <w:pPr>
        <w:rPr>
          <w:rFonts w:ascii="Arial" w:hAnsi="Arial" w:cs="Arial"/>
          <w:b/>
          <w:sz w:val="24"/>
          <w:szCs w:val="24"/>
          <w:lang w:val="es-MX"/>
        </w:rPr>
      </w:pPr>
      <w:r w:rsidRPr="001D6841">
        <w:rPr>
          <w:rFonts w:ascii="Arial" w:hAnsi="Arial" w:cs="Arial"/>
          <w:b/>
          <w:sz w:val="24"/>
          <w:szCs w:val="24"/>
          <w:lang w:val="es-MX"/>
        </w:rPr>
        <w:lastRenderedPageBreak/>
        <w:t>INFANCIA, ADOLESCENCIA Y JUVENTUD</w:t>
      </w:r>
    </w:p>
    <w:p w:rsidR="004D69F6" w:rsidRPr="00483B58" w:rsidRDefault="004D69F6" w:rsidP="004D69F6">
      <w:pPr>
        <w:jc w:val="both"/>
        <w:rPr>
          <w:rFonts w:ascii="Arial" w:hAnsi="Arial" w:cs="Arial"/>
          <w:sz w:val="24"/>
          <w:szCs w:val="24"/>
        </w:rPr>
      </w:pPr>
      <w:r w:rsidRPr="00483B58">
        <w:rPr>
          <w:rFonts w:ascii="Arial" w:hAnsi="Arial" w:cs="Arial"/>
          <w:sz w:val="24"/>
          <w:szCs w:val="24"/>
        </w:rPr>
        <w:t>Durante los últimos años la Administración ha venido afianzando proceso para hacer que esta población ocupe un lugar relevante en la agenda pública ha impactado mediante una planificación integral y de grandes líneas estratégicas de acción expresadas en atenciones, ofertas de programas y proyectos que inciden en la generación de mejores condiciones para las niñas, niños, adolescente, jóvenes y familias.  Mediante las políticas públicas, se abrió un camino para visibilizar y trazar acciones que buscan garantizar el derecho que tienen estas poblaciones enmarcadas en las cuatro categorías de derechos (existencia, protección, ciudadanía y desarrollo).</w:t>
      </w:r>
    </w:p>
    <w:p w:rsidR="004D69F6" w:rsidRPr="009D76B9" w:rsidRDefault="009D76B9" w:rsidP="004D69F6">
      <w:pPr>
        <w:jc w:val="both"/>
        <w:rPr>
          <w:rFonts w:ascii="Arial" w:hAnsi="Arial" w:cs="Arial"/>
          <w:sz w:val="24"/>
          <w:szCs w:val="24"/>
        </w:rPr>
      </w:pPr>
      <w:r w:rsidRPr="009D76B9">
        <w:rPr>
          <w:rFonts w:ascii="Arial" w:hAnsi="Arial" w:cs="Arial"/>
          <w:sz w:val="24"/>
          <w:szCs w:val="24"/>
        </w:rPr>
        <w:t>En el anexo 01 se presenta (en construcción) el diagnóstico completo de primera infancia</w:t>
      </w:r>
      <w:r>
        <w:rPr>
          <w:rFonts w:ascii="Arial" w:hAnsi="Arial" w:cs="Arial"/>
          <w:sz w:val="24"/>
          <w:szCs w:val="24"/>
        </w:rPr>
        <w:t xml:space="preserve">, acorde con lo establecido por la Procuraduría General de La </w:t>
      </w:r>
      <w:proofErr w:type="spellStart"/>
      <w:r>
        <w:rPr>
          <w:rFonts w:ascii="Arial" w:hAnsi="Arial" w:cs="Arial"/>
          <w:sz w:val="24"/>
          <w:szCs w:val="24"/>
        </w:rPr>
        <w:t>anción</w:t>
      </w:r>
      <w:proofErr w:type="spellEnd"/>
      <w:r>
        <w:rPr>
          <w:rFonts w:ascii="Arial" w:hAnsi="Arial" w:cs="Arial"/>
          <w:sz w:val="24"/>
          <w:szCs w:val="24"/>
        </w:rPr>
        <w:t xml:space="preserve"> en su circular 02 de febrero 8 de 2016.</w:t>
      </w:r>
    </w:p>
    <w:p w:rsidR="004D69F6" w:rsidRPr="00483B58" w:rsidRDefault="004D69F6" w:rsidP="004D69F6">
      <w:pPr>
        <w:jc w:val="center"/>
        <w:rPr>
          <w:rFonts w:ascii="Arial" w:hAnsi="Arial" w:cs="Arial"/>
          <w:b/>
          <w:sz w:val="24"/>
          <w:szCs w:val="24"/>
        </w:rPr>
      </w:pPr>
    </w:p>
    <w:p w:rsidR="004D69F6" w:rsidRPr="001D6841" w:rsidRDefault="004D69F6" w:rsidP="004D69F6">
      <w:pPr>
        <w:rPr>
          <w:rFonts w:ascii="Arial" w:hAnsi="Arial" w:cs="Arial"/>
          <w:b/>
          <w:sz w:val="24"/>
          <w:szCs w:val="24"/>
          <w:lang w:val="es-MX"/>
        </w:rPr>
      </w:pPr>
      <w:r w:rsidRPr="001D6841">
        <w:rPr>
          <w:rFonts w:ascii="Arial" w:hAnsi="Arial" w:cs="Arial"/>
          <w:b/>
          <w:sz w:val="24"/>
          <w:szCs w:val="24"/>
          <w:lang w:val="es-MX"/>
        </w:rPr>
        <w:t>INFANCIA (6 Y 11 AÑOS)</w:t>
      </w:r>
    </w:p>
    <w:p w:rsidR="004D69F6" w:rsidRPr="00483B58" w:rsidRDefault="004D69F6" w:rsidP="004D69F6">
      <w:pPr>
        <w:jc w:val="both"/>
        <w:rPr>
          <w:rFonts w:ascii="Arial" w:hAnsi="Arial" w:cs="Arial"/>
          <w:sz w:val="24"/>
          <w:szCs w:val="24"/>
          <w:lang w:val="es-MX"/>
        </w:rPr>
      </w:pPr>
      <w:r w:rsidRPr="00483B58">
        <w:rPr>
          <w:rFonts w:ascii="Arial" w:hAnsi="Arial" w:cs="Arial"/>
          <w:sz w:val="24"/>
          <w:szCs w:val="24"/>
        </w:rPr>
        <w:t xml:space="preserve">Según proyecciones del Departamento Administrativo Nacional de Estadística- DANE 2005- </w:t>
      </w:r>
      <w:r w:rsidRPr="00483B58">
        <w:rPr>
          <w:rFonts w:ascii="Arial" w:hAnsi="Arial" w:cs="Arial"/>
          <w:sz w:val="24"/>
          <w:szCs w:val="24"/>
          <w:lang w:val="es-MX"/>
        </w:rPr>
        <w:t>El departamento cuenta con 23.108 niños, niñas y adolescentes entre 0 y 17 años (30,48%), distribuidos de la siguiente forma: 7.633 corresponde a las edades 0 a 5 años; 7.592 con edades entre 6 y 11 y 11.160 con edades entre 12 y 17. Por otra parte los niños y niñas en edad escolar que reciben el servicio de alimentación son 8.707</w:t>
      </w:r>
    </w:p>
    <w:p w:rsidR="004D69F6" w:rsidRPr="00483B58" w:rsidRDefault="004D69F6" w:rsidP="004D69F6">
      <w:pPr>
        <w:jc w:val="both"/>
        <w:rPr>
          <w:rFonts w:ascii="Arial" w:hAnsi="Arial" w:cs="Arial"/>
          <w:sz w:val="24"/>
          <w:szCs w:val="24"/>
          <w:u w:val="single"/>
          <w:lang w:val="es-MX"/>
        </w:rPr>
      </w:pPr>
      <w:r w:rsidRPr="00483B58">
        <w:rPr>
          <w:rFonts w:ascii="Arial" w:hAnsi="Arial" w:cs="Arial"/>
          <w:sz w:val="24"/>
          <w:szCs w:val="24"/>
          <w:u w:val="single"/>
          <w:lang w:val="es-MX"/>
        </w:rPr>
        <w:t>EDUCACION</w:t>
      </w:r>
    </w:p>
    <w:p w:rsidR="004D69F6" w:rsidRPr="00483B58" w:rsidRDefault="004D69F6" w:rsidP="004D69F6">
      <w:pPr>
        <w:jc w:val="both"/>
        <w:rPr>
          <w:rFonts w:ascii="Arial" w:hAnsi="Arial" w:cs="Arial"/>
          <w:sz w:val="24"/>
          <w:szCs w:val="24"/>
          <w:lang w:val="es-MX"/>
        </w:rPr>
      </w:pPr>
      <w:r w:rsidRPr="00483B58">
        <w:rPr>
          <w:rFonts w:ascii="Arial" w:hAnsi="Arial" w:cs="Arial"/>
          <w:sz w:val="24"/>
          <w:szCs w:val="24"/>
          <w:lang w:val="es-MX"/>
        </w:rPr>
        <w:t xml:space="preserve">La tasa de deserción de la básica primaria tiene tendencia a la baja ya que a través del programa “la educación nos debe cubrir a todos” las tasas neta de cobertura para educación básica primaria y la cobertura escolar bruta aumentó gracias a la estrategia de búsqueda de niños y niñas. Los resultados de la pruebas saber no evidencia tendencias a la mejora, en algunas pruebas se han visto mejoras muy leves mientras que en otras se ha visto una tendencia a desmejorar, esto nos demuestra las dificultades que presentan nuestros estudiantes en el manejo de las competencias que se requiere para la educación y la necesidad de implementar estrategias para garantizar que los estudiantes adquieran los conocimientos y las competencias básicas para cada grado. </w:t>
      </w:r>
    </w:p>
    <w:p w:rsidR="004D69F6" w:rsidRPr="00483B58" w:rsidRDefault="004D69F6" w:rsidP="004D69F6">
      <w:pPr>
        <w:jc w:val="both"/>
        <w:rPr>
          <w:rFonts w:ascii="Arial" w:hAnsi="Arial" w:cs="Arial"/>
          <w:sz w:val="24"/>
          <w:szCs w:val="24"/>
          <w:u w:val="single"/>
          <w:lang w:val="es-MX"/>
        </w:rPr>
      </w:pPr>
      <w:r w:rsidRPr="00483B58">
        <w:rPr>
          <w:rFonts w:ascii="Arial" w:hAnsi="Arial" w:cs="Arial"/>
          <w:sz w:val="24"/>
          <w:szCs w:val="24"/>
          <w:u w:val="single"/>
          <w:lang w:val="es-MX"/>
        </w:rPr>
        <w:t>ABUSO SEXUAL</w:t>
      </w:r>
    </w:p>
    <w:p w:rsidR="004D69F6" w:rsidRPr="00483B58" w:rsidRDefault="004D69F6" w:rsidP="004D69F6">
      <w:pPr>
        <w:jc w:val="both"/>
        <w:rPr>
          <w:rFonts w:ascii="Arial" w:hAnsi="Arial" w:cs="Arial"/>
          <w:sz w:val="24"/>
          <w:szCs w:val="24"/>
          <w:lang w:val="es-MX"/>
        </w:rPr>
      </w:pPr>
      <w:r w:rsidRPr="00483B58">
        <w:rPr>
          <w:rFonts w:ascii="Arial" w:hAnsi="Arial" w:cs="Arial"/>
          <w:sz w:val="24"/>
          <w:szCs w:val="24"/>
          <w:lang w:val="es-MX"/>
        </w:rPr>
        <w:lastRenderedPageBreak/>
        <w:t xml:space="preserve">Las campañas de prevención y sensibilización con los niños, niñas, adolescentes y jóvenes frente a las diferentes formas de abuso sexual permitieron identificar aspectos culturales como mitos y tabúes que </w:t>
      </w:r>
      <w:proofErr w:type="spellStart"/>
      <w:r w:rsidRPr="00483B58">
        <w:rPr>
          <w:rFonts w:ascii="Arial" w:hAnsi="Arial" w:cs="Arial"/>
          <w:sz w:val="24"/>
          <w:szCs w:val="24"/>
          <w:lang w:val="es-MX"/>
        </w:rPr>
        <w:t>invisibilizan</w:t>
      </w:r>
      <w:proofErr w:type="spellEnd"/>
      <w:r w:rsidRPr="00483B58">
        <w:rPr>
          <w:rFonts w:ascii="Arial" w:hAnsi="Arial" w:cs="Arial"/>
          <w:sz w:val="24"/>
          <w:szCs w:val="24"/>
          <w:lang w:val="es-MX"/>
        </w:rPr>
        <w:t xml:space="preserve"> los hechos de abuso sexual y los ubicaba como situaciones que se podría resolver en familia o por medio de otros medios distintos a los judiciales, igualmente busca reducir los factores de riesgo y aumentar los factores protectores que ayudan a evitar dicho acto</w:t>
      </w:r>
      <w:r w:rsidRPr="00483B58">
        <w:rPr>
          <w:rFonts w:ascii="Arial" w:hAnsi="Arial" w:cs="Arial"/>
          <w:sz w:val="24"/>
          <w:szCs w:val="24"/>
          <w:lang w:eastAsia="es-CO"/>
        </w:rPr>
        <w:t xml:space="preserve"> o evitar otras problemáticas como embarazo a temprana edad, depresión, intento suicida, pérdida del sentido a la vida y aumento en el consumo de sustancias alucinógenas. </w:t>
      </w:r>
      <w:r w:rsidRPr="00483B58">
        <w:rPr>
          <w:rFonts w:ascii="Arial" w:hAnsi="Arial" w:cs="Arial"/>
          <w:sz w:val="24"/>
          <w:szCs w:val="24"/>
          <w:lang w:val="es-MX"/>
        </w:rPr>
        <w:t>La situación de vida en la calle no se evidencia en el archipiélago gracias a las redes de apoyo familiar que se encuentran fortalecidos en torno a la garantía de derechos.</w:t>
      </w:r>
    </w:p>
    <w:p w:rsidR="004D69F6" w:rsidRPr="00483B58" w:rsidRDefault="004D69F6" w:rsidP="004D69F6">
      <w:pPr>
        <w:jc w:val="both"/>
        <w:rPr>
          <w:rFonts w:ascii="Arial" w:hAnsi="Arial" w:cs="Arial"/>
          <w:sz w:val="24"/>
          <w:szCs w:val="24"/>
          <w:lang w:val="es-MX"/>
        </w:rPr>
      </w:pPr>
      <w:r w:rsidRPr="00483B58">
        <w:rPr>
          <w:rFonts w:ascii="Arial" w:hAnsi="Arial" w:cs="Arial"/>
          <w:sz w:val="24"/>
          <w:szCs w:val="24"/>
          <w:lang w:val="es-MX"/>
        </w:rPr>
        <w:t>En cuanto al restablecimiento de los derechos, se evidenció un incremento en la atención de niños, niñas y adolescentes en el PARD (proceso administrativo de restablecimiento de derechos) debido a las  respectivas  denuncias presentadas por maltrato, negligencia, maltrato psicológico, maltrato físico del adulto responsable o padres, fijación de cuotas de alimento, reglamentación de visitas y custodias, también existe una debilidad de articulación entre las entidades del SNBF (vinculación de comisaria de familia al proceso de reporte de información). El descenso de niños, niñas adolescentes atendidos por abuso sexual puede estar asociado a la labor de divulgación y promoción de las distintas instituciones sobre el tema.</w:t>
      </w:r>
    </w:p>
    <w:p w:rsidR="004D69F6" w:rsidRPr="001D6841" w:rsidRDefault="004D69F6" w:rsidP="004D69F6">
      <w:pPr>
        <w:jc w:val="both"/>
        <w:rPr>
          <w:rFonts w:ascii="Arial" w:hAnsi="Arial" w:cs="Arial"/>
          <w:sz w:val="24"/>
          <w:szCs w:val="24"/>
          <w:lang w:val="es-MX"/>
        </w:rPr>
      </w:pPr>
    </w:p>
    <w:p w:rsidR="004D69F6" w:rsidRPr="001D6841" w:rsidRDefault="004D69F6" w:rsidP="004D69F6">
      <w:pPr>
        <w:rPr>
          <w:rFonts w:ascii="Arial" w:hAnsi="Arial" w:cs="Arial"/>
          <w:b/>
          <w:sz w:val="24"/>
          <w:szCs w:val="24"/>
          <w:lang w:val="es-MX"/>
        </w:rPr>
      </w:pPr>
      <w:r w:rsidRPr="001D6841">
        <w:rPr>
          <w:rFonts w:ascii="Arial" w:hAnsi="Arial" w:cs="Arial"/>
          <w:b/>
          <w:sz w:val="24"/>
          <w:szCs w:val="24"/>
          <w:lang w:val="es-MX"/>
        </w:rPr>
        <w:t>ADOLESCENTES ENTRE 12 Y 17 AÑOS DE EDAD</w:t>
      </w:r>
    </w:p>
    <w:p w:rsidR="004D69F6" w:rsidRPr="00483B58" w:rsidRDefault="004D69F6" w:rsidP="004D69F6">
      <w:pPr>
        <w:jc w:val="both"/>
        <w:rPr>
          <w:rFonts w:ascii="Arial" w:hAnsi="Arial" w:cs="Arial"/>
          <w:sz w:val="24"/>
          <w:szCs w:val="24"/>
          <w:highlight w:val="green"/>
        </w:rPr>
      </w:pPr>
      <w:r w:rsidRPr="00483B58">
        <w:rPr>
          <w:rFonts w:ascii="Arial" w:hAnsi="Arial" w:cs="Arial"/>
          <w:sz w:val="24"/>
          <w:szCs w:val="24"/>
          <w:lang w:val="es-MX"/>
        </w:rPr>
        <w:t xml:space="preserve">La deserción es más evidente  en el nivel de la básica secundaria entre la población de los 12 a 15 años de escasos recursos (SIMAT) y en especial en el sector oficial, algunas de las causas son: cambio de establecimiento educativo, problemas de aprendizajes no detectados a temprana edad, falta de ambiente de estudio en el hogar, bajo interés por el estudio, negligencia, falta de autoridad de los acudientes en inculcarles en los hijos el deber y el derecho que tienen de educarse, pérdida de interés en el estudio, apatía, desintegración familiar, entre otros. </w:t>
      </w:r>
      <w:r w:rsidRPr="00483B58">
        <w:rPr>
          <w:rFonts w:ascii="Arial" w:hAnsi="Arial" w:cs="Arial"/>
          <w:sz w:val="24"/>
          <w:szCs w:val="24"/>
        </w:rPr>
        <w:t xml:space="preserve">Esta situación conlleva al creciente aumento de la población de niños y niñas, adolescentes y jóvenes en riesgo de vincularse al trabajo infantil informal debido a la deserción escolar que se encuentra en un 4,2%, sumado a las situaciones de descomposición familiar, incremento de la pobreza, violencia intrafamiliar, abandono por parte de las familias y embarazos precoces en adolescentes lo cual les genera el salir a trabajar en el rebusque y aumenta los </w:t>
      </w:r>
      <w:r w:rsidRPr="00483B58">
        <w:rPr>
          <w:rFonts w:ascii="Arial" w:hAnsi="Arial" w:cs="Arial"/>
          <w:sz w:val="24"/>
          <w:szCs w:val="24"/>
        </w:rPr>
        <w:lastRenderedPageBreak/>
        <w:t>índices de delincuencia resultado del ocio, razón por la cual dentro del marco de la Estrategia Nacional para Prevenir y Erradicar las peores formas de trabajo infantil y proteger al joven trabajador se propone focalizar y ordenar las acciones hacia el servicio educativo e incorporarlos a programas para su desarrollo integral, para tal fin fue necesario el levantamiento de la línea base l que posteriormente sirviera de herramienta para orientar las estrategias de prevención y protección con el propósito de restablecer sus derechos; para éste caso se aplicó el formatos de encuesta de identificación de niños, niñas y adolescentes en trabajo infantil propuesto por el Ministerio de Trabajo, el Departamento Nacional de Planeación (DNP), el ICBF, el Ministerio de Educación nacional(MEN) y la OIT (Organización Internacional del Trabajo) en diferentes sectores de la Islas e instituciones educativas arrojando el siguiente resultado:  En el año 2.013 , 432 encuestas y para el año 2014; 879 para un total de 1.311 encuestas  , nuestro compromiso será el de eliminar de manera progresiva el trabajo de la edad mínima de 14 años (Código de Infancia y Adolescencia y Convenio No138)</w:t>
      </w:r>
    </w:p>
    <w:p w:rsidR="004D69F6" w:rsidRPr="00483B58" w:rsidRDefault="004D69F6" w:rsidP="004D69F6">
      <w:pPr>
        <w:jc w:val="both"/>
        <w:rPr>
          <w:rFonts w:ascii="Arial" w:hAnsi="Arial" w:cs="Arial"/>
          <w:sz w:val="24"/>
          <w:szCs w:val="24"/>
          <w:lang w:val="es-MX"/>
        </w:rPr>
      </w:pPr>
      <w:r w:rsidRPr="00483B58">
        <w:rPr>
          <w:rFonts w:ascii="Arial" w:hAnsi="Arial" w:cs="Arial"/>
          <w:sz w:val="24"/>
          <w:szCs w:val="24"/>
          <w:lang w:val="es-MX"/>
        </w:rPr>
        <w:t>En cuanto a los casos de violencia se reconoce una disminución significativa lo cual nos induce a fortalecer las estrategias de sensibilizar en la comunidad respecto al manejo de las relaciones interpersonales y la tolerancia en el seno familiar y la comunidad, contrario a los  caos de violencia interpersonal que son preocupantes por lo tanto hay que fortalecer el trabajo interdisciplinario dirigido a la atención, prevención y sensibilización del problema</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1151"/>
        <w:gridCol w:w="1151"/>
        <w:gridCol w:w="1266"/>
      </w:tblGrid>
      <w:tr w:rsidR="004D69F6" w:rsidRPr="00483B58" w:rsidTr="00585874">
        <w:trPr>
          <w:tblHeader/>
        </w:trPr>
        <w:tc>
          <w:tcPr>
            <w:tcW w:w="3289" w:type="dxa"/>
            <w:shd w:val="clear" w:color="auto" w:fill="D9D9D9" w:themeFill="background1" w:themeFillShade="D9"/>
          </w:tcPr>
          <w:p w:rsidR="004D69F6" w:rsidRPr="00483B58" w:rsidRDefault="004D69F6" w:rsidP="00A31181">
            <w:pPr>
              <w:jc w:val="center"/>
              <w:rPr>
                <w:rFonts w:ascii="Arial" w:hAnsi="Arial" w:cs="Arial"/>
                <w:b/>
                <w:sz w:val="24"/>
                <w:szCs w:val="24"/>
                <w:lang w:val="es-MX"/>
              </w:rPr>
            </w:pPr>
            <w:r w:rsidRPr="00483B58">
              <w:rPr>
                <w:rFonts w:ascii="Arial" w:hAnsi="Arial" w:cs="Arial"/>
                <w:b/>
                <w:sz w:val="24"/>
                <w:szCs w:val="24"/>
                <w:lang w:val="es-MX"/>
              </w:rPr>
              <w:t>CAUSAS</w:t>
            </w:r>
          </w:p>
        </w:tc>
        <w:tc>
          <w:tcPr>
            <w:tcW w:w="1151" w:type="dxa"/>
            <w:shd w:val="clear" w:color="auto" w:fill="D9D9D9" w:themeFill="background1" w:themeFillShade="D9"/>
          </w:tcPr>
          <w:p w:rsidR="004D69F6" w:rsidRPr="00483B58" w:rsidRDefault="004D69F6" w:rsidP="00A31181">
            <w:pPr>
              <w:rPr>
                <w:rFonts w:ascii="Arial" w:hAnsi="Arial" w:cs="Arial"/>
                <w:b/>
                <w:sz w:val="24"/>
                <w:szCs w:val="24"/>
                <w:lang w:val="es-MX"/>
              </w:rPr>
            </w:pPr>
            <w:r w:rsidRPr="00483B58">
              <w:rPr>
                <w:rFonts w:ascii="Arial" w:hAnsi="Arial" w:cs="Arial"/>
                <w:b/>
                <w:sz w:val="24"/>
                <w:szCs w:val="24"/>
                <w:lang w:val="es-MX"/>
              </w:rPr>
              <w:t>2012</w:t>
            </w:r>
          </w:p>
        </w:tc>
        <w:tc>
          <w:tcPr>
            <w:tcW w:w="1151" w:type="dxa"/>
            <w:shd w:val="clear" w:color="auto" w:fill="D9D9D9" w:themeFill="background1" w:themeFillShade="D9"/>
          </w:tcPr>
          <w:p w:rsidR="004D69F6" w:rsidRPr="00483B58" w:rsidRDefault="004D69F6" w:rsidP="00A31181">
            <w:pPr>
              <w:rPr>
                <w:rFonts w:ascii="Arial" w:hAnsi="Arial" w:cs="Arial"/>
                <w:b/>
                <w:sz w:val="24"/>
                <w:szCs w:val="24"/>
                <w:lang w:val="es-MX"/>
              </w:rPr>
            </w:pPr>
            <w:r w:rsidRPr="00483B58">
              <w:rPr>
                <w:rFonts w:ascii="Arial" w:hAnsi="Arial" w:cs="Arial"/>
                <w:b/>
                <w:sz w:val="24"/>
                <w:szCs w:val="24"/>
                <w:lang w:val="es-MX"/>
              </w:rPr>
              <w:t>2013</w:t>
            </w:r>
          </w:p>
        </w:tc>
        <w:tc>
          <w:tcPr>
            <w:tcW w:w="1266" w:type="dxa"/>
            <w:shd w:val="clear" w:color="auto" w:fill="D9D9D9" w:themeFill="background1" w:themeFillShade="D9"/>
          </w:tcPr>
          <w:p w:rsidR="004D69F6" w:rsidRPr="00483B58" w:rsidRDefault="004D69F6" w:rsidP="00A31181">
            <w:pPr>
              <w:rPr>
                <w:rFonts w:ascii="Arial" w:hAnsi="Arial" w:cs="Arial"/>
                <w:b/>
                <w:sz w:val="24"/>
                <w:szCs w:val="24"/>
                <w:lang w:val="es-MX"/>
              </w:rPr>
            </w:pPr>
            <w:r w:rsidRPr="00483B58">
              <w:rPr>
                <w:rFonts w:ascii="Arial" w:hAnsi="Arial" w:cs="Arial"/>
                <w:b/>
                <w:sz w:val="24"/>
                <w:szCs w:val="24"/>
                <w:lang w:val="es-MX"/>
              </w:rPr>
              <w:t>2014</w:t>
            </w:r>
          </w:p>
        </w:tc>
      </w:tr>
      <w:tr w:rsidR="004D69F6" w:rsidRPr="00483B58" w:rsidTr="00A31181">
        <w:tc>
          <w:tcPr>
            <w:tcW w:w="3289" w:type="dxa"/>
            <w:shd w:val="clear" w:color="auto" w:fill="auto"/>
          </w:tcPr>
          <w:p w:rsidR="004D69F6" w:rsidRPr="00483B58" w:rsidRDefault="004D69F6" w:rsidP="00A31181">
            <w:pPr>
              <w:jc w:val="both"/>
              <w:rPr>
                <w:rFonts w:ascii="Arial" w:hAnsi="Arial" w:cs="Arial"/>
                <w:sz w:val="24"/>
                <w:szCs w:val="24"/>
                <w:lang w:val="es-MX"/>
              </w:rPr>
            </w:pPr>
            <w:r w:rsidRPr="00483B58">
              <w:rPr>
                <w:rFonts w:ascii="Arial" w:hAnsi="Arial" w:cs="Arial"/>
                <w:sz w:val="24"/>
                <w:szCs w:val="24"/>
                <w:lang w:val="es-MX"/>
              </w:rPr>
              <w:t>Tasa de violencia contra adolescentes</w:t>
            </w:r>
          </w:p>
        </w:tc>
        <w:tc>
          <w:tcPr>
            <w:tcW w:w="1151" w:type="dxa"/>
            <w:shd w:val="clear" w:color="auto" w:fill="auto"/>
          </w:tcPr>
          <w:p w:rsidR="004D69F6" w:rsidRPr="00483B58" w:rsidRDefault="004D69F6" w:rsidP="00A31181">
            <w:pPr>
              <w:jc w:val="both"/>
              <w:rPr>
                <w:rFonts w:ascii="Arial" w:hAnsi="Arial" w:cs="Arial"/>
                <w:sz w:val="24"/>
                <w:szCs w:val="24"/>
                <w:lang w:val="es-MX"/>
              </w:rPr>
            </w:pPr>
            <w:r w:rsidRPr="00483B58">
              <w:rPr>
                <w:rFonts w:ascii="Arial" w:hAnsi="Arial" w:cs="Arial"/>
                <w:sz w:val="24"/>
                <w:szCs w:val="24"/>
                <w:lang w:val="es-MX"/>
              </w:rPr>
              <w:t>189,48</w:t>
            </w:r>
          </w:p>
        </w:tc>
        <w:tc>
          <w:tcPr>
            <w:tcW w:w="1151" w:type="dxa"/>
            <w:shd w:val="clear" w:color="auto" w:fill="auto"/>
          </w:tcPr>
          <w:p w:rsidR="004D69F6" w:rsidRPr="00483B58" w:rsidRDefault="004D69F6" w:rsidP="00A31181">
            <w:pPr>
              <w:jc w:val="both"/>
              <w:rPr>
                <w:rFonts w:ascii="Arial" w:hAnsi="Arial" w:cs="Arial"/>
                <w:sz w:val="24"/>
                <w:szCs w:val="24"/>
                <w:lang w:val="es-MX"/>
              </w:rPr>
            </w:pPr>
            <w:r w:rsidRPr="00483B58">
              <w:rPr>
                <w:rFonts w:ascii="Arial" w:hAnsi="Arial" w:cs="Arial"/>
                <w:sz w:val="24"/>
                <w:szCs w:val="24"/>
                <w:lang w:val="es-MX"/>
              </w:rPr>
              <w:t>321,97</w:t>
            </w:r>
          </w:p>
        </w:tc>
        <w:tc>
          <w:tcPr>
            <w:tcW w:w="1266" w:type="dxa"/>
            <w:shd w:val="clear" w:color="auto" w:fill="auto"/>
          </w:tcPr>
          <w:p w:rsidR="004D69F6" w:rsidRPr="00483B58" w:rsidRDefault="004D69F6" w:rsidP="00A31181">
            <w:pPr>
              <w:jc w:val="both"/>
              <w:rPr>
                <w:rFonts w:ascii="Arial" w:hAnsi="Arial" w:cs="Arial"/>
                <w:sz w:val="24"/>
                <w:szCs w:val="24"/>
                <w:lang w:val="es-MX"/>
              </w:rPr>
            </w:pPr>
            <w:r w:rsidRPr="00483B58">
              <w:rPr>
                <w:rFonts w:ascii="Arial" w:hAnsi="Arial" w:cs="Arial"/>
                <w:sz w:val="24"/>
                <w:szCs w:val="24"/>
                <w:lang w:val="es-MX"/>
              </w:rPr>
              <w:t>166,62</w:t>
            </w:r>
          </w:p>
        </w:tc>
      </w:tr>
      <w:tr w:rsidR="004D69F6" w:rsidRPr="00483B58" w:rsidTr="00A31181">
        <w:tc>
          <w:tcPr>
            <w:tcW w:w="3289" w:type="dxa"/>
            <w:shd w:val="clear" w:color="auto" w:fill="auto"/>
          </w:tcPr>
          <w:p w:rsidR="004D69F6" w:rsidRPr="00483B58" w:rsidRDefault="004D69F6" w:rsidP="00A31181">
            <w:pPr>
              <w:jc w:val="both"/>
              <w:rPr>
                <w:rFonts w:ascii="Arial" w:hAnsi="Arial" w:cs="Arial"/>
                <w:sz w:val="24"/>
                <w:szCs w:val="24"/>
                <w:lang w:val="es-MX"/>
              </w:rPr>
            </w:pPr>
            <w:r w:rsidRPr="00483B58">
              <w:rPr>
                <w:rFonts w:ascii="Arial" w:hAnsi="Arial" w:cs="Arial"/>
                <w:sz w:val="24"/>
                <w:szCs w:val="24"/>
                <w:lang w:val="es-MX"/>
              </w:rPr>
              <w:t>Tasa de violencia interpersonal</w:t>
            </w:r>
          </w:p>
        </w:tc>
        <w:tc>
          <w:tcPr>
            <w:tcW w:w="1151" w:type="dxa"/>
            <w:shd w:val="clear" w:color="auto" w:fill="auto"/>
          </w:tcPr>
          <w:p w:rsidR="004D69F6" w:rsidRPr="00483B58" w:rsidRDefault="004D69F6" w:rsidP="00A31181">
            <w:pPr>
              <w:jc w:val="both"/>
              <w:rPr>
                <w:rFonts w:ascii="Arial" w:hAnsi="Arial" w:cs="Arial"/>
                <w:sz w:val="24"/>
                <w:szCs w:val="24"/>
                <w:lang w:val="es-MX"/>
              </w:rPr>
            </w:pPr>
            <w:r w:rsidRPr="00483B58">
              <w:rPr>
                <w:rFonts w:ascii="Arial" w:hAnsi="Arial" w:cs="Arial"/>
                <w:sz w:val="24"/>
                <w:szCs w:val="24"/>
                <w:lang w:val="es-MX"/>
              </w:rPr>
              <w:t>1.977,84</w:t>
            </w:r>
          </w:p>
        </w:tc>
        <w:tc>
          <w:tcPr>
            <w:tcW w:w="1151" w:type="dxa"/>
            <w:shd w:val="clear" w:color="auto" w:fill="auto"/>
          </w:tcPr>
          <w:p w:rsidR="004D69F6" w:rsidRPr="00483B58" w:rsidRDefault="004D69F6" w:rsidP="00A31181">
            <w:pPr>
              <w:jc w:val="both"/>
              <w:rPr>
                <w:rFonts w:ascii="Arial" w:hAnsi="Arial" w:cs="Arial"/>
                <w:sz w:val="24"/>
                <w:szCs w:val="24"/>
                <w:lang w:val="es-MX"/>
              </w:rPr>
            </w:pPr>
            <w:r w:rsidRPr="00483B58">
              <w:rPr>
                <w:rFonts w:ascii="Arial" w:hAnsi="Arial" w:cs="Arial"/>
                <w:sz w:val="24"/>
                <w:szCs w:val="24"/>
                <w:lang w:val="es-MX"/>
              </w:rPr>
              <w:t>1.902,18</w:t>
            </w:r>
          </w:p>
        </w:tc>
        <w:tc>
          <w:tcPr>
            <w:tcW w:w="1266" w:type="dxa"/>
            <w:shd w:val="clear" w:color="auto" w:fill="auto"/>
          </w:tcPr>
          <w:p w:rsidR="004D69F6" w:rsidRPr="00483B58" w:rsidRDefault="004D69F6" w:rsidP="00A31181">
            <w:pPr>
              <w:jc w:val="both"/>
              <w:rPr>
                <w:rFonts w:ascii="Arial" w:hAnsi="Arial" w:cs="Arial"/>
                <w:sz w:val="24"/>
                <w:szCs w:val="24"/>
                <w:lang w:val="es-MX"/>
              </w:rPr>
            </w:pPr>
            <w:r w:rsidRPr="00483B58">
              <w:rPr>
                <w:rFonts w:ascii="Arial" w:hAnsi="Arial" w:cs="Arial"/>
                <w:sz w:val="24"/>
                <w:szCs w:val="24"/>
                <w:lang w:val="es-MX"/>
              </w:rPr>
              <w:t>2.696,18</w:t>
            </w:r>
          </w:p>
        </w:tc>
      </w:tr>
    </w:tbl>
    <w:p w:rsidR="004D69F6" w:rsidRPr="00483B58" w:rsidRDefault="004D69F6" w:rsidP="004D69F6">
      <w:pPr>
        <w:jc w:val="both"/>
        <w:rPr>
          <w:rFonts w:ascii="Arial" w:hAnsi="Arial" w:cs="Arial"/>
          <w:sz w:val="24"/>
          <w:szCs w:val="24"/>
          <w:lang w:val="es-MX"/>
        </w:rPr>
      </w:pPr>
      <w:r w:rsidRPr="00483B58">
        <w:rPr>
          <w:rFonts w:ascii="Arial" w:hAnsi="Arial" w:cs="Arial"/>
          <w:sz w:val="24"/>
          <w:szCs w:val="24"/>
          <w:lang w:val="es-MX"/>
        </w:rPr>
        <w:t xml:space="preserve">            Fuente: medicina legal y ciencia forense</w:t>
      </w:r>
    </w:p>
    <w:p w:rsidR="004D69F6" w:rsidRPr="00483B58" w:rsidRDefault="004D69F6" w:rsidP="004D69F6">
      <w:pPr>
        <w:jc w:val="both"/>
        <w:rPr>
          <w:rFonts w:ascii="Arial" w:hAnsi="Arial" w:cs="Arial"/>
          <w:sz w:val="24"/>
          <w:szCs w:val="24"/>
          <w:lang w:val="es-MX"/>
        </w:rPr>
      </w:pPr>
      <w:r w:rsidRPr="00483B58">
        <w:rPr>
          <w:rFonts w:ascii="Arial" w:hAnsi="Arial" w:cs="Arial"/>
          <w:sz w:val="24"/>
          <w:szCs w:val="24"/>
          <w:lang w:val="es-MX"/>
        </w:rPr>
        <w:t>Las actividades de prevención desarrolladas por las instituciones que conforman el SRPA en cuanto a responsabilidad penal en las instituciones educativa y la creación de convivencia escolar han con llevado a una disminución a la vinculación de adolescentes en el SRPA (Sistema de Responsabilidad Penal para Adolescentes).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750"/>
        <w:gridCol w:w="750"/>
        <w:gridCol w:w="750"/>
        <w:gridCol w:w="750"/>
      </w:tblGrid>
      <w:tr w:rsidR="004D69F6" w:rsidRPr="00483B58" w:rsidTr="00A31181">
        <w:tc>
          <w:tcPr>
            <w:tcW w:w="4497" w:type="dxa"/>
            <w:shd w:val="clear" w:color="auto" w:fill="D9D9D9" w:themeFill="background1" w:themeFillShade="D9"/>
          </w:tcPr>
          <w:p w:rsidR="004D69F6" w:rsidRPr="00483B58" w:rsidRDefault="004D69F6" w:rsidP="00A31181">
            <w:pPr>
              <w:jc w:val="center"/>
              <w:rPr>
                <w:rFonts w:ascii="Arial" w:hAnsi="Arial" w:cs="Arial"/>
                <w:b/>
                <w:sz w:val="24"/>
                <w:szCs w:val="24"/>
                <w:lang w:val="es-MX"/>
              </w:rPr>
            </w:pPr>
            <w:r w:rsidRPr="00483B58">
              <w:rPr>
                <w:rFonts w:ascii="Arial" w:hAnsi="Arial" w:cs="Arial"/>
                <w:b/>
                <w:sz w:val="24"/>
                <w:szCs w:val="24"/>
                <w:lang w:val="es-MX"/>
              </w:rPr>
              <w:t xml:space="preserve">  CAUSAS</w:t>
            </w:r>
          </w:p>
        </w:tc>
        <w:tc>
          <w:tcPr>
            <w:tcW w:w="661" w:type="dxa"/>
            <w:shd w:val="clear" w:color="auto" w:fill="D9D9D9" w:themeFill="background1" w:themeFillShade="D9"/>
          </w:tcPr>
          <w:p w:rsidR="004D69F6" w:rsidRPr="00483B58" w:rsidRDefault="004D69F6" w:rsidP="00A31181">
            <w:pPr>
              <w:jc w:val="both"/>
              <w:rPr>
                <w:rFonts w:ascii="Arial" w:hAnsi="Arial" w:cs="Arial"/>
                <w:b/>
                <w:sz w:val="24"/>
                <w:szCs w:val="24"/>
                <w:lang w:val="es-MX"/>
              </w:rPr>
            </w:pPr>
            <w:r w:rsidRPr="00483B58">
              <w:rPr>
                <w:rFonts w:ascii="Arial" w:hAnsi="Arial" w:cs="Arial"/>
                <w:b/>
                <w:sz w:val="24"/>
                <w:szCs w:val="24"/>
                <w:lang w:val="es-MX"/>
              </w:rPr>
              <w:t>2012</w:t>
            </w:r>
          </w:p>
        </w:tc>
        <w:tc>
          <w:tcPr>
            <w:tcW w:w="661" w:type="dxa"/>
            <w:shd w:val="clear" w:color="auto" w:fill="D9D9D9" w:themeFill="background1" w:themeFillShade="D9"/>
          </w:tcPr>
          <w:p w:rsidR="004D69F6" w:rsidRPr="00483B58" w:rsidRDefault="004D69F6" w:rsidP="00A31181">
            <w:pPr>
              <w:jc w:val="both"/>
              <w:rPr>
                <w:rFonts w:ascii="Arial" w:hAnsi="Arial" w:cs="Arial"/>
                <w:b/>
                <w:sz w:val="24"/>
                <w:szCs w:val="24"/>
                <w:lang w:val="es-MX"/>
              </w:rPr>
            </w:pPr>
            <w:r w:rsidRPr="00483B58">
              <w:rPr>
                <w:rFonts w:ascii="Arial" w:hAnsi="Arial" w:cs="Arial"/>
                <w:b/>
                <w:sz w:val="24"/>
                <w:szCs w:val="24"/>
                <w:lang w:val="es-MX"/>
              </w:rPr>
              <w:t>2013</w:t>
            </w:r>
          </w:p>
        </w:tc>
        <w:tc>
          <w:tcPr>
            <w:tcW w:w="661" w:type="dxa"/>
            <w:shd w:val="clear" w:color="auto" w:fill="D9D9D9" w:themeFill="background1" w:themeFillShade="D9"/>
          </w:tcPr>
          <w:p w:rsidR="004D69F6" w:rsidRPr="00483B58" w:rsidRDefault="004D69F6" w:rsidP="00A31181">
            <w:pPr>
              <w:jc w:val="both"/>
              <w:rPr>
                <w:rFonts w:ascii="Arial" w:hAnsi="Arial" w:cs="Arial"/>
                <w:b/>
                <w:sz w:val="24"/>
                <w:szCs w:val="24"/>
                <w:lang w:val="es-MX"/>
              </w:rPr>
            </w:pPr>
            <w:r w:rsidRPr="00483B58">
              <w:rPr>
                <w:rFonts w:ascii="Arial" w:hAnsi="Arial" w:cs="Arial"/>
                <w:b/>
                <w:sz w:val="24"/>
                <w:szCs w:val="24"/>
                <w:lang w:val="es-MX"/>
              </w:rPr>
              <w:t>2014</w:t>
            </w:r>
          </w:p>
        </w:tc>
        <w:tc>
          <w:tcPr>
            <w:tcW w:w="709" w:type="dxa"/>
            <w:shd w:val="clear" w:color="auto" w:fill="D9D9D9" w:themeFill="background1" w:themeFillShade="D9"/>
          </w:tcPr>
          <w:p w:rsidR="004D69F6" w:rsidRPr="00483B58" w:rsidRDefault="004D69F6" w:rsidP="00A31181">
            <w:pPr>
              <w:jc w:val="both"/>
              <w:rPr>
                <w:rFonts w:ascii="Arial" w:hAnsi="Arial" w:cs="Arial"/>
                <w:b/>
                <w:sz w:val="24"/>
                <w:szCs w:val="24"/>
                <w:lang w:val="es-MX"/>
              </w:rPr>
            </w:pPr>
            <w:r w:rsidRPr="00483B58">
              <w:rPr>
                <w:rFonts w:ascii="Arial" w:hAnsi="Arial" w:cs="Arial"/>
                <w:b/>
                <w:sz w:val="24"/>
                <w:szCs w:val="24"/>
                <w:lang w:val="es-MX"/>
              </w:rPr>
              <w:t>2015</w:t>
            </w:r>
          </w:p>
        </w:tc>
      </w:tr>
      <w:tr w:rsidR="004D69F6" w:rsidRPr="00483B58" w:rsidTr="00A31181">
        <w:tc>
          <w:tcPr>
            <w:tcW w:w="4497" w:type="dxa"/>
            <w:shd w:val="clear" w:color="auto" w:fill="auto"/>
          </w:tcPr>
          <w:p w:rsidR="004D69F6" w:rsidRPr="00483B58" w:rsidRDefault="004D69F6" w:rsidP="00A31181">
            <w:pPr>
              <w:jc w:val="both"/>
              <w:rPr>
                <w:rFonts w:ascii="Arial" w:hAnsi="Arial" w:cs="Arial"/>
                <w:sz w:val="24"/>
                <w:szCs w:val="24"/>
                <w:lang w:val="es-MX"/>
              </w:rPr>
            </w:pPr>
            <w:r w:rsidRPr="00483B58">
              <w:rPr>
                <w:rFonts w:ascii="Arial" w:hAnsi="Arial" w:cs="Arial"/>
                <w:sz w:val="24"/>
                <w:szCs w:val="24"/>
                <w:lang w:val="es-MX"/>
              </w:rPr>
              <w:lastRenderedPageBreak/>
              <w:t>Número de adolescentes infractores de la ley penal vinculados al SRPA</w:t>
            </w:r>
          </w:p>
        </w:tc>
        <w:tc>
          <w:tcPr>
            <w:tcW w:w="661" w:type="dxa"/>
            <w:shd w:val="clear" w:color="auto" w:fill="auto"/>
          </w:tcPr>
          <w:p w:rsidR="004D69F6" w:rsidRPr="00483B58" w:rsidRDefault="004D69F6" w:rsidP="00A31181">
            <w:pPr>
              <w:jc w:val="both"/>
              <w:rPr>
                <w:rFonts w:ascii="Arial" w:hAnsi="Arial" w:cs="Arial"/>
                <w:sz w:val="24"/>
                <w:szCs w:val="24"/>
                <w:lang w:val="es-MX"/>
              </w:rPr>
            </w:pPr>
            <w:r w:rsidRPr="00483B58">
              <w:rPr>
                <w:rFonts w:ascii="Arial" w:hAnsi="Arial" w:cs="Arial"/>
                <w:sz w:val="24"/>
                <w:szCs w:val="24"/>
                <w:lang w:val="es-MX"/>
              </w:rPr>
              <w:t>124</w:t>
            </w:r>
          </w:p>
        </w:tc>
        <w:tc>
          <w:tcPr>
            <w:tcW w:w="661" w:type="dxa"/>
            <w:shd w:val="clear" w:color="auto" w:fill="auto"/>
          </w:tcPr>
          <w:p w:rsidR="004D69F6" w:rsidRPr="00483B58" w:rsidRDefault="004D69F6" w:rsidP="00A31181">
            <w:pPr>
              <w:jc w:val="both"/>
              <w:rPr>
                <w:rFonts w:ascii="Arial" w:hAnsi="Arial" w:cs="Arial"/>
                <w:sz w:val="24"/>
                <w:szCs w:val="24"/>
                <w:lang w:val="es-MX"/>
              </w:rPr>
            </w:pPr>
            <w:r w:rsidRPr="00483B58">
              <w:rPr>
                <w:rFonts w:ascii="Arial" w:hAnsi="Arial" w:cs="Arial"/>
                <w:sz w:val="24"/>
                <w:szCs w:val="24"/>
                <w:lang w:val="es-MX"/>
              </w:rPr>
              <w:t>110</w:t>
            </w:r>
          </w:p>
        </w:tc>
        <w:tc>
          <w:tcPr>
            <w:tcW w:w="661" w:type="dxa"/>
            <w:shd w:val="clear" w:color="auto" w:fill="auto"/>
          </w:tcPr>
          <w:p w:rsidR="004D69F6" w:rsidRPr="00483B58" w:rsidRDefault="004D69F6" w:rsidP="00A31181">
            <w:pPr>
              <w:jc w:val="both"/>
              <w:rPr>
                <w:rFonts w:ascii="Arial" w:hAnsi="Arial" w:cs="Arial"/>
                <w:sz w:val="24"/>
                <w:szCs w:val="24"/>
                <w:lang w:val="es-MX"/>
              </w:rPr>
            </w:pPr>
            <w:r w:rsidRPr="00483B58">
              <w:rPr>
                <w:rFonts w:ascii="Arial" w:hAnsi="Arial" w:cs="Arial"/>
                <w:sz w:val="24"/>
                <w:szCs w:val="24"/>
                <w:lang w:val="es-MX"/>
              </w:rPr>
              <w:t>105</w:t>
            </w:r>
          </w:p>
        </w:tc>
        <w:tc>
          <w:tcPr>
            <w:tcW w:w="709" w:type="dxa"/>
            <w:shd w:val="clear" w:color="auto" w:fill="auto"/>
          </w:tcPr>
          <w:p w:rsidR="004D69F6" w:rsidRPr="00483B58" w:rsidRDefault="004D69F6" w:rsidP="00A31181">
            <w:pPr>
              <w:jc w:val="both"/>
              <w:rPr>
                <w:rFonts w:ascii="Arial" w:hAnsi="Arial" w:cs="Arial"/>
                <w:sz w:val="24"/>
                <w:szCs w:val="24"/>
                <w:lang w:val="es-MX"/>
              </w:rPr>
            </w:pPr>
            <w:r w:rsidRPr="00483B58">
              <w:rPr>
                <w:rFonts w:ascii="Arial" w:hAnsi="Arial" w:cs="Arial"/>
                <w:sz w:val="24"/>
                <w:szCs w:val="24"/>
                <w:lang w:val="es-MX"/>
              </w:rPr>
              <w:t>57</w:t>
            </w:r>
          </w:p>
        </w:tc>
      </w:tr>
      <w:tr w:rsidR="004D69F6" w:rsidRPr="00483B58" w:rsidTr="00A31181">
        <w:tc>
          <w:tcPr>
            <w:tcW w:w="4497" w:type="dxa"/>
            <w:shd w:val="clear" w:color="auto" w:fill="auto"/>
          </w:tcPr>
          <w:p w:rsidR="004D69F6" w:rsidRPr="00483B58" w:rsidRDefault="004D69F6" w:rsidP="00A31181">
            <w:pPr>
              <w:jc w:val="both"/>
              <w:rPr>
                <w:rFonts w:ascii="Arial" w:hAnsi="Arial" w:cs="Arial"/>
                <w:sz w:val="24"/>
                <w:szCs w:val="24"/>
                <w:lang w:val="es-MX"/>
              </w:rPr>
            </w:pPr>
            <w:r w:rsidRPr="00483B58">
              <w:rPr>
                <w:rFonts w:ascii="Arial" w:hAnsi="Arial" w:cs="Arial"/>
                <w:sz w:val="24"/>
                <w:szCs w:val="24"/>
                <w:lang w:val="es-MX"/>
              </w:rPr>
              <w:t>Porcentaje de reincidencia en el delito SRPA</w:t>
            </w:r>
          </w:p>
        </w:tc>
        <w:tc>
          <w:tcPr>
            <w:tcW w:w="661" w:type="dxa"/>
            <w:shd w:val="clear" w:color="auto" w:fill="auto"/>
          </w:tcPr>
          <w:p w:rsidR="004D69F6" w:rsidRPr="00483B58" w:rsidRDefault="004D69F6" w:rsidP="00A31181">
            <w:pPr>
              <w:jc w:val="both"/>
              <w:rPr>
                <w:rFonts w:ascii="Arial" w:hAnsi="Arial" w:cs="Arial"/>
                <w:sz w:val="24"/>
                <w:szCs w:val="24"/>
                <w:lang w:val="es-MX"/>
              </w:rPr>
            </w:pPr>
            <w:r w:rsidRPr="00483B58">
              <w:rPr>
                <w:rFonts w:ascii="Arial" w:hAnsi="Arial" w:cs="Arial"/>
                <w:sz w:val="24"/>
                <w:szCs w:val="24"/>
                <w:lang w:val="es-MX"/>
              </w:rPr>
              <w:t>4,8</w:t>
            </w:r>
          </w:p>
        </w:tc>
        <w:tc>
          <w:tcPr>
            <w:tcW w:w="661" w:type="dxa"/>
            <w:shd w:val="clear" w:color="auto" w:fill="auto"/>
          </w:tcPr>
          <w:p w:rsidR="004D69F6" w:rsidRPr="00483B58" w:rsidRDefault="004D69F6" w:rsidP="00A31181">
            <w:pPr>
              <w:jc w:val="both"/>
              <w:rPr>
                <w:rFonts w:ascii="Arial" w:hAnsi="Arial" w:cs="Arial"/>
                <w:sz w:val="24"/>
                <w:szCs w:val="24"/>
                <w:lang w:val="es-MX"/>
              </w:rPr>
            </w:pPr>
            <w:r w:rsidRPr="00483B58">
              <w:rPr>
                <w:rFonts w:ascii="Arial" w:hAnsi="Arial" w:cs="Arial"/>
                <w:sz w:val="24"/>
                <w:szCs w:val="24"/>
                <w:lang w:val="es-MX"/>
              </w:rPr>
              <w:t>5,4</w:t>
            </w:r>
          </w:p>
        </w:tc>
        <w:tc>
          <w:tcPr>
            <w:tcW w:w="661" w:type="dxa"/>
            <w:shd w:val="clear" w:color="auto" w:fill="auto"/>
          </w:tcPr>
          <w:p w:rsidR="004D69F6" w:rsidRPr="00483B58" w:rsidRDefault="004D69F6" w:rsidP="00A31181">
            <w:pPr>
              <w:jc w:val="both"/>
              <w:rPr>
                <w:rFonts w:ascii="Arial" w:hAnsi="Arial" w:cs="Arial"/>
                <w:sz w:val="24"/>
                <w:szCs w:val="24"/>
                <w:lang w:val="es-MX"/>
              </w:rPr>
            </w:pPr>
            <w:r w:rsidRPr="00483B58">
              <w:rPr>
                <w:rFonts w:ascii="Arial" w:hAnsi="Arial" w:cs="Arial"/>
                <w:sz w:val="24"/>
                <w:szCs w:val="24"/>
                <w:lang w:val="es-MX"/>
              </w:rPr>
              <w:t>6,6</w:t>
            </w:r>
          </w:p>
        </w:tc>
        <w:tc>
          <w:tcPr>
            <w:tcW w:w="709" w:type="dxa"/>
            <w:shd w:val="clear" w:color="auto" w:fill="auto"/>
          </w:tcPr>
          <w:p w:rsidR="004D69F6" w:rsidRPr="00483B58" w:rsidRDefault="004D69F6" w:rsidP="00A31181">
            <w:pPr>
              <w:jc w:val="both"/>
              <w:rPr>
                <w:rFonts w:ascii="Arial" w:hAnsi="Arial" w:cs="Arial"/>
                <w:sz w:val="24"/>
                <w:szCs w:val="24"/>
                <w:lang w:val="es-MX"/>
              </w:rPr>
            </w:pPr>
            <w:r w:rsidRPr="00483B58">
              <w:rPr>
                <w:rFonts w:ascii="Arial" w:hAnsi="Arial" w:cs="Arial"/>
                <w:sz w:val="24"/>
                <w:szCs w:val="24"/>
                <w:lang w:val="es-MX"/>
              </w:rPr>
              <w:t>7,0</w:t>
            </w:r>
          </w:p>
        </w:tc>
      </w:tr>
      <w:tr w:rsidR="004D69F6" w:rsidRPr="00483B58" w:rsidTr="00A31181">
        <w:tc>
          <w:tcPr>
            <w:tcW w:w="4497" w:type="dxa"/>
            <w:shd w:val="clear" w:color="auto" w:fill="auto"/>
          </w:tcPr>
          <w:p w:rsidR="004D69F6" w:rsidRPr="00483B58" w:rsidRDefault="004D69F6" w:rsidP="00A31181">
            <w:pPr>
              <w:jc w:val="both"/>
              <w:rPr>
                <w:rFonts w:ascii="Arial" w:hAnsi="Arial" w:cs="Arial"/>
                <w:sz w:val="24"/>
                <w:szCs w:val="24"/>
                <w:lang w:val="es-MX"/>
              </w:rPr>
            </w:pPr>
            <w:r w:rsidRPr="00483B58">
              <w:rPr>
                <w:rFonts w:ascii="Arial" w:hAnsi="Arial" w:cs="Arial"/>
                <w:sz w:val="24"/>
                <w:szCs w:val="24"/>
                <w:lang w:val="es-MX"/>
              </w:rPr>
              <w:t>Porcentajes de adolescentes Privados de la libertad</w:t>
            </w:r>
          </w:p>
        </w:tc>
        <w:tc>
          <w:tcPr>
            <w:tcW w:w="661" w:type="dxa"/>
            <w:shd w:val="clear" w:color="auto" w:fill="auto"/>
          </w:tcPr>
          <w:p w:rsidR="004D69F6" w:rsidRPr="00483B58" w:rsidRDefault="004D69F6" w:rsidP="00A31181">
            <w:pPr>
              <w:jc w:val="both"/>
              <w:rPr>
                <w:rFonts w:ascii="Arial" w:hAnsi="Arial" w:cs="Arial"/>
                <w:sz w:val="24"/>
                <w:szCs w:val="24"/>
                <w:lang w:val="es-MX"/>
              </w:rPr>
            </w:pPr>
            <w:r w:rsidRPr="00483B58">
              <w:rPr>
                <w:rFonts w:ascii="Arial" w:hAnsi="Arial" w:cs="Arial"/>
                <w:sz w:val="24"/>
                <w:szCs w:val="24"/>
                <w:lang w:val="es-MX"/>
              </w:rPr>
              <w:t>28,2</w:t>
            </w:r>
          </w:p>
        </w:tc>
        <w:tc>
          <w:tcPr>
            <w:tcW w:w="661" w:type="dxa"/>
            <w:shd w:val="clear" w:color="auto" w:fill="auto"/>
          </w:tcPr>
          <w:p w:rsidR="004D69F6" w:rsidRPr="00483B58" w:rsidRDefault="004D69F6" w:rsidP="00A31181">
            <w:pPr>
              <w:jc w:val="both"/>
              <w:rPr>
                <w:rFonts w:ascii="Arial" w:hAnsi="Arial" w:cs="Arial"/>
                <w:sz w:val="24"/>
                <w:szCs w:val="24"/>
                <w:lang w:val="es-MX"/>
              </w:rPr>
            </w:pPr>
            <w:r w:rsidRPr="00483B58">
              <w:rPr>
                <w:rFonts w:ascii="Arial" w:hAnsi="Arial" w:cs="Arial"/>
                <w:sz w:val="24"/>
                <w:szCs w:val="24"/>
                <w:lang w:val="es-MX"/>
              </w:rPr>
              <w:t>30,0</w:t>
            </w:r>
          </w:p>
        </w:tc>
        <w:tc>
          <w:tcPr>
            <w:tcW w:w="661" w:type="dxa"/>
            <w:shd w:val="clear" w:color="auto" w:fill="auto"/>
          </w:tcPr>
          <w:p w:rsidR="004D69F6" w:rsidRPr="00483B58" w:rsidRDefault="004D69F6" w:rsidP="00A31181">
            <w:pPr>
              <w:jc w:val="both"/>
              <w:rPr>
                <w:rFonts w:ascii="Arial" w:hAnsi="Arial" w:cs="Arial"/>
                <w:sz w:val="24"/>
                <w:szCs w:val="24"/>
                <w:lang w:val="es-MX"/>
              </w:rPr>
            </w:pPr>
            <w:r w:rsidRPr="00483B58">
              <w:rPr>
                <w:rFonts w:ascii="Arial" w:hAnsi="Arial" w:cs="Arial"/>
                <w:sz w:val="24"/>
                <w:szCs w:val="24"/>
                <w:lang w:val="es-MX"/>
              </w:rPr>
              <w:t>28,5</w:t>
            </w:r>
          </w:p>
        </w:tc>
        <w:tc>
          <w:tcPr>
            <w:tcW w:w="709" w:type="dxa"/>
            <w:shd w:val="clear" w:color="auto" w:fill="auto"/>
          </w:tcPr>
          <w:p w:rsidR="004D69F6" w:rsidRPr="00483B58" w:rsidRDefault="004D69F6" w:rsidP="00A31181">
            <w:pPr>
              <w:jc w:val="both"/>
              <w:rPr>
                <w:rFonts w:ascii="Arial" w:hAnsi="Arial" w:cs="Arial"/>
                <w:sz w:val="24"/>
                <w:szCs w:val="24"/>
                <w:lang w:val="es-MX"/>
              </w:rPr>
            </w:pPr>
            <w:r w:rsidRPr="00483B58">
              <w:rPr>
                <w:rFonts w:ascii="Arial" w:hAnsi="Arial" w:cs="Arial"/>
                <w:sz w:val="24"/>
                <w:szCs w:val="24"/>
                <w:lang w:val="es-MX"/>
              </w:rPr>
              <w:t>31,5</w:t>
            </w:r>
          </w:p>
        </w:tc>
      </w:tr>
    </w:tbl>
    <w:p w:rsidR="004D69F6" w:rsidRPr="00483B58" w:rsidRDefault="004D69F6" w:rsidP="004D69F6">
      <w:pPr>
        <w:jc w:val="both"/>
        <w:rPr>
          <w:rFonts w:ascii="Arial" w:hAnsi="Arial" w:cs="Arial"/>
          <w:sz w:val="24"/>
          <w:szCs w:val="24"/>
          <w:lang w:val="es-MX"/>
        </w:rPr>
      </w:pPr>
      <w:r w:rsidRPr="00483B58">
        <w:rPr>
          <w:rFonts w:ascii="Arial" w:hAnsi="Arial" w:cs="Arial"/>
          <w:sz w:val="24"/>
          <w:szCs w:val="24"/>
          <w:lang w:val="es-MX"/>
        </w:rPr>
        <w:t xml:space="preserve">               Fuente: fiscalía de infancia y adolescencia</w:t>
      </w:r>
    </w:p>
    <w:p w:rsidR="004D69F6" w:rsidRPr="00F85236" w:rsidRDefault="004D69F6" w:rsidP="004D69F6">
      <w:pPr>
        <w:jc w:val="both"/>
        <w:rPr>
          <w:rFonts w:ascii="Arial" w:hAnsi="Arial" w:cs="Arial"/>
          <w:sz w:val="20"/>
          <w:szCs w:val="20"/>
          <w:lang w:val="es-MX"/>
        </w:rPr>
      </w:pPr>
      <w:r w:rsidRPr="00483B58">
        <w:rPr>
          <w:rFonts w:ascii="Arial" w:hAnsi="Arial" w:cs="Arial"/>
          <w:sz w:val="24"/>
          <w:szCs w:val="24"/>
          <w:lang w:val="es-MX"/>
        </w:rPr>
        <w:t>Desde cada uno de las dependencias se dio un proceso de participación implementando un tejido articulador avanzando así en el fortalecimiento de las acciones desarrolladas conformándose así el Consejo de Niños, Niñas y Adolescentes, instancias de participación donde tiene asiento en el CONPOS (Consejo de Política Social) y el Consejos de Gobierno a petición de la gobernadora  con el fin de tratar temas de su competencia.  Otro espacio de participación son los contralores escolares que se conforma con un represente de cada institución y capacitados en temas de control fiscal.</w:t>
      </w:r>
    </w:p>
    <w:p w:rsidR="004D69F6" w:rsidRDefault="004D69F6" w:rsidP="004D69F6">
      <w:pPr>
        <w:jc w:val="both"/>
        <w:rPr>
          <w:rFonts w:ascii="Arial" w:hAnsi="Arial" w:cs="Arial"/>
          <w:b/>
          <w:sz w:val="24"/>
          <w:szCs w:val="24"/>
          <w:lang w:val="es-MX"/>
        </w:rPr>
      </w:pPr>
    </w:p>
    <w:p w:rsidR="004D69F6" w:rsidRDefault="004D69F6" w:rsidP="004D69F6">
      <w:pPr>
        <w:rPr>
          <w:rFonts w:ascii="Arial" w:hAnsi="Arial" w:cs="Arial"/>
          <w:b/>
          <w:sz w:val="24"/>
          <w:szCs w:val="24"/>
          <w:lang w:val="es-MX"/>
        </w:rPr>
      </w:pPr>
      <w:r w:rsidRPr="001D6841">
        <w:rPr>
          <w:rFonts w:ascii="Arial" w:hAnsi="Arial" w:cs="Arial"/>
          <w:b/>
          <w:sz w:val="24"/>
          <w:szCs w:val="24"/>
          <w:lang w:val="es-MX"/>
        </w:rPr>
        <w:t>JOVENES</w:t>
      </w:r>
    </w:p>
    <w:p w:rsidR="004D69F6" w:rsidRPr="00483B58" w:rsidRDefault="004D69F6" w:rsidP="004D69F6">
      <w:pPr>
        <w:jc w:val="both"/>
        <w:rPr>
          <w:rFonts w:ascii="Arial" w:hAnsi="Arial" w:cs="Arial"/>
          <w:sz w:val="24"/>
          <w:szCs w:val="24"/>
          <w:lang w:val="es-MX"/>
        </w:rPr>
      </w:pPr>
      <w:r w:rsidRPr="00483B58">
        <w:rPr>
          <w:rFonts w:ascii="Arial" w:hAnsi="Arial" w:cs="Arial"/>
          <w:sz w:val="24"/>
          <w:szCs w:val="24"/>
          <w:lang w:val="es-MX"/>
        </w:rPr>
        <w:t>De acuerdo al artículo 5 de la Ley Estatutaria 1622 del 2003, joven es toda persona entre los 14 y 28 años cumplidos que se encuentra en proceso de consolidación de su autonomía intelectual, física, moral, económica, social y cultural que hace parte de una comunidad política y en ese sentido ejerce su ciudadanía. La población joven en el departamento comprendido entre este rango de edad son 13.627 personas distribuidos de la siguiente forma: 6.907 hombres y 6.225 personas los cuales equivale al 24.55% de la población total de la Isla, siendo un porcentaje considerable del total de la población (</w:t>
      </w:r>
      <w:r w:rsidRPr="00483B58">
        <w:rPr>
          <w:rFonts w:ascii="Arial" w:hAnsi="Arial" w:cs="Arial"/>
          <w:b/>
          <w:i/>
          <w:sz w:val="24"/>
          <w:szCs w:val="24"/>
          <w:lang w:val="es-MX"/>
        </w:rPr>
        <w:t xml:space="preserve">Fuente: </w:t>
      </w:r>
      <w:proofErr w:type="spellStart"/>
      <w:r w:rsidRPr="00483B58">
        <w:rPr>
          <w:rFonts w:ascii="Arial" w:hAnsi="Arial" w:cs="Arial"/>
          <w:b/>
          <w:i/>
          <w:sz w:val="24"/>
          <w:szCs w:val="24"/>
          <w:lang w:val="es-MX"/>
        </w:rPr>
        <w:t>Dane</w:t>
      </w:r>
      <w:proofErr w:type="spellEnd"/>
      <w:r w:rsidRPr="00483B58">
        <w:rPr>
          <w:rFonts w:ascii="Arial" w:hAnsi="Arial" w:cs="Arial"/>
          <w:b/>
          <w:i/>
          <w:sz w:val="24"/>
          <w:szCs w:val="24"/>
          <w:lang w:val="es-MX"/>
        </w:rPr>
        <w:t xml:space="preserve"> 2005</w:t>
      </w:r>
      <w:r w:rsidRPr="00483B58">
        <w:rPr>
          <w:rFonts w:ascii="Arial" w:hAnsi="Arial" w:cs="Arial"/>
          <w:sz w:val="24"/>
          <w:szCs w:val="24"/>
          <w:lang w:val="es-MX"/>
        </w:rPr>
        <w:t>).</w:t>
      </w:r>
    </w:p>
    <w:p w:rsidR="004D69F6" w:rsidRPr="00483B58" w:rsidRDefault="004D69F6" w:rsidP="004D69F6">
      <w:pPr>
        <w:pStyle w:val="Default"/>
        <w:jc w:val="both"/>
      </w:pPr>
      <w:r w:rsidRPr="00483B58">
        <w:t xml:space="preserve">En el Departamento se han venido haciendo esfuerzos por mejorar la situación de los jóvenes, pero todavía dista muchísimo del nivel al que se requiere llegar, </w:t>
      </w:r>
      <w:r w:rsidRPr="00483B58">
        <w:rPr>
          <w:lang w:val="es-MX"/>
        </w:rPr>
        <w:t xml:space="preserve">los cuales enfrentan una creciente situación de falta de acceso a oportunidades económicas, sociales, culturales, participación, y que se desglosa en las diferentes problemáticas que presenta cada uno de los aspectos desde los cuales se generan falencias que son visibles alrededor de todas las acciones que de éstas se derivan. </w:t>
      </w:r>
      <w:r w:rsidRPr="00483B58">
        <w:t xml:space="preserve">En este grupo poblacional se concentran problemas de exclusión, falta de oportunidades, reproducción de la pobreza, explotación sexual y comercial, descomposición familiar, poco apoyo para educación superior, están marginados de los trabajos y la participación política. Todas están condiciones y situaciones </w:t>
      </w:r>
      <w:r w:rsidRPr="00483B58">
        <w:lastRenderedPageBreak/>
        <w:t>demandan una coordinada acción  e intervención de las diferentes dependencias y entidades para disminuir las condiciones de vulnerabilidad.</w:t>
      </w:r>
    </w:p>
    <w:p w:rsidR="004D69F6" w:rsidRPr="00483B58" w:rsidRDefault="004D69F6" w:rsidP="004D69F6">
      <w:pPr>
        <w:pStyle w:val="Default"/>
        <w:jc w:val="both"/>
      </w:pPr>
    </w:p>
    <w:p w:rsidR="004D69F6" w:rsidRPr="00483B58" w:rsidRDefault="004D69F6" w:rsidP="004D69F6">
      <w:pPr>
        <w:jc w:val="both"/>
        <w:rPr>
          <w:rFonts w:ascii="Arial" w:hAnsi="Arial" w:cs="Arial"/>
          <w:sz w:val="24"/>
          <w:szCs w:val="24"/>
          <w:lang w:val="es-MX"/>
        </w:rPr>
      </w:pPr>
      <w:r w:rsidRPr="00483B58">
        <w:rPr>
          <w:rFonts w:ascii="Arial" w:hAnsi="Arial" w:cs="Arial"/>
          <w:sz w:val="24"/>
          <w:szCs w:val="24"/>
          <w:lang w:val="es-MX"/>
        </w:rPr>
        <w:t xml:space="preserve">En tema de cobertura escolar, las instituciones educativas tienen programas en articulación con el SENA e INFOTEP, se cuenta con una sede de la Universidad Nacional y se firmaron ocho convenios con instituciones de educación superior: universidades de Antioquia (2008), Autónoma de Caribe (2008), Politécnico Gran Colombiano (2008), Cartagena (2009), Atlántico (2011), Simón Bolívar (2011), Salazar y Herrera (2013), Para el año 2015 el número de estudiantes en edad de acceder a la educación superior era de 510 alumnos, el número de estudiantes que han recibido becas para estudio superiores son 706 créditos </w:t>
      </w:r>
      <w:proofErr w:type="spellStart"/>
      <w:r w:rsidRPr="00483B58">
        <w:rPr>
          <w:rFonts w:ascii="Arial" w:hAnsi="Arial" w:cs="Arial"/>
          <w:sz w:val="24"/>
          <w:szCs w:val="24"/>
          <w:lang w:val="es-MX"/>
        </w:rPr>
        <w:t>condonables</w:t>
      </w:r>
      <w:proofErr w:type="spellEnd"/>
      <w:r w:rsidRPr="00483B58">
        <w:rPr>
          <w:rFonts w:ascii="Arial" w:hAnsi="Arial" w:cs="Arial"/>
          <w:sz w:val="24"/>
          <w:szCs w:val="24"/>
          <w:lang w:val="es-MX"/>
        </w:rPr>
        <w:t xml:space="preserve"> que el Gobierno Nacional entregó a través de la alianza San Andrés 2013-2014 y 159 créditos </w:t>
      </w:r>
      <w:proofErr w:type="spellStart"/>
      <w:r w:rsidRPr="00483B58">
        <w:rPr>
          <w:rFonts w:ascii="Arial" w:hAnsi="Arial" w:cs="Arial"/>
          <w:sz w:val="24"/>
          <w:szCs w:val="24"/>
          <w:lang w:val="es-MX"/>
        </w:rPr>
        <w:t>condonables</w:t>
      </w:r>
      <w:proofErr w:type="spellEnd"/>
      <w:r w:rsidRPr="00483B58">
        <w:rPr>
          <w:rFonts w:ascii="Arial" w:hAnsi="Arial" w:cs="Arial"/>
          <w:sz w:val="24"/>
          <w:szCs w:val="24"/>
          <w:lang w:val="es-MX"/>
        </w:rPr>
        <w:t xml:space="preserve"> a través de un Convenio Interadministrativo facilitando de esta forma el acceso a la educación superior.   (</w:t>
      </w:r>
      <w:proofErr w:type="gramStart"/>
      <w:r w:rsidRPr="00483B58">
        <w:rPr>
          <w:rFonts w:ascii="Arial" w:hAnsi="Arial" w:cs="Arial"/>
          <w:b/>
          <w:i/>
          <w:sz w:val="24"/>
          <w:szCs w:val="24"/>
          <w:lang w:val="es-MX"/>
        </w:rPr>
        <w:t>fuente</w:t>
      </w:r>
      <w:proofErr w:type="gramEnd"/>
      <w:r w:rsidRPr="00483B58">
        <w:rPr>
          <w:rFonts w:ascii="Arial" w:hAnsi="Arial" w:cs="Arial"/>
          <w:b/>
          <w:i/>
          <w:sz w:val="24"/>
          <w:szCs w:val="24"/>
          <w:lang w:val="es-MX"/>
        </w:rPr>
        <w:t>: Secretaría de Educación</w:t>
      </w:r>
      <w:r w:rsidRPr="00483B58">
        <w:rPr>
          <w:rFonts w:ascii="Arial" w:hAnsi="Arial" w:cs="Arial"/>
          <w:sz w:val="24"/>
          <w:szCs w:val="24"/>
          <w:lang w:val="es-MX"/>
        </w:rPr>
        <w:t>)</w:t>
      </w:r>
    </w:p>
    <w:p w:rsidR="004D69F6" w:rsidRPr="00483B58" w:rsidRDefault="004D69F6" w:rsidP="004D69F6">
      <w:pPr>
        <w:jc w:val="both"/>
        <w:rPr>
          <w:rFonts w:ascii="Arial" w:hAnsi="Arial" w:cs="Arial"/>
          <w:sz w:val="24"/>
          <w:szCs w:val="24"/>
          <w:lang w:val="es-MX"/>
        </w:rPr>
      </w:pP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5"/>
        <w:gridCol w:w="1151"/>
        <w:gridCol w:w="1151"/>
        <w:gridCol w:w="1151"/>
      </w:tblGrid>
      <w:tr w:rsidR="004D69F6" w:rsidRPr="00483B58" w:rsidTr="00A31181">
        <w:tc>
          <w:tcPr>
            <w:tcW w:w="3405" w:type="dxa"/>
            <w:shd w:val="clear" w:color="auto" w:fill="D9D9D9" w:themeFill="background1" w:themeFillShade="D9"/>
          </w:tcPr>
          <w:p w:rsidR="004D69F6" w:rsidRPr="00483B58" w:rsidRDefault="004D69F6" w:rsidP="00A31181">
            <w:pPr>
              <w:jc w:val="center"/>
              <w:rPr>
                <w:rFonts w:ascii="Arial" w:hAnsi="Arial" w:cs="Arial"/>
                <w:b/>
                <w:sz w:val="24"/>
                <w:szCs w:val="24"/>
                <w:lang w:val="es-MX"/>
              </w:rPr>
            </w:pPr>
            <w:r w:rsidRPr="00483B58">
              <w:rPr>
                <w:rFonts w:ascii="Arial" w:hAnsi="Arial" w:cs="Arial"/>
                <w:b/>
                <w:sz w:val="24"/>
                <w:szCs w:val="24"/>
                <w:lang w:val="es-MX"/>
              </w:rPr>
              <w:t>CAUSAS</w:t>
            </w:r>
          </w:p>
        </w:tc>
        <w:tc>
          <w:tcPr>
            <w:tcW w:w="855" w:type="dxa"/>
            <w:shd w:val="clear" w:color="auto" w:fill="D9D9D9" w:themeFill="background1" w:themeFillShade="D9"/>
          </w:tcPr>
          <w:p w:rsidR="004D69F6" w:rsidRPr="00483B58" w:rsidRDefault="004D69F6" w:rsidP="00A31181">
            <w:pPr>
              <w:jc w:val="both"/>
              <w:rPr>
                <w:rFonts w:ascii="Arial" w:hAnsi="Arial" w:cs="Arial"/>
                <w:b/>
                <w:sz w:val="24"/>
                <w:szCs w:val="24"/>
                <w:lang w:val="es-MX"/>
              </w:rPr>
            </w:pPr>
            <w:r w:rsidRPr="00483B58">
              <w:rPr>
                <w:rFonts w:ascii="Arial" w:hAnsi="Arial" w:cs="Arial"/>
                <w:b/>
                <w:sz w:val="24"/>
                <w:szCs w:val="24"/>
                <w:lang w:val="es-MX"/>
              </w:rPr>
              <w:t>2012</w:t>
            </w:r>
          </w:p>
        </w:tc>
        <w:tc>
          <w:tcPr>
            <w:tcW w:w="843" w:type="dxa"/>
            <w:shd w:val="clear" w:color="auto" w:fill="D9D9D9" w:themeFill="background1" w:themeFillShade="D9"/>
          </w:tcPr>
          <w:p w:rsidR="004D69F6" w:rsidRPr="00483B58" w:rsidRDefault="004D69F6" w:rsidP="00A31181">
            <w:pPr>
              <w:jc w:val="both"/>
              <w:rPr>
                <w:rFonts w:ascii="Arial" w:hAnsi="Arial" w:cs="Arial"/>
                <w:b/>
                <w:sz w:val="24"/>
                <w:szCs w:val="24"/>
                <w:lang w:val="es-MX"/>
              </w:rPr>
            </w:pPr>
            <w:r w:rsidRPr="00483B58">
              <w:rPr>
                <w:rFonts w:ascii="Arial" w:hAnsi="Arial" w:cs="Arial"/>
                <w:b/>
                <w:sz w:val="24"/>
                <w:szCs w:val="24"/>
                <w:lang w:val="es-MX"/>
              </w:rPr>
              <w:t>2013</w:t>
            </w:r>
          </w:p>
        </w:tc>
        <w:tc>
          <w:tcPr>
            <w:tcW w:w="850" w:type="dxa"/>
            <w:shd w:val="clear" w:color="auto" w:fill="D9D9D9" w:themeFill="background1" w:themeFillShade="D9"/>
          </w:tcPr>
          <w:p w:rsidR="004D69F6" w:rsidRPr="00483B58" w:rsidRDefault="004D69F6" w:rsidP="00A31181">
            <w:pPr>
              <w:jc w:val="both"/>
              <w:rPr>
                <w:rFonts w:ascii="Arial" w:hAnsi="Arial" w:cs="Arial"/>
                <w:b/>
                <w:sz w:val="24"/>
                <w:szCs w:val="24"/>
                <w:lang w:val="es-MX"/>
              </w:rPr>
            </w:pPr>
            <w:r w:rsidRPr="00483B58">
              <w:rPr>
                <w:rFonts w:ascii="Arial" w:hAnsi="Arial" w:cs="Arial"/>
                <w:b/>
                <w:sz w:val="24"/>
                <w:szCs w:val="24"/>
                <w:lang w:val="es-MX"/>
              </w:rPr>
              <w:t>2014</w:t>
            </w:r>
          </w:p>
        </w:tc>
      </w:tr>
      <w:tr w:rsidR="004D69F6" w:rsidRPr="00483B58" w:rsidTr="00A31181">
        <w:tc>
          <w:tcPr>
            <w:tcW w:w="3405" w:type="dxa"/>
            <w:shd w:val="clear" w:color="auto" w:fill="auto"/>
          </w:tcPr>
          <w:p w:rsidR="004D69F6" w:rsidRPr="00483B58" w:rsidRDefault="004D69F6" w:rsidP="00A31181">
            <w:pPr>
              <w:jc w:val="both"/>
              <w:rPr>
                <w:rFonts w:ascii="Arial" w:hAnsi="Arial" w:cs="Arial"/>
                <w:sz w:val="24"/>
                <w:szCs w:val="24"/>
                <w:lang w:val="es-MX"/>
              </w:rPr>
            </w:pPr>
            <w:r w:rsidRPr="00483B58">
              <w:rPr>
                <w:rFonts w:ascii="Arial" w:hAnsi="Arial" w:cs="Arial"/>
                <w:sz w:val="24"/>
                <w:szCs w:val="24"/>
                <w:lang w:val="es-MX"/>
              </w:rPr>
              <w:t>Tasa de violencia de pareja</w:t>
            </w:r>
          </w:p>
        </w:tc>
        <w:tc>
          <w:tcPr>
            <w:tcW w:w="855" w:type="dxa"/>
            <w:shd w:val="clear" w:color="auto" w:fill="auto"/>
          </w:tcPr>
          <w:p w:rsidR="004D69F6" w:rsidRPr="00483B58" w:rsidRDefault="004D69F6" w:rsidP="00A31181">
            <w:pPr>
              <w:jc w:val="center"/>
              <w:rPr>
                <w:rFonts w:ascii="Arial" w:hAnsi="Arial" w:cs="Arial"/>
                <w:sz w:val="24"/>
                <w:szCs w:val="24"/>
                <w:lang w:val="es-MX"/>
              </w:rPr>
            </w:pPr>
            <w:r w:rsidRPr="00483B58">
              <w:rPr>
                <w:rFonts w:ascii="Arial" w:hAnsi="Arial" w:cs="Arial"/>
                <w:sz w:val="24"/>
                <w:szCs w:val="24"/>
                <w:lang w:val="es-MX"/>
              </w:rPr>
              <w:t>1.887,17</w:t>
            </w:r>
          </w:p>
        </w:tc>
        <w:tc>
          <w:tcPr>
            <w:tcW w:w="843" w:type="dxa"/>
            <w:shd w:val="clear" w:color="auto" w:fill="auto"/>
          </w:tcPr>
          <w:p w:rsidR="004D69F6" w:rsidRPr="00483B58" w:rsidRDefault="004D69F6" w:rsidP="00A31181">
            <w:pPr>
              <w:jc w:val="center"/>
              <w:rPr>
                <w:rFonts w:ascii="Arial" w:hAnsi="Arial" w:cs="Arial"/>
                <w:sz w:val="24"/>
                <w:szCs w:val="24"/>
                <w:lang w:val="es-MX"/>
              </w:rPr>
            </w:pPr>
            <w:r w:rsidRPr="00483B58">
              <w:rPr>
                <w:rFonts w:ascii="Arial" w:hAnsi="Arial" w:cs="Arial"/>
                <w:sz w:val="24"/>
                <w:szCs w:val="24"/>
                <w:lang w:val="es-MX"/>
              </w:rPr>
              <w:t>1.319,76</w:t>
            </w:r>
          </w:p>
        </w:tc>
        <w:tc>
          <w:tcPr>
            <w:tcW w:w="850" w:type="dxa"/>
            <w:shd w:val="clear" w:color="auto" w:fill="auto"/>
          </w:tcPr>
          <w:p w:rsidR="004D69F6" w:rsidRPr="00483B58" w:rsidRDefault="004D69F6" w:rsidP="00A31181">
            <w:pPr>
              <w:jc w:val="center"/>
              <w:rPr>
                <w:rFonts w:ascii="Arial" w:hAnsi="Arial" w:cs="Arial"/>
                <w:sz w:val="24"/>
                <w:szCs w:val="24"/>
                <w:lang w:val="es-MX"/>
              </w:rPr>
            </w:pPr>
            <w:r w:rsidRPr="00483B58">
              <w:rPr>
                <w:rFonts w:ascii="Arial" w:hAnsi="Arial" w:cs="Arial"/>
                <w:sz w:val="24"/>
                <w:szCs w:val="24"/>
                <w:lang w:val="es-MX"/>
              </w:rPr>
              <w:t>1.099,56</w:t>
            </w:r>
          </w:p>
        </w:tc>
      </w:tr>
      <w:tr w:rsidR="004D69F6" w:rsidRPr="00483B58" w:rsidTr="00A31181">
        <w:tc>
          <w:tcPr>
            <w:tcW w:w="3405" w:type="dxa"/>
            <w:shd w:val="clear" w:color="auto" w:fill="auto"/>
          </w:tcPr>
          <w:p w:rsidR="004D69F6" w:rsidRPr="00483B58" w:rsidRDefault="004D69F6" w:rsidP="00A31181">
            <w:pPr>
              <w:jc w:val="both"/>
              <w:rPr>
                <w:rFonts w:ascii="Arial" w:hAnsi="Arial" w:cs="Arial"/>
                <w:sz w:val="24"/>
                <w:szCs w:val="24"/>
                <w:lang w:val="es-MX"/>
              </w:rPr>
            </w:pPr>
            <w:r w:rsidRPr="00483B58">
              <w:rPr>
                <w:rFonts w:ascii="Arial" w:hAnsi="Arial" w:cs="Arial"/>
                <w:sz w:val="24"/>
                <w:szCs w:val="24"/>
                <w:lang w:val="es-MX"/>
              </w:rPr>
              <w:t>Tasa de violencia entre otros familiares</w:t>
            </w:r>
          </w:p>
        </w:tc>
        <w:tc>
          <w:tcPr>
            <w:tcW w:w="855" w:type="dxa"/>
            <w:shd w:val="clear" w:color="auto" w:fill="auto"/>
          </w:tcPr>
          <w:p w:rsidR="004D69F6" w:rsidRPr="00483B58" w:rsidRDefault="004D69F6" w:rsidP="00A31181">
            <w:pPr>
              <w:jc w:val="center"/>
              <w:rPr>
                <w:rFonts w:ascii="Arial" w:hAnsi="Arial" w:cs="Arial"/>
                <w:sz w:val="24"/>
                <w:szCs w:val="24"/>
                <w:lang w:val="es-MX"/>
              </w:rPr>
            </w:pPr>
            <w:r w:rsidRPr="00483B58">
              <w:rPr>
                <w:rFonts w:ascii="Arial" w:hAnsi="Arial" w:cs="Arial"/>
                <w:sz w:val="24"/>
                <w:szCs w:val="24"/>
                <w:lang w:val="es-MX"/>
              </w:rPr>
              <w:t>102,30</w:t>
            </w:r>
          </w:p>
        </w:tc>
        <w:tc>
          <w:tcPr>
            <w:tcW w:w="843" w:type="dxa"/>
            <w:shd w:val="clear" w:color="auto" w:fill="auto"/>
          </w:tcPr>
          <w:p w:rsidR="004D69F6" w:rsidRPr="00483B58" w:rsidRDefault="004D69F6" w:rsidP="00A31181">
            <w:pPr>
              <w:jc w:val="center"/>
              <w:rPr>
                <w:rFonts w:ascii="Arial" w:hAnsi="Arial" w:cs="Arial"/>
                <w:sz w:val="24"/>
                <w:szCs w:val="24"/>
                <w:lang w:val="es-MX"/>
              </w:rPr>
            </w:pPr>
            <w:r w:rsidRPr="00483B58">
              <w:rPr>
                <w:rFonts w:ascii="Arial" w:hAnsi="Arial" w:cs="Arial"/>
                <w:sz w:val="24"/>
                <w:szCs w:val="24"/>
                <w:lang w:val="es-MX"/>
              </w:rPr>
              <w:t>154,46</w:t>
            </w:r>
          </w:p>
        </w:tc>
        <w:tc>
          <w:tcPr>
            <w:tcW w:w="850" w:type="dxa"/>
            <w:shd w:val="clear" w:color="auto" w:fill="auto"/>
          </w:tcPr>
          <w:p w:rsidR="004D69F6" w:rsidRPr="00483B58" w:rsidRDefault="004D69F6" w:rsidP="00A31181">
            <w:pPr>
              <w:jc w:val="center"/>
              <w:rPr>
                <w:rFonts w:ascii="Arial" w:hAnsi="Arial" w:cs="Arial"/>
                <w:sz w:val="24"/>
                <w:szCs w:val="24"/>
                <w:lang w:val="es-MX"/>
              </w:rPr>
            </w:pPr>
            <w:r w:rsidRPr="00483B58">
              <w:rPr>
                <w:rFonts w:ascii="Arial" w:hAnsi="Arial" w:cs="Arial"/>
                <w:sz w:val="24"/>
                <w:szCs w:val="24"/>
                <w:lang w:val="es-MX"/>
              </w:rPr>
              <w:t>195,81</w:t>
            </w:r>
          </w:p>
        </w:tc>
      </w:tr>
      <w:tr w:rsidR="004D69F6" w:rsidRPr="00483B58" w:rsidTr="00A31181">
        <w:tc>
          <w:tcPr>
            <w:tcW w:w="3405" w:type="dxa"/>
            <w:shd w:val="clear" w:color="auto" w:fill="auto"/>
          </w:tcPr>
          <w:p w:rsidR="004D69F6" w:rsidRPr="00483B58" w:rsidRDefault="004D69F6" w:rsidP="00A31181">
            <w:pPr>
              <w:jc w:val="both"/>
              <w:rPr>
                <w:rFonts w:ascii="Arial" w:hAnsi="Arial" w:cs="Arial"/>
                <w:sz w:val="24"/>
                <w:szCs w:val="24"/>
                <w:lang w:val="es-MX"/>
              </w:rPr>
            </w:pPr>
            <w:r w:rsidRPr="00483B58">
              <w:rPr>
                <w:rFonts w:ascii="Arial" w:hAnsi="Arial" w:cs="Arial"/>
                <w:sz w:val="24"/>
                <w:szCs w:val="24"/>
                <w:lang w:val="es-MX"/>
              </w:rPr>
              <w:t>Tasa de violencia interpersonal</w:t>
            </w:r>
          </w:p>
        </w:tc>
        <w:tc>
          <w:tcPr>
            <w:tcW w:w="855" w:type="dxa"/>
            <w:shd w:val="clear" w:color="auto" w:fill="auto"/>
          </w:tcPr>
          <w:p w:rsidR="004D69F6" w:rsidRPr="00483B58" w:rsidRDefault="004D69F6" w:rsidP="00A31181">
            <w:pPr>
              <w:jc w:val="center"/>
              <w:rPr>
                <w:rFonts w:ascii="Arial" w:hAnsi="Arial" w:cs="Arial"/>
                <w:sz w:val="24"/>
                <w:szCs w:val="24"/>
                <w:lang w:val="es-MX"/>
              </w:rPr>
            </w:pPr>
            <w:r w:rsidRPr="00483B58">
              <w:rPr>
                <w:rFonts w:ascii="Arial" w:hAnsi="Arial" w:cs="Arial"/>
                <w:sz w:val="24"/>
                <w:szCs w:val="24"/>
                <w:lang w:val="es-MX"/>
              </w:rPr>
              <w:t>2.508,77</w:t>
            </w:r>
          </w:p>
        </w:tc>
        <w:tc>
          <w:tcPr>
            <w:tcW w:w="843" w:type="dxa"/>
            <w:shd w:val="clear" w:color="auto" w:fill="auto"/>
          </w:tcPr>
          <w:p w:rsidR="004D69F6" w:rsidRPr="00483B58" w:rsidRDefault="004D69F6" w:rsidP="00A31181">
            <w:pPr>
              <w:jc w:val="center"/>
              <w:rPr>
                <w:rFonts w:ascii="Arial" w:hAnsi="Arial" w:cs="Arial"/>
                <w:sz w:val="24"/>
                <w:szCs w:val="24"/>
                <w:lang w:val="es-MX"/>
              </w:rPr>
            </w:pPr>
            <w:r w:rsidRPr="00483B58">
              <w:rPr>
                <w:rFonts w:ascii="Arial" w:hAnsi="Arial" w:cs="Arial"/>
                <w:sz w:val="24"/>
                <w:szCs w:val="24"/>
                <w:lang w:val="es-MX"/>
              </w:rPr>
              <w:t>2.588,98</w:t>
            </w:r>
          </w:p>
        </w:tc>
        <w:tc>
          <w:tcPr>
            <w:tcW w:w="850" w:type="dxa"/>
            <w:shd w:val="clear" w:color="auto" w:fill="auto"/>
          </w:tcPr>
          <w:p w:rsidR="004D69F6" w:rsidRPr="00483B58" w:rsidRDefault="004D69F6" w:rsidP="00A31181">
            <w:pPr>
              <w:jc w:val="center"/>
              <w:rPr>
                <w:rFonts w:ascii="Arial" w:hAnsi="Arial" w:cs="Arial"/>
                <w:sz w:val="24"/>
                <w:szCs w:val="24"/>
                <w:lang w:val="es-MX"/>
              </w:rPr>
            </w:pPr>
            <w:r w:rsidRPr="00483B58">
              <w:rPr>
                <w:rFonts w:ascii="Arial" w:hAnsi="Arial" w:cs="Arial"/>
                <w:sz w:val="24"/>
                <w:szCs w:val="24"/>
                <w:lang w:val="es-MX"/>
              </w:rPr>
              <w:t>2.696,18</w:t>
            </w:r>
          </w:p>
        </w:tc>
      </w:tr>
      <w:tr w:rsidR="004D69F6" w:rsidRPr="00483B58" w:rsidTr="00A31181">
        <w:tc>
          <w:tcPr>
            <w:tcW w:w="3405" w:type="dxa"/>
            <w:shd w:val="clear" w:color="auto" w:fill="auto"/>
          </w:tcPr>
          <w:p w:rsidR="004D69F6" w:rsidRPr="00483B58" w:rsidRDefault="004D69F6" w:rsidP="00A31181">
            <w:pPr>
              <w:jc w:val="both"/>
              <w:rPr>
                <w:rFonts w:ascii="Arial" w:hAnsi="Arial" w:cs="Arial"/>
                <w:sz w:val="24"/>
                <w:szCs w:val="24"/>
                <w:lang w:val="es-MX"/>
              </w:rPr>
            </w:pPr>
            <w:r w:rsidRPr="00483B58">
              <w:rPr>
                <w:rFonts w:ascii="Arial" w:hAnsi="Arial" w:cs="Arial"/>
                <w:sz w:val="24"/>
                <w:szCs w:val="24"/>
                <w:lang w:val="es-MX"/>
              </w:rPr>
              <w:t>Tasa de exámenes médicos legales por presunto delito sexual</w:t>
            </w:r>
          </w:p>
        </w:tc>
        <w:tc>
          <w:tcPr>
            <w:tcW w:w="855" w:type="dxa"/>
            <w:shd w:val="clear" w:color="auto" w:fill="auto"/>
          </w:tcPr>
          <w:p w:rsidR="004D69F6" w:rsidRPr="00483B58" w:rsidRDefault="004D69F6" w:rsidP="00A31181">
            <w:pPr>
              <w:jc w:val="center"/>
              <w:rPr>
                <w:rFonts w:ascii="Arial" w:hAnsi="Arial" w:cs="Arial"/>
                <w:sz w:val="24"/>
                <w:szCs w:val="24"/>
                <w:lang w:val="es-MX"/>
              </w:rPr>
            </w:pPr>
            <w:r w:rsidRPr="00483B58">
              <w:rPr>
                <w:rFonts w:ascii="Arial" w:hAnsi="Arial" w:cs="Arial"/>
                <w:sz w:val="24"/>
                <w:szCs w:val="24"/>
                <w:lang w:val="es-MX"/>
              </w:rPr>
              <w:t>62,40</w:t>
            </w:r>
          </w:p>
        </w:tc>
        <w:tc>
          <w:tcPr>
            <w:tcW w:w="843" w:type="dxa"/>
            <w:shd w:val="clear" w:color="auto" w:fill="auto"/>
          </w:tcPr>
          <w:p w:rsidR="004D69F6" w:rsidRPr="00483B58" w:rsidRDefault="004D69F6" w:rsidP="00A31181">
            <w:pPr>
              <w:jc w:val="center"/>
              <w:rPr>
                <w:rFonts w:ascii="Arial" w:hAnsi="Arial" w:cs="Arial"/>
                <w:sz w:val="24"/>
                <w:szCs w:val="24"/>
                <w:lang w:val="es-MX"/>
              </w:rPr>
            </w:pPr>
            <w:r w:rsidRPr="00483B58">
              <w:rPr>
                <w:rFonts w:ascii="Arial" w:hAnsi="Arial" w:cs="Arial"/>
                <w:sz w:val="24"/>
                <w:szCs w:val="24"/>
                <w:lang w:val="es-MX"/>
              </w:rPr>
              <w:t>46,79</w:t>
            </w:r>
          </w:p>
        </w:tc>
        <w:tc>
          <w:tcPr>
            <w:tcW w:w="850" w:type="dxa"/>
            <w:shd w:val="clear" w:color="auto" w:fill="auto"/>
          </w:tcPr>
          <w:p w:rsidR="004D69F6" w:rsidRPr="00483B58" w:rsidRDefault="004D69F6" w:rsidP="00A31181">
            <w:pPr>
              <w:jc w:val="center"/>
              <w:rPr>
                <w:rFonts w:ascii="Arial" w:hAnsi="Arial" w:cs="Arial"/>
                <w:sz w:val="24"/>
                <w:szCs w:val="24"/>
                <w:lang w:val="es-MX"/>
              </w:rPr>
            </w:pPr>
            <w:r w:rsidRPr="00483B58">
              <w:rPr>
                <w:rFonts w:ascii="Arial" w:hAnsi="Arial" w:cs="Arial"/>
                <w:sz w:val="24"/>
                <w:szCs w:val="24"/>
                <w:lang w:val="es-MX"/>
              </w:rPr>
              <w:t>45,18</w:t>
            </w:r>
          </w:p>
        </w:tc>
      </w:tr>
    </w:tbl>
    <w:p w:rsidR="004D69F6" w:rsidRPr="00483B58" w:rsidRDefault="004D69F6" w:rsidP="004D69F6">
      <w:pPr>
        <w:jc w:val="center"/>
        <w:rPr>
          <w:rFonts w:ascii="Arial" w:hAnsi="Arial" w:cs="Arial"/>
          <w:sz w:val="24"/>
          <w:szCs w:val="24"/>
          <w:lang w:val="es-MX"/>
        </w:rPr>
      </w:pPr>
      <w:r w:rsidRPr="00483B58">
        <w:rPr>
          <w:rFonts w:ascii="Arial" w:hAnsi="Arial" w:cs="Arial"/>
          <w:sz w:val="24"/>
          <w:szCs w:val="24"/>
          <w:lang w:val="es-MX"/>
        </w:rPr>
        <w:t>Fuente: secretaría de salud, instituto medicina legal y ciencias forenses</w:t>
      </w:r>
    </w:p>
    <w:p w:rsidR="004D69F6" w:rsidRPr="00483B58" w:rsidRDefault="004D69F6" w:rsidP="004D69F6">
      <w:pPr>
        <w:jc w:val="center"/>
        <w:rPr>
          <w:rFonts w:ascii="Arial" w:hAnsi="Arial" w:cs="Arial"/>
          <w:sz w:val="24"/>
          <w:szCs w:val="24"/>
          <w:lang w:val="es-MX"/>
        </w:rPr>
      </w:pPr>
    </w:p>
    <w:p w:rsidR="004D69F6" w:rsidRPr="00483B58" w:rsidRDefault="004D69F6" w:rsidP="004D69F6">
      <w:pPr>
        <w:jc w:val="both"/>
        <w:rPr>
          <w:rFonts w:ascii="Arial" w:hAnsi="Arial" w:cs="Arial"/>
          <w:sz w:val="24"/>
          <w:szCs w:val="24"/>
          <w:lang w:val="es-MX"/>
        </w:rPr>
      </w:pPr>
      <w:r w:rsidRPr="00483B58">
        <w:rPr>
          <w:rFonts w:ascii="Arial" w:hAnsi="Arial" w:cs="Arial"/>
          <w:sz w:val="24"/>
          <w:szCs w:val="24"/>
          <w:lang w:val="es-MX"/>
        </w:rPr>
        <w:t xml:space="preserve">Es notoria la forma significativa en que ha disminuido la violencia siendo las mujeres las más afectadas. La violencia entre otros familiares se ha dado por situaciones como abuso de drogas, dificultad en los estudios, ansiedad, depresión y continuas relaciones.  Entre las situaciones que generan violencia interpersonal se encuentra la intolerancia, a pesar de establecer espacios de conciliación, las estadísticas nos demuestran que esta problemática va en aumento y que las </w:t>
      </w:r>
      <w:r w:rsidRPr="00483B58">
        <w:rPr>
          <w:rFonts w:ascii="Arial" w:hAnsi="Arial" w:cs="Arial"/>
          <w:sz w:val="24"/>
          <w:szCs w:val="24"/>
          <w:lang w:val="es-MX"/>
        </w:rPr>
        <w:lastRenderedPageBreak/>
        <w:t>estrategias implementadas no fueron suficientes por lo tanto habrá que fortalecerlas o replantearlas.</w:t>
      </w:r>
    </w:p>
    <w:p w:rsidR="004D69F6" w:rsidRPr="00483B58" w:rsidRDefault="004D69F6" w:rsidP="004D69F6">
      <w:pPr>
        <w:jc w:val="both"/>
        <w:rPr>
          <w:rFonts w:ascii="Arial" w:hAnsi="Arial" w:cs="Arial"/>
          <w:sz w:val="24"/>
          <w:szCs w:val="24"/>
          <w:lang w:val="es-MX"/>
        </w:rPr>
      </w:pPr>
      <w:r w:rsidRPr="00483B58">
        <w:rPr>
          <w:rFonts w:ascii="Arial" w:hAnsi="Arial" w:cs="Arial"/>
          <w:sz w:val="24"/>
          <w:szCs w:val="24"/>
          <w:lang w:val="es-MX"/>
        </w:rPr>
        <w:t>El comportamiento de la violencia sexual se da en escenarios familiares como la vivienda y las personas más cercanas a la víctima son los agresores.</w:t>
      </w:r>
    </w:p>
    <w:p w:rsidR="004D69F6" w:rsidRPr="00483B58" w:rsidRDefault="004D69F6" w:rsidP="004D69F6">
      <w:pPr>
        <w:jc w:val="both"/>
        <w:rPr>
          <w:rFonts w:ascii="Arial" w:hAnsi="Arial" w:cs="Arial"/>
          <w:sz w:val="24"/>
          <w:szCs w:val="24"/>
          <w:lang w:val="es-MX"/>
        </w:rPr>
      </w:pPr>
      <w:r w:rsidRPr="00483B58">
        <w:rPr>
          <w:rFonts w:ascii="Arial" w:hAnsi="Arial" w:cs="Arial"/>
          <w:sz w:val="24"/>
          <w:szCs w:val="24"/>
          <w:lang w:val="es-MX"/>
        </w:rPr>
        <w:t>Según los datos que reporta la Registraduría Nacional no hubo jóvenes elegidos popularmente para asumir cargos de las corporaciones públicas. Esta baja participación podría resumirse en que prefieren prepararse académicamente para futuras elecciones. Otro espacio de participación existente es la plataforma juvenil integrada por procesos y prácticas organizativas de jóvenes que fue conformada el 24 de abril del 2014 y reconocida mediante Resolución No. 044 de octubre 28 del 2014 por el Personero Municipal de providencia y Santa Catalina cuya finalidad es la de articular, asesorar, coordinar y concertación de las juventudes con el ente territorial.</w:t>
      </w:r>
    </w:p>
    <w:p w:rsidR="004D69F6" w:rsidRPr="00483B58" w:rsidRDefault="004D69F6" w:rsidP="004D69F6">
      <w:pPr>
        <w:jc w:val="both"/>
        <w:rPr>
          <w:rFonts w:ascii="Arial" w:hAnsi="Arial" w:cs="Arial"/>
          <w:sz w:val="24"/>
          <w:szCs w:val="24"/>
          <w:lang w:val="es-MX"/>
        </w:rPr>
      </w:pPr>
      <w:r w:rsidRPr="00483B58">
        <w:rPr>
          <w:rFonts w:ascii="Arial" w:hAnsi="Arial" w:cs="Arial"/>
          <w:sz w:val="24"/>
          <w:szCs w:val="24"/>
          <w:lang w:val="es-MX"/>
        </w:rPr>
        <w:t>Por medio de las diferentes ofertas y programas direccionados a la población de Red Unidos, la situación de pobreza ha disminuido, mejorando la condición de vida de los jóvenes, enfocados en 9 dimensiones (identificación, ingreso, trabajo, educación, capacitación, salud, nutrición, dinámica familiar y acceso a la justicia)</w:t>
      </w:r>
    </w:p>
    <w:p w:rsidR="004D69F6" w:rsidRDefault="004D69F6" w:rsidP="004D69F6">
      <w:pPr>
        <w:jc w:val="both"/>
        <w:rPr>
          <w:rFonts w:ascii="Arial" w:hAnsi="Arial" w:cs="Arial"/>
          <w:sz w:val="24"/>
          <w:szCs w:val="24"/>
          <w:lang w:val="es-MX"/>
        </w:rPr>
      </w:pPr>
      <w:r w:rsidRPr="00483B58">
        <w:rPr>
          <w:rFonts w:ascii="Arial" w:hAnsi="Arial" w:cs="Arial"/>
          <w:sz w:val="24"/>
          <w:szCs w:val="24"/>
          <w:lang w:val="es-MX"/>
        </w:rPr>
        <w:t>Lo anterior refleja que es necesario desarrollar programas sociales con miras a impactar en este grupo que por lo general se encuentran excluidos, discriminados o vulnerados de todo proceso.</w:t>
      </w:r>
    </w:p>
    <w:p w:rsidR="004D69F6" w:rsidRDefault="004D69F6" w:rsidP="00585874">
      <w:pPr>
        <w:ind w:left="1560" w:hanging="851"/>
        <w:rPr>
          <w:rFonts w:ascii="Arial" w:hAnsi="Arial" w:cs="Arial"/>
          <w:b/>
          <w:sz w:val="24"/>
          <w:szCs w:val="24"/>
          <w:lang w:val="es-MX"/>
        </w:rPr>
      </w:pPr>
      <w:r w:rsidRPr="00241ABA">
        <w:rPr>
          <w:rFonts w:ascii="Arial" w:hAnsi="Arial" w:cs="Arial"/>
          <w:b/>
          <w:sz w:val="24"/>
          <w:szCs w:val="24"/>
          <w:lang w:val="es-MX"/>
        </w:rPr>
        <w:t>2.6.3</w:t>
      </w:r>
      <w:r w:rsidR="00585874" w:rsidRPr="00241ABA">
        <w:rPr>
          <w:rFonts w:ascii="Arial" w:hAnsi="Arial" w:cs="Arial"/>
          <w:b/>
          <w:sz w:val="24"/>
          <w:szCs w:val="24"/>
          <w:lang w:val="es-MX"/>
        </w:rPr>
        <w:tab/>
      </w:r>
      <w:r w:rsidRPr="00241ABA">
        <w:rPr>
          <w:rFonts w:ascii="Arial" w:hAnsi="Arial" w:cs="Arial"/>
          <w:b/>
          <w:sz w:val="24"/>
          <w:szCs w:val="24"/>
          <w:lang w:val="es-MX"/>
        </w:rPr>
        <w:t>PROGRAMA</w:t>
      </w:r>
      <w:r w:rsidR="00585874" w:rsidRPr="00241ABA">
        <w:rPr>
          <w:rFonts w:ascii="Arial" w:hAnsi="Arial" w:cs="Arial"/>
          <w:b/>
          <w:sz w:val="24"/>
          <w:szCs w:val="24"/>
          <w:lang w:val="es-MX"/>
        </w:rPr>
        <w:t>:</w:t>
      </w:r>
      <w:r w:rsidRPr="00241ABA">
        <w:rPr>
          <w:rFonts w:ascii="Arial" w:hAnsi="Arial" w:cs="Arial"/>
          <w:b/>
          <w:sz w:val="24"/>
          <w:szCs w:val="24"/>
          <w:lang w:val="es-MX"/>
        </w:rPr>
        <w:t xml:space="preserve"> JUNTOS PODEMOS HACER REALIDAD</w:t>
      </w:r>
      <w:r>
        <w:rPr>
          <w:rFonts w:ascii="Arial" w:hAnsi="Arial" w:cs="Arial"/>
          <w:b/>
          <w:sz w:val="24"/>
          <w:szCs w:val="24"/>
          <w:lang w:val="es-MX"/>
        </w:rPr>
        <w:t xml:space="preserve"> NUESTROS SUEÑOS</w:t>
      </w:r>
    </w:p>
    <w:p w:rsidR="004D69F6" w:rsidRPr="00487271" w:rsidRDefault="00585874" w:rsidP="00585874">
      <w:pPr>
        <w:rPr>
          <w:rFonts w:ascii="Arial" w:hAnsi="Arial" w:cs="Arial"/>
          <w:sz w:val="24"/>
          <w:szCs w:val="24"/>
          <w:lang w:val="es-MX"/>
        </w:rPr>
      </w:pPr>
      <w:r w:rsidRPr="00585874">
        <w:rPr>
          <w:rFonts w:ascii="Arial" w:hAnsi="Arial" w:cs="Arial"/>
          <w:sz w:val="24"/>
          <w:szCs w:val="24"/>
          <w:lang w:val="es-MX"/>
        </w:rPr>
        <w:t xml:space="preserve">Alcance: </w:t>
      </w:r>
      <w:r w:rsidR="004D69F6" w:rsidRPr="00487271">
        <w:rPr>
          <w:rFonts w:ascii="Arial" w:hAnsi="Arial" w:cs="Arial"/>
          <w:sz w:val="24"/>
          <w:szCs w:val="24"/>
          <w:lang w:val="es-MX"/>
        </w:rPr>
        <w:t>Garantizar a los niños, niñas, adolescentes y jóvenes el goce efectivo de sus derechos mediante la implementación de una ruta de acción para su realización y desarrollo integral.</w:t>
      </w:r>
    </w:p>
    <w:p w:rsidR="004D69F6" w:rsidRDefault="004D69F6" w:rsidP="004D69F6">
      <w:pPr>
        <w:jc w:val="both"/>
        <w:rPr>
          <w:rFonts w:ascii="Arial" w:hAnsi="Arial" w:cs="Arial"/>
          <w:sz w:val="24"/>
          <w:szCs w:val="24"/>
          <w:lang w:val="es-MX"/>
        </w:rPr>
      </w:pPr>
    </w:p>
    <w:p w:rsidR="00241ABA" w:rsidRPr="00487271" w:rsidRDefault="00241ABA" w:rsidP="004D69F6">
      <w:pPr>
        <w:jc w:val="both"/>
        <w:rPr>
          <w:rFonts w:ascii="Arial" w:hAnsi="Arial" w:cs="Arial"/>
          <w:sz w:val="24"/>
          <w:szCs w:val="24"/>
          <w:lang w:val="es-MX"/>
        </w:rPr>
      </w:pPr>
    </w:p>
    <w:bookmarkEnd w:id="1"/>
    <w:p w:rsidR="004D69F6" w:rsidRPr="00241ABA" w:rsidRDefault="004D69F6" w:rsidP="00241ABA">
      <w:pPr>
        <w:jc w:val="both"/>
        <w:rPr>
          <w:rFonts w:ascii="Arial" w:hAnsi="Arial" w:cs="Arial"/>
          <w:b/>
          <w:sz w:val="24"/>
          <w:szCs w:val="24"/>
          <w:lang w:val="es-MX"/>
        </w:rPr>
      </w:pPr>
      <w:r>
        <w:rPr>
          <w:rFonts w:ascii="Arial" w:hAnsi="Arial" w:cs="Arial"/>
          <w:b/>
          <w:sz w:val="24"/>
          <w:szCs w:val="24"/>
          <w:lang w:val="es-MX"/>
        </w:rPr>
        <w:t>POBLACIÓ</w:t>
      </w:r>
      <w:r w:rsidRPr="001D6841">
        <w:rPr>
          <w:rFonts w:ascii="Arial" w:hAnsi="Arial" w:cs="Arial"/>
          <w:b/>
          <w:sz w:val="24"/>
          <w:szCs w:val="24"/>
          <w:lang w:val="es-MX"/>
        </w:rPr>
        <w:t>N CON DISCAPACIDAD</w:t>
      </w:r>
    </w:p>
    <w:p w:rsidR="004D69F6" w:rsidRPr="00F54879" w:rsidRDefault="004D69F6" w:rsidP="004D69F6">
      <w:pPr>
        <w:shd w:val="clear" w:color="auto" w:fill="FFFFFF"/>
        <w:spacing w:line="0" w:lineRule="atLeast"/>
        <w:jc w:val="both"/>
        <w:rPr>
          <w:rFonts w:ascii="Arial" w:hAnsi="Arial" w:cs="Arial"/>
          <w:color w:val="444444"/>
          <w:sz w:val="24"/>
          <w:szCs w:val="24"/>
          <w:lang w:eastAsia="es-CO"/>
        </w:rPr>
      </w:pPr>
      <w:r w:rsidRPr="00F54879">
        <w:rPr>
          <w:rFonts w:ascii="Arial" w:hAnsi="Arial" w:cs="Arial"/>
          <w:i/>
          <w:iCs/>
          <w:color w:val="222222"/>
          <w:sz w:val="24"/>
          <w:szCs w:val="24"/>
          <w:lang w:eastAsia="es-CO"/>
        </w:rPr>
        <w:t>“La discapacidad es un concepto que evoluciona y que resulta de la interacción entre las personas con deficiencias y las barreras debidas a la actitud y al entorno que evitan su participación plena y efectiva en la sociedad, en igualdad de condiciones con las demás".</w:t>
      </w:r>
    </w:p>
    <w:p w:rsidR="004D69F6" w:rsidRPr="00F54879" w:rsidRDefault="001F1F46" w:rsidP="004D69F6">
      <w:pPr>
        <w:shd w:val="clear" w:color="auto" w:fill="FFFFFF"/>
        <w:spacing w:line="0" w:lineRule="atLeast"/>
        <w:jc w:val="both"/>
        <w:rPr>
          <w:rFonts w:ascii="Arial" w:hAnsi="Arial" w:cs="Arial"/>
          <w:i/>
          <w:iCs/>
          <w:color w:val="222222"/>
          <w:sz w:val="24"/>
          <w:szCs w:val="24"/>
          <w:lang w:eastAsia="es-CO"/>
        </w:rPr>
      </w:pPr>
      <w:hyperlink r:id="rId58" w:tgtFrame="_blank" w:tooltip="Convención de las Naciones Unidas" w:history="1">
        <w:r w:rsidR="004D69F6" w:rsidRPr="00585874">
          <w:rPr>
            <w:rFonts w:ascii="Arial" w:hAnsi="Arial" w:cs="Arial"/>
            <w:i/>
            <w:iCs/>
            <w:sz w:val="24"/>
            <w:szCs w:val="24"/>
            <w:u w:val="single"/>
            <w:lang w:eastAsia="es-CO"/>
          </w:rPr>
          <w:t>Convención de la ONU</w:t>
        </w:r>
      </w:hyperlink>
      <w:r w:rsidR="004D69F6" w:rsidRPr="00585874">
        <w:rPr>
          <w:rFonts w:ascii="Arial" w:hAnsi="Arial" w:cs="Arial"/>
          <w:i/>
          <w:iCs/>
          <w:sz w:val="24"/>
          <w:szCs w:val="24"/>
          <w:lang w:eastAsia="es-CO"/>
        </w:rPr>
        <w:t>, 2</w:t>
      </w:r>
      <w:r w:rsidR="004D69F6" w:rsidRPr="00F54879">
        <w:rPr>
          <w:rFonts w:ascii="Arial" w:hAnsi="Arial" w:cs="Arial"/>
          <w:i/>
          <w:iCs/>
          <w:color w:val="222222"/>
          <w:sz w:val="24"/>
          <w:szCs w:val="24"/>
          <w:lang w:eastAsia="es-CO"/>
        </w:rPr>
        <w:t>006.</w:t>
      </w:r>
    </w:p>
    <w:p w:rsidR="004D69F6" w:rsidRPr="00EB6C29" w:rsidRDefault="004D69F6" w:rsidP="004D69F6">
      <w:pPr>
        <w:shd w:val="clear" w:color="auto" w:fill="FFFFFF"/>
        <w:spacing w:line="0" w:lineRule="atLeast"/>
        <w:jc w:val="both"/>
        <w:rPr>
          <w:rFonts w:ascii="Arial" w:hAnsi="Arial" w:cs="Arial"/>
          <w:iCs/>
          <w:color w:val="222222"/>
          <w:sz w:val="24"/>
          <w:szCs w:val="24"/>
          <w:lang w:eastAsia="es-CO"/>
        </w:rPr>
      </w:pPr>
    </w:p>
    <w:p w:rsidR="004D69F6" w:rsidRDefault="004D69F6" w:rsidP="004D69F6">
      <w:pPr>
        <w:shd w:val="clear" w:color="auto" w:fill="FFFFFF"/>
        <w:spacing w:line="308" w:lineRule="atLeast"/>
        <w:jc w:val="both"/>
        <w:rPr>
          <w:rFonts w:ascii="Arial" w:hAnsi="Arial" w:cs="Arial"/>
          <w:sz w:val="24"/>
          <w:szCs w:val="24"/>
        </w:rPr>
      </w:pPr>
      <w:r w:rsidRPr="00EB6C29">
        <w:rPr>
          <w:rFonts w:ascii="Arial" w:hAnsi="Arial" w:cs="Arial"/>
          <w:sz w:val="24"/>
          <w:szCs w:val="24"/>
        </w:rPr>
        <w:t>Entre los problemas más relevantes de la población se encuentra, la falta de</w:t>
      </w:r>
      <w:r>
        <w:rPr>
          <w:rFonts w:ascii="Arial" w:hAnsi="Arial" w:cs="Arial"/>
          <w:sz w:val="24"/>
          <w:szCs w:val="24"/>
        </w:rPr>
        <w:t xml:space="preserve"> articulación entre las diferentes Secretarias y las Instituciones, los cuales trabajan en pro a la Población con Discapacidad en el Departamento.</w:t>
      </w:r>
    </w:p>
    <w:p w:rsidR="004D69F6" w:rsidRDefault="004D69F6" w:rsidP="004D69F6">
      <w:pPr>
        <w:shd w:val="clear" w:color="auto" w:fill="FFFFFF"/>
        <w:spacing w:line="308" w:lineRule="atLeast"/>
        <w:jc w:val="both"/>
        <w:rPr>
          <w:rFonts w:ascii="Arial" w:hAnsi="Arial" w:cs="Arial"/>
          <w:sz w:val="24"/>
          <w:szCs w:val="24"/>
        </w:rPr>
      </w:pPr>
      <w:r>
        <w:rPr>
          <w:rFonts w:ascii="Arial" w:hAnsi="Arial" w:cs="Arial"/>
          <w:sz w:val="24"/>
          <w:szCs w:val="24"/>
        </w:rPr>
        <w:t xml:space="preserve">Cabe anotar que  desde la creación de la Secretaria de Desarrollo Social, año 2012,  se han desarrollado planes y programas en beneficio de la población, lo que nos ha permitido formular, orientar y coordinar acciones y políticas  en pro de la Población con Discapacidad en el Departamento.  </w:t>
      </w:r>
    </w:p>
    <w:p w:rsidR="004D69F6" w:rsidRDefault="004D69F6" w:rsidP="004D69F6">
      <w:pPr>
        <w:shd w:val="clear" w:color="auto" w:fill="FFFFFF"/>
        <w:spacing w:line="308" w:lineRule="atLeast"/>
        <w:jc w:val="both"/>
        <w:rPr>
          <w:rFonts w:ascii="Arial" w:hAnsi="Arial" w:cs="Arial"/>
          <w:iCs/>
          <w:color w:val="222222"/>
          <w:sz w:val="24"/>
          <w:szCs w:val="24"/>
          <w:lang w:eastAsia="es-CO"/>
        </w:rPr>
      </w:pPr>
      <w:r>
        <w:rPr>
          <w:rFonts w:ascii="Arial" w:hAnsi="Arial" w:cs="Arial"/>
          <w:sz w:val="24"/>
          <w:szCs w:val="24"/>
        </w:rPr>
        <w:t>Uno de estas fue la formulación de la Política Pública para la Participación e inclusión social de las personas con discapacidad, que</w:t>
      </w:r>
      <w:r>
        <w:rPr>
          <w:rFonts w:ascii="Arial" w:hAnsi="Arial" w:cs="Arial"/>
          <w:iCs/>
          <w:color w:val="222222"/>
          <w:sz w:val="24"/>
          <w:szCs w:val="24"/>
          <w:lang w:eastAsia="es-CO"/>
        </w:rPr>
        <w:t xml:space="preserve"> se constituye en un Instrumento que reconoce e identifica las posibilidades de realización de las Personas con Discapacidad, su aporte a la construcción de un Territorio incluyente, conscientes de sus capacidades, debilidades y que procura a través de la presente dar solución efectiva a las necesidades, dificultades, obstáculos y problemas que históricamente han afectado a las Personas con algún tipo de Discapacidad.</w:t>
      </w:r>
    </w:p>
    <w:p w:rsidR="004D69F6" w:rsidRPr="00017F0A" w:rsidRDefault="004D69F6" w:rsidP="004D69F6">
      <w:pPr>
        <w:shd w:val="clear" w:color="auto" w:fill="FFFFFF"/>
        <w:spacing w:line="308" w:lineRule="atLeast"/>
        <w:jc w:val="both"/>
        <w:rPr>
          <w:rFonts w:ascii="Arial" w:hAnsi="Arial" w:cs="Arial"/>
        </w:rPr>
      </w:pPr>
      <w:r w:rsidRPr="001D6841">
        <w:rPr>
          <w:rFonts w:ascii="Arial" w:hAnsi="Arial" w:cs="Arial"/>
        </w:rPr>
        <w:t xml:space="preserve">Respetuosos de la Convención de Personas con Discapacidad de Naciones Unidas, aprobada en Colombia mediante la Ley 1346 de 2009, el Departamento de San Andrés Islas Providencia y Santa </w:t>
      </w:r>
      <w:proofErr w:type="spellStart"/>
      <w:r w:rsidRPr="001D6841">
        <w:rPr>
          <w:rFonts w:ascii="Arial" w:hAnsi="Arial" w:cs="Arial"/>
        </w:rPr>
        <w:t>Catalina,</w:t>
      </w:r>
      <w:r>
        <w:rPr>
          <w:rFonts w:ascii="Arial" w:hAnsi="Arial" w:cs="Arial"/>
          <w:bCs/>
        </w:rPr>
        <w:t>formula</w:t>
      </w:r>
      <w:proofErr w:type="spellEnd"/>
      <w:r>
        <w:rPr>
          <w:rFonts w:ascii="Arial" w:hAnsi="Arial" w:cs="Arial"/>
          <w:bCs/>
        </w:rPr>
        <w:t xml:space="preserve"> la Política Pública</w:t>
      </w:r>
      <w:r w:rsidRPr="001D6841">
        <w:rPr>
          <w:rFonts w:ascii="Arial" w:hAnsi="Arial" w:cs="Arial"/>
          <w:bCs/>
        </w:rPr>
        <w:t xml:space="preserve"> y lo adopta mediante Decreto No. 0631 de 2 de Diciembre de 2015, </w:t>
      </w:r>
      <w:r w:rsidRPr="001D6841">
        <w:rPr>
          <w:rFonts w:ascii="Arial" w:hAnsi="Arial" w:cs="Arial"/>
        </w:rPr>
        <w:t xml:space="preserve">orientada a la Inclusión Social de las </w:t>
      </w:r>
      <w:r>
        <w:rPr>
          <w:rFonts w:ascii="Arial" w:hAnsi="Arial" w:cs="Arial"/>
        </w:rPr>
        <w:t xml:space="preserve">personas con discapacidad, por </w:t>
      </w:r>
      <w:r w:rsidRPr="001D6841">
        <w:rPr>
          <w:rFonts w:ascii="Arial" w:hAnsi="Arial" w:cs="Arial"/>
        </w:rPr>
        <w:t xml:space="preserve">un periodo de ocho años, con el propósito de consolidar un ejercicio que permita la implementación de acciones que garanticen el ejercicio pleno de los derechos humanos de las personas con discapacidad sus familias y cuidadores. Su construcción participativa con presencia de los distintos miembros: personas con discapacidad, organizaciones de personas con discapacidad, familias, cuidadores de personas con discapacidad, organizaciones cuya capacidad de actuación gira </w:t>
      </w:r>
      <w:proofErr w:type="spellStart"/>
      <w:r w:rsidRPr="001D6841">
        <w:rPr>
          <w:rFonts w:ascii="Arial" w:hAnsi="Arial" w:cs="Arial"/>
        </w:rPr>
        <w:t>entorno</w:t>
      </w:r>
      <w:proofErr w:type="spellEnd"/>
      <w:r w:rsidRPr="001D6841">
        <w:rPr>
          <w:rFonts w:ascii="Arial" w:hAnsi="Arial" w:cs="Arial"/>
        </w:rPr>
        <w:t xml:space="preserve"> al tema, miembros de los distintos sectores</w:t>
      </w:r>
      <w:r>
        <w:rPr>
          <w:rFonts w:ascii="Arial" w:hAnsi="Arial" w:cs="Arial"/>
        </w:rPr>
        <w:t xml:space="preserve"> representados por las secretarí</w:t>
      </w:r>
      <w:r w:rsidRPr="001D6841">
        <w:rPr>
          <w:rFonts w:ascii="Arial" w:hAnsi="Arial" w:cs="Arial"/>
        </w:rPr>
        <w:t xml:space="preserve">as que hacen parte de la administración, organismos descentralizados, estamentos educativos a nivel superior en la isla y sociedad civil en general, garantiza la consideración del mayor número posible de problemas a solucionar, de acuerdo </w:t>
      </w:r>
      <w:r>
        <w:rPr>
          <w:rFonts w:ascii="Arial" w:hAnsi="Arial" w:cs="Arial"/>
        </w:rPr>
        <w:t>con</w:t>
      </w:r>
      <w:r w:rsidRPr="001D6841">
        <w:rPr>
          <w:rFonts w:ascii="Arial" w:hAnsi="Arial" w:cs="Arial"/>
        </w:rPr>
        <w:t xml:space="preserve"> los derechos civiles y políticos, sociales, culturales y económicos contemplados en la Convención y las Leyes 1346 de 2009 y 1618 de 2013.</w:t>
      </w:r>
    </w:p>
    <w:p w:rsidR="004D69F6" w:rsidRDefault="004D69F6" w:rsidP="004D69F6">
      <w:pPr>
        <w:shd w:val="clear" w:color="auto" w:fill="FFFFFF"/>
        <w:spacing w:line="308" w:lineRule="atLeast"/>
        <w:jc w:val="both"/>
        <w:rPr>
          <w:rFonts w:ascii="Arial" w:hAnsi="Arial" w:cs="Arial"/>
          <w:iCs/>
          <w:color w:val="222222"/>
          <w:sz w:val="24"/>
          <w:szCs w:val="24"/>
          <w:lang w:eastAsia="es-CO"/>
        </w:rPr>
      </w:pPr>
      <w:r>
        <w:rPr>
          <w:rFonts w:ascii="Arial" w:hAnsi="Arial" w:cs="Arial"/>
          <w:iCs/>
          <w:color w:val="222222"/>
          <w:sz w:val="24"/>
          <w:szCs w:val="24"/>
          <w:lang w:eastAsia="es-CO"/>
        </w:rPr>
        <w:t xml:space="preserve">La Política Pública para el Departamento Será pues el norte de la planeación y administración de planes, programas y proyectos que se desarrollen en beneficio </w:t>
      </w:r>
      <w:r>
        <w:rPr>
          <w:rFonts w:ascii="Arial" w:hAnsi="Arial" w:cs="Arial"/>
          <w:iCs/>
          <w:color w:val="222222"/>
          <w:sz w:val="24"/>
          <w:szCs w:val="24"/>
          <w:lang w:eastAsia="es-CO"/>
        </w:rPr>
        <w:lastRenderedPageBreak/>
        <w:t>de la población sujeto de atención a nivel Departamental, partiendo de las decisiones que se tomen al interior del Comité Departamental de Discapacidad.</w:t>
      </w:r>
    </w:p>
    <w:p w:rsidR="004D69F6" w:rsidRDefault="004D69F6" w:rsidP="004D69F6">
      <w:pPr>
        <w:shd w:val="clear" w:color="auto" w:fill="FFFFFF"/>
        <w:spacing w:line="308" w:lineRule="atLeast"/>
        <w:jc w:val="both"/>
        <w:rPr>
          <w:rFonts w:ascii="Arial"/>
          <w:sz w:val="24"/>
          <w:szCs w:val="24"/>
          <w:lang w:val="es-ES_tradnl"/>
        </w:rPr>
      </w:pPr>
      <w:r>
        <w:rPr>
          <w:rFonts w:ascii="Arial"/>
          <w:sz w:val="24"/>
          <w:szCs w:val="24"/>
          <w:lang w:val="es-ES_tradnl"/>
        </w:rPr>
        <w:t>Como pr</w:t>
      </w:r>
      <w:r>
        <w:rPr>
          <w:rFonts w:ascii="Arial"/>
          <w:sz w:val="24"/>
          <w:szCs w:val="24"/>
          <w:lang w:val="es-ES_tradnl"/>
        </w:rPr>
        <w:t>á</w:t>
      </w:r>
      <w:r>
        <w:rPr>
          <w:rFonts w:ascii="Arial"/>
          <w:sz w:val="24"/>
          <w:szCs w:val="24"/>
          <w:lang w:val="es-ES_tradnl"/>
        </w:rPr>
        <w:t>ctica participativa fue realizada una mesa de consolidaci</w:t>
      </w:r>
      <w:r>
        <w:rPr>
          <w:rFonts w:hAnsi="Arial"/>
          <w:sz w:val="24"/>
          <w:szCs w:val="24"/>
          <w:lang w:val="es-ES_tradnl"/>
        </w:rPr>
        <w:t>ó</w:t>
      </w:r>
      <w:r>
        <w:rPr>
          <w:rFonts w:ascii="Arial"/>
          <w:sz w:val="24"/>
          <w:szCs w:val="24"/>
          <w:lang w:val="es-ES_tradnl"/>
        </w:rPr>
        <w:t>n y validaci</w:t>
      </w:r>
      <w:r>
        <w:rPr>
          <w:rFonts w:hAnsi="Arial"/>
          <w:sz w:val="24"/>
          <w:szCs w:val="24"/>
          <w:lang w:val="es-ES_tradnl"/>
        </w:rPr>
        <w:t>ó</w:t>
      </w:r>
      <w:r>
        <w:rPr>
          <w:rFonts w:ascii="Arial"/>
          <w:sz w:val="24"/>
          <w:szCs w:val="24"/>
          <w:lang w:val="es-ES_tradnl"/>
        </w:rPr>
        <w:t>n social de la pol</w:t>
      </w:r>
      <w:r>
        <w:rPr>
          <w:rFonts w:hAnsi="Arial"/>
          <w:sz w:val="24"/>
          <w:szCs w:val="24"/>
          <w:lang w:val="es-ES_tradnl"/>
        </w:rPr>
        <w:t>í</w:t>
      </w:r>
      <w:r>
        <w:rPr>
          <w:rFonts w:ascii="Arial"/>
          <w:sz w:val="24"/>
          <w:szCs w:val="24"/>
          <w:lang w:val="es-ES_tradnl"/>
        </w:rPr>
        <w:t>tica p</w:t>
      </w:r>
      <w:r>
        <w:rPr>
          <w:rFonts w:ascii="Arial"/>
          <w:sz w:val="24"/>
          <w:szCs w:val="24"/>
          <w:lang w:val="es-ES_tradnl"/>
        </w:rPr>
        <w:t>ú</w:t>
      </w:r>
      <w:r>
        <w:rPr>
          <w:rFonts w:ascii="Arial"/>
          <w:sz w:val="24"/>
          <w:szCs w:val="24"/>
          <w:lang w:val="es-ES_tradnl"/>
        </w:rPr>
        <w:t>blica, para efectos de socializar y recoger desde los actores que aportaron a su construcci</w:t>
      </w:r>
      <w:r>
        <w:rPr>
          <w:rFonts w:hAnsi="Arial"/>
          <w:sz w:val="24"/>
          <w:szCs w:val="24"/>
          <w:lang w:val="es-ES_tradnl"/>
        </w:rPr>
        <w:t>ó</w:t>
      </w:r>
      <w:r>
        <w:rPr>
          <w:rFonts w:ascii="Arial"/>
          <w:sz w:val="24"/>
          <w:szCs w:val="24"/>
          <w:lang w:val="es-ES_tradnl"/>
        </w:rPr>
        <w:t>n, sugerencias y recomendaciones que garanticen ver reflejadas sus expectativas e intereses, consultadas en la primera fase. La instancia Administrativa har</w:t>
      </w:r>
      <w:r>
        <w:rPr>
          <w:rFonts w:hAnsi="Arial"/>
          <w:sz w:val="24"/>
          <w:szCs w:val="24"/>
          <w:lang w:val="es-ES_tradnl"/>
        </w:rPr>
        <w:t>á</w:t>
      </w:r>
      <w:r>
        <w:rPr>
          <w:rFonts w:ascii="Arial"/>
          <w:sz w:val="24"/>
          <w:szCs w:val="24"/>
          <w:lang w:val="es-ES_tradnl"/>
        </w:rPr>
        <w:t xml:space="preserve"> lo propio en Consejo de Gobierno y en reuni</w:t>
      </w:r>
      <w:r>
        <w:rPr>
          <w:rFonts w:hAnsi="Arial"/>
          <w:sz w:val="24"/>
          <w:szCs w:val="24"/>
          <w:lang w:val="es-ES_tradnl"/>
        </w:rPr>
        <w:t>ó</w:t>
      </w:r>
      <w:r>
        <w:rPr>
          <w:rFonts w:ascii="Arial"/>
          <w:sz w:val="24"/>
          <w:szCs w:val="24"/>
          <w:lang w:val="es-ES_tradnl"/>
        </w:rPr>
        <w:t>n formal del Comit</w:t>
      </w:r>
      <w:r>
        <w:rPr>
          <w:rFonts w:ascii="Arial"/>
          <w:sz w:val="24"/>
          <w:szCs w:val="24"/>
          <w:lang w:val="es-ES_tradnl"/>
        </w:rPr>
        <w:t>é</w:t>
      </w:r>
      <w:r>
        <w:rPr>
          <w:rFonts w:ascii="Arial"/>
          <w:sz w:val="24"/>
          <w:szCs w:val="24"/>
          <w:lang w:val="es-ES_tradnl"/>
        </w:rPr>
        <w:t xml:space="preserve"> Departamental de Discapacidad en diciembre de 2014 se ratificar</w:t>
      </w:r>
      <w:r>
        <w:rPr>
          <w:rFonts w:ascii="Arial"/>
          <w:sz w:val="24"/>
          <w:szCs w:val="24"/>
          <w:lang w:val="es-ES_tradnl"/>
        </w:rPr>
        <w:t>á</w:t>
      </w:r>
      <w:r>
        <w:rPr>
          <w:rFonts w:ascii="Arial"/>
          <w:sz w:val="24"/>
          <w:szCs w:val="24"/>
          <w:lang w:val="es-ES_tradnl"/>
        </w:rPr>
        <w:t xml:space="preserve"> el documento definitivo. Para efectos de garantizar su implementaci</w:t>
      </w:r>
      <w:r>
        <w:rPr>
          <w:rFonts w:hAnsi="Arial"/>
          <w:sz w:val="24"/>
          <w:szCs w:val="24"/>
          <w:lang w:val="es-ES_tradnl"/>
        </w:rPr>
        <w:t>ó</w:t>
      </w:r>
      <w:r>
        <w:rPr>
          <w:rFonts w:ascii="Arial"/>
          <w:sz w:val="24"/>
          <w:szCs w:val="24"/>
          <w:lang w:val="es-ES_tradnl"/>
        </w:rPr>
        <w:t>n se sugiere adoptar la Pol</w:t>
      </w:r>
      <w:r>
        <w:rPr>
          <w:rFonts w:hAnsi="Arial"/>
          <w:sz w:val="24"/>
          <w:szCs w:val="24"/>
          <w:lang w:val="es-ES_tradnl"/>
        </w:rPr>
        <w:t>í</w:t>
      </w:r>
      <w:r>
        <w:rPr>
          <w:rFonts w:ascii="Arial"/>
          <w:sz w:val="24"/>
          <w:szCs w:val="24"/>
          <w:lang w:val="es-ES_tradnl"/>
        </w:rPr>
        <w:t>tica P</w:t>
      </w:r>
      <w:r>
        <w:rPr>
          <w:rFonts w:ascii="Arial"/>
          <w:sz w:val="24"/>
          <w:szCs w:val="24"/>
          <w:lang w:val="es-ES_tradnl"/>
        </w:rPr>
        <w:t>ú</w:t>
      </w:r>
      <w:r>
        <w:rPr>
          <w:rFonts w:ascii="Arial"/>
          <w:sz w:val="24"/>
          <w:szCs w:val="24"/>
          <w:lang w:val="es-ES_tradnl"/>
        </w:rPr>
        <w:t>blica para la Participaci</w:t>
      </w:r>
      <w:r>
        <w:rPr>
          <w:rFonts w:hAnsi="Arial"/>
          <w:sz w:val="24"/>
          <w:szCs w:val="24"/>
          <w:lang w:val="es-ES_tradnl"/>
        </w:rPr>
        <w:t>ó</w:t>
      </w:r>
      <w:r>
        <w:rPr>
          <w:rFonts w:ascii="Arial"/>
          <w:sz w:val="24"/>
          <w:szCs w:val="24"/>
          <w:lang w:val="es-ES_tradnl"/>
        </w:rPr>
        <w:t>n de las Personas con Discapacidad e Inclusi</w:t>
      </w:r>
      <w:r>
        <w:rPr>
          <w:rFonts w:hAnsi="Arial"/>
          <w:sz w:val="24"/>
          <w:szCs w:val="24"/>
          <w:lang w:val="es-ES_tradnl"/>
        </w:rPr>
        <w:t>ó</w:t>
      </w:r>
      <w:r>
        <w:rPr>
          <w:rFonts w:ascii="Arial"/>
          <w:sz w:val="24"/>
          <w:szCs w:val="24"/>
          <w:lang w:val="es-ES_tradnl"/>
        </w:rPr>
        <w:t>n Social mediante Decreto Departamental.</w:t>
      </w:r>
    </w:p>
    <w:p w:rsidR="004D69F6" w:rsidRPr="000F508A" w:rsidRDefault="004D69F6" w:rsidP="004D69F6">
      <w:pPr>
        <w:pStyle w:val="Ttulo2"/>
        <w:jc w:val="both"/>
        <w:rPr>
          <w:rFonts w:ascii="Arial" w:hAnsi="Arial" w:cs="Arial"/>
          <w:b w:val="0"/>
          <w:bCs w:val="0"/>
          <w:i w:val="0"/>
          <w:sz w:val="24"/>
          <w:szCs w:val="24"/>
        </w:rPr>
      </w:pPr>
      <w:r w:rsidRPr="000F508A">
        <w:rPr>
          <w:rFonts w:ascii="Arial" w:hAnsi="Arial" w:cs="Arial"/>
          <w:b w:val="0"/>
          <w:bCs w:val="0"/>
          <w:i w:val="0"/>
          <w:sz w:val="24"/>
          <w:szCs w:val="24"/>
        </w:rPr>
        <w:t>El siguiente cuadro refleja la priorización</w:t>
      </w:r>
      <w:r>
        <w:rPr>
          <w:rFonts w:ascii="Arial" w:hAnsi="Arial" w:cs="Arial"/>
          <w:b w:val="0"/>
          <w:bCs w:val="0"/>
          <w:i w:val="0"/>
          <w:sz w:val="24"/>
          <w:szCs w:val="24"/>
        </w:rPr>
        <w:t xml:space="preserve"> de problemas que mediante mesas de trabajo y talleres se realizó la recolección de insumos, lo cual </w:t>
      </w:r>
      <w:r w:rsidRPr="000F508A">
        <w:rPr>
          <w:rFonts w:ascii="Arial" w:hAnsi="Arial" w:cs="Arial"/>
          <w:b w:val="0"/>
          <w:bCs w:val="0"/>
          <w:i w:val="0"/>
          <w:sz w:val="24"/>
          <w:szCs w:val="24"/>
        </w:rPr>
        <w:t>debe incidir en la toma de decisiones del Comité Departamental de Discapacidad, en cuanto a los progr</w:t>
      </w:r>
      <w:r>
        <w:rPr>
          <w:rFonts w:ascii="Arial" w:hAnsi="Arial" w:cs="Arial"/>
          <w:b w:val="0"/>
          <w:bCs w:val="0"/>
          <w:i w:val="0"/>
          <w:sz w:val="24"/>
          <w:szCs w:val="24"/>
        </w:rPr>
        <w:t xml:space="preserve">amas, proyectos, estrategias y </w:t>
      </w:r>
      <w:r w:rsidRPr="000F508A">
        <w:rPr>
          <w:rFonts w:ascii="Arial" w:hAnsi="Arial" w:cs="Arial"/>
          <w:b w:val="0"/>
          <w:bCs w:val="0"/>
          <w:i w:val="0"/>
          <w:sz w:val="24"/>
          <w:szCs w:val="24"/>
        </w:rPr>
        <w:t>acciones a implementar, que den solución a las necesidades y dificultades manifiestas por la comunidad.</w:t>
      </w:r>
    </w:p>
    <w:p w:rsidR="004D69F6" w:rsidRPr="001D6841" w:rsidRDefault="004D69F6" w:rsidP="004D69F6">
      <w:pPr>
        <w:rPr>
          <w:rFonts w:ascii="Arial" w:eastAsia="Arial" w:hAnsi="Arial" w:cs="Arial"/>
          <w:sz w:val="24"/>
          <w:szCs w:val="24"/>
        </w:rPr>
      </w:pPr>
    </w:p>
    <w:tbl>
      <w:tblPr>
        <w:tblW w:w="6480" w:type="dxa"/>
        <w:jc w:val="center"/>
        <w:tblCellMar>
          <w:left w:w="70" w:type="dxa"/>
          <w:right w:w="70" w:type="dxa"/>
        </w:tblCellMar>
        <w:tblLook w:val="04A0" w:firstRow="1" w:lastRow="0" w:firstColumn="1" w:lastColumn="0" w:noHBand="0" w:noVBand="1"/>
      </w:tblPr>
      <w:tblGrid>
        <w:gridCol w:w="5180"/>
        <w:gridCol w:w="1300"/>
      </w:tblGrid>
      <w:tr w:rsidR="004D69F6" w:rsidRPr="001D6841" w:rsidTr="00A31181">
        <w:trPr>
          <w:trHeight w:val="870"/>
          <w:tblHeader/>
          <w:jc w:val="center"/>
        </w:trPr>
        <w:tc>
          <w:tcPr>
            <w:tcW w:w="64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69F6" w:rsidRPr="00D1746E" w:rsidRDefault="004D69F6" w:rsidP="00A31181">
            <w:pPr>
              <w:jc w:val="center"/>
              <w:rPr>
                <w:rFonts w:ascii="Arial" w:hAnsi="Arial" w:cs="Arial"/>
                <w:b/>
                <w:bCs/>
                <w:color w:val="000000"/>
                <w:sz w:val="20"/>
                <w:szCs w:val="20"/>
                <w:lang w:eastAsia="es-CO"/>
              </w:rPr>
            </w:pPr>
            <w:r w:rsidRPr="00D1746E">
              <w:rPr>
                <w:rFonts w:ascii="Arial" w:hAnsi="Arial" w:cs="Arial"/>
                <w:b/>
                <w:bCs/>
                <w:color w:val="000000"/>
                <w:sz w:val="20"/>
                <w:szCs w:val="20"/>
                <w:lang w:eastAsia="es-CO"/>
              </w:rPr>
              <w:t>ESTADÍSTICA PRIORIZACIÓN DE PROBLEMAS DE LAS PERSONAS CON DISCAPACIDAD EN EL DEPARTAMENTO</w:t>
            </w:r>
          </w:p>
        </w:tc>
      </w:tr>
      <w:tr w:rsidR="004D69F6" w:rsidRPr="001D6841" w:rsidTr="00A31181">
        <w:trPr>
          <w:trHeight w:val="285"/>
          <w:jc w:val="center"/>
        </w:trPr>
        <w:tc>
          <w:tcPr>
            <w:tcW w:w="5180" w:type="dxa"/>
            <w:tcBorders>
              <w:top w:val="nil"/>
              <w:left w:val="single" w:sz="4" w:space="0" w:color="auto"/>
              <w:bottom w:val="single" w:sz="4" w:space="0" w:color="auto"/>
              <w:right w:val="single" w:sz="4" w:space="0" w:color="auto"/>
            </w:tcBorders>
            <w:shd w:val="clear" w:color="auto" w:fill="auto"/>
            <w:vAlign w:val="center"/>
          </w:tcPr>
          <w:p w:rsidR="004D69F6" w:rsidRPr="00D1746E" w:rsidRDefault="004D69F6" w:rsidP="00A31181">
            <w:pPr>
              <w:rPr>
                <w:rFonts w:ascii="Arial" w:eastAsia="Arial Unicode MS" w:hAnsi="Arial" w:cs="Arial"/>
                <w:b/>
                <w:color w:val="000000"/>
                <w:sz w:val="20"/>
                <w:szCs w:val="20"/>
                <w:lang w:eastAsia="es-CO"/>
              </w:rPr>
            </w:pPr>
            <w:r w:rsidRPr="00D1746E">
              <w:rPr>
                <w:rFonts w:ascii="Arial" w:eastAsia="Arial Unicode MS" w:hAnsi="Arial" w:cs="Arial"/>
                <w:b/>
                <w:color w:val="000000"/>
                <w:sz w:val="20"/>
                <w:szCs w:val="20"/>
                <w:lang w:eastAsia="es-CO"/>
              </w:rPr>
              <w:t>PROBLEMA</w:t>
            </w:r>
          </w:p>
        </w:tc>
        <w:tc>
          <w:tcPr>
            <w:tcW w:w="1300" w:type="dxa"/>
            <w:tcBorders>
              <w:top w:val="nil"/>
              <w:left w:val="nil"/>
              <w:bottom w:val="single" w:sz="4" w:space="0" w:color="auto"/>
              <w:right w:val="single" w:sz="4" w:space="0" w:color="auto"/>
            </w:tcBorders>
            <w:shd w:val="clear" w:color="auto" w:fill="auto"/>
            <w:vAlign w:val="center"/>
          </w:tcPr>
          <w:p w:rsidR="004D69F6" w:rsidRPr="00D1746E" w:rsidRDefault="004D69F6" w:rsidP="00A31181">
            <w:pPr>
              <w:jc w:val="center"/>
              <w:rPr>
                <w:rFonts w:ascii="Arial" w:hAnsi="Arial" w:cs="Arial"/>
                <w:b/>
                <w:color w:val="000000"/>
                <w:sz w:val="20"/>
                <w:szCs w:val="20"/>
                <w:lang w:eastAsia="es-CO"/>
              </w:rPr>
            </w:pPr>
            <w:r w:rsidRPr="00D1746E">
              <w:rPr>
                <w:rFonts w:ascii="Arial" w:hAnsi="Arial" w:cs="Arial"/>
                <w:b/>
                <w:color w:val="000000"/>
                <w:sz w:val="20"/>
                <w:szCs w:val="20"/>
                <w:lang w:eastAsia="es-CO"/>
              </w:rPr>
              <w:t>No de Personas</w:t>
            </w:r>
          </w:p>
        </w:tc>
      </w:tr>
      <w:tr w:rsidR="004D69F6" w:rsidRPr="001D6841" w:rsidTr="00A31181">
        <w:trPr>
          <w:trHeight w:val="285"/>
          <w:jc w:val="center"/>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4D69F6" w:rsidRPr="00D1746E" w:rsidRDefault="004D69F6" w:rsidP="00A31181">
            <w:pPr>
              <w:rPr>
                <w:rFonts w:ascii="Arial" w:hAnsi="Arial" w:cs="Arial"/>
                <w:color w:val="000000"/>
                <w:sz w:val="20"/>
                <w:szCs w:val="20"/>
                <w:lang w:eastAsia="es-CO"/>
              </w:rPr>
            </w:pPr>
            <w:r w:rsidRPr="00D1746E">
              <w:rPr>
                <w:rFonts w:ascii="Arial" w:eastAsia="Arial Unicode MS" w:hAnsi="Arial" w:cs="Arial"/>
                <w:color w:val="000000"/>
                <w:sz w:val="20"/>
                <w:szCs w:val="20"/>
                <w:lang w:eastAsia="es-CO"/>
              </w:rPr>
              <w:t>EDUCACIÓN</w:t>
            </w:r>
          </w:p>
        </w:tc>
        <w:tc>
          <w:tcPr>
            <w:tcW w:w="1300" w:type="dxa"/>
            <w:tcBorders>
              <w:top w:val="nil"/>
              <w:left w:val="nil"/>
              <w:bottom w:val="single" w:sz="4" w:space="0" w:color="auto"/>
              <w:right w:val="single" w:sz="4" w:space="0" w:color="auto"/>
            </w:tcBorders>
            <w:shd w:val="clear" w:color="auto" w:fill="auto"/>
            <w:vAlign w:val="center"/>
            <w:hideMark/>
          </w:tcPr>
          <w:p w:rsidR="004D69F6" w:rsidRPr="00D1746E" w:rsidRDefault="004D69F6" w:rsidP="00A31181">
            <w:pPr>
              <w:jc w:val="center"/>
              <w:rPr>
                <w:rFonts w:ascii="Arial" w:hAnsi="Arial" w:cs="Arial"/>
                <w:color w:val="000000"/>
                <w:sz w:val="20"/>
                <w:szCs w:val="20"/>
                <w:lang w:eastAsia="es-CO"/>
              </w:rPr>
            </w:pPr>
            <w:r w:rsidRPr="00D1746E">
              <w:rPr>
                <w:rFonts w:ascii="Arial" w:hAnsi="Arial" w:cs="Arial"/>
                <w:color w:val="000000"/>
                <w:sz w:val="20"/>
                <w:szCs w:val="20"/>
                <w:lang w:eastAsia="es-CO"/>
              </w:rPr>
              <w:t>29</w:t>
            </w:r>
          </w:p>
        </w:tc>
      </w:tr>
      <w:tr w:rsidR="004D69F6" w:rsidRPr="001D6841" w:rsidTr="00A31181">
        <w:trPr>
          <w:trHeight w:val="255"/>
          <w:jc w:val="center"/>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4D69F6" w:rsidRPr="00D1746E" w:rsidRDefault="004D69F6" w:rsidP="00A31181">
            <w:pPr>
              <w:rPr>
                <w:rFonts w:ascii="Arial" w:hAnsi="Arial" w:cs="Arial"/>
                <w:color w:val="000000"/>
                <w:sz w:val="20"/>
                <w:szCs w:val="20"/>
                <w:lang w:eastAsia="es-CO"/>
              </w:rPr>
            </w:pPr>
            <w:r w:rsidRPr="00D1746E">
              <w:rPr>
                <w:rFonts w:ascii="Arial" w:eastAsia="Arial Unicode MS" w:hAnsi="Arial" w:cs="Arial"/>
                <w:color w:val="000000"/>
                <w:sz w:val="20"/>
                <w:szCs w:val="20"/>
                <w:lang w:eastAsia="es-CO"/>
              </w:rPr>
              <w:t>HABILITACIÓN Y REHABILITACIÓN FAMILIAR</w:t>
            </w:r>
          </w:p>
        </w:tc>
        <w:tc>
          <w:tcPr>
            <w:tcW w:w="1300" w:type="dxa"/>
            <w:tcBorders>
              <w:top w:val="nil"/>
              <w:left w:val="nil"/>
              <w:bottom w:val="single" w:sz="4" w:space="0" w:color="auto"/>
              <w:right w:val="single" w:sz="4" w:space="0" w:color="auto"/>
            </w:tcBorders>
            <w:shd w:val="clear" w:color="auto" w:fill="auto"/>
            <w:vAlign w:val="center"/>
            <w:hideMark/>
          </w:tcPr>
          <w:p w:rsidR="004D69F6" w:rsidRPr="00D1746E" w:rsidRDefault="004D69F6" w:rsidP="00A31181">
            <w:pPr>
              <w:jc w:val="center"/>
              <w:rPr>
                <w:rFonts w:ascii="Arial" w:hAnsi="Arial" w:cs="Arial"/>
                <w:color w:val="000000"/>
                <w:sz w:val="20"/>
                <w:szCs w:val="20"/>
                <w:lang w:eastAsia="es-CO"/>
              </w:rPr>
            </w:pPr>
            <w:r w:rsidRPr="00D1746E">
              <w:rPr>
                <w:rFonts w:ascii="Arial" w:hAnsi="Arial" w:cs="Arial"/>
                <w:color w:val="000000"/>
                <w:sz w:val="20"/>
                <w:szCs w:val="20"/>
                <w:lang w:eastAsia="es-CO"/>
              </w:rPr>
              <w:t>26</w:t>
            </w:r>
          </w:p>
        </w:tc>
      </w:tr>
      <w:tr w:rsidR="004D69F6" w:rsidRPr="001D6841" w:rsidTr="00A31181">
        <w:trPr>
          <w:trHeight w:val="285"/>
          <w:jc w:val="center"/>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4D69F6" w:rsidRPr="00D1746E" w:rsidRDefault="004D69F6" w:rsidP="00A31181">
            <w:pPr>
              <w:rPr>
                <w:rFonts w:ascii="Arial" w:hAnsi="Arial" w:cs="Arial"/>
                <w:color w:val="000000"/>
                <w:sz w:val="20"/>
                <w:szCs w:val="20"/>
                <w:lang w:eastAsia="es-CO"/>
              </w:rPr>
            </w:pPr>
            <w:r w:rsidRPr="00D1746E">
              <w:rPr>
                <w:rFonts w:ascii="Arial" w:eastAsia="Arial Unicode MS" w:hAnsi="Arial" w:cs="Arial"/>
                <w:color w:val="000000"/>
                <w:sz w:val="20"/>
                <w:szCs w:val="20"/>
                <w:lang w:eastAsia="es-CO"/>
              </w:rPr>
              <w:t>SALUD</w:t>
            </w:r>
          </w:p>
        </w:tc>
        <w:tc>
          <w:tcPr>
            <w:tcW w:w="1300" w:type="dxa"/>
            <w:tcBorders>
              <w:top w:val="nil"/>
              <w:left w:val="nil"/>
              <w:bottom w:val="single" w:sz="4" w:space="0" w:color="auto"/>
              <w:right w:val="single" w:sz="4" w:space="0" w:color="auto"/>
            </w:tcBorders>
            <w:shd w:val="clear" w:color="auto" w:fill="auto"/>
            <w:vAlign w:val="center"/>
            <w:hideMark/>
          </w:tcPr>
          <w:p w:rsidR="004D69F6" w:rsidRPr="00D1746E" w:rsidRDefault="004D69F6" w:rsidP="00A31181">
            <w:pPr>
              <w:jc w:val="center"/>
              <w:rPr>
                <w:rFonts w:ascii="Arial" w:hAnsi="Arial" w:cs="Arial"/>
                <w:color w:val="000000"/>
                <w:sz w:val="20"/>
                <w:szCs w:val="20"/>
                <w:lang w:eastAsia="es-CO"/>
              </w:rPr>
            </w:pPr>
            <w:r w:rsidRPr="00D1746E">
              <w:rPr>
                <w:rFonts w:ascii="Arial" w:hAnsi="Arial" w:cs="Arial"/>
                <w:color w:val="000000"/>
                <w:sz w:val="20"/>
                <w:szCs w:val="20"/>
                <w:lang w:eastAsia="es-CO"/>
              </w:rPr>
              <w:t>24</w:t>
            </w:r>
          </w:p>
        </w:tc>
      </w:tr>
      <w:tr w:rsidR="004D69F6" w:rsidRPr="001D6841" w:rsidTr="00A31181">
        <w:trPr>
          <w:trHeight w:val="330"/>
          <w:jc w:val="center"/>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4D69F6" w:rsidRPr="00D1746E" w:rsidRDefault="004D69F6" w:rsidP="00A31181">
            <w:pPr>
              <w:rPr>
                <w:rFonts w:ascii="Arial" w:hAnsi="Arial" w:cs="Arial"/>
                <w:color w:val="000000"/>
                <w:sz w:val="20"/>
                <w:szCs w:val="20"/>
                <w:lang w:eastAsia="es-CO"/>
              </w:rPr>
            </w:pPr>
            <w:r w:rsidRPr="00D1746E">
              <w:rPr>
                <w:rFonts w:ascii="Arial" w:eastAsia="Arial Unicode MS" w:hAnsi="Arial" w:cs="Arial"/>
                <w:color w:val="000000"/>
                <w:sz w:val="20"/>
                <w:szCs w:val="20"/>
                <w:lang w:eastAsia="es-CO"/>
              </w:rPr>
              <w:t>INCLUSIÓN LABORAL</w:t>
            </w:r>
          </w:p>
        </w:tc>
        <w:tc>
          <w:tcPr>
            <w:tcW w:w="1300" w:type="dxa"/>
            <w:tcBorders>
              <w:top w:val="nil"/>
              <w:left w:val="nil"/>
              <w:bottom w:val="single" w:sz="4" w:space="0" w:color="auto"/>
              <w:right w:val="single" w:sz="4" w:space="0" w:color="auto"/>
            </w:tcBorders>
            <w:shd w:val="clear" w:color="auto" w:fill="auto"/>
            <w:vAlign w:val="center"/>
            <w:hideMark/>
          </w:tcPr>
          <w:p w:rsidR="004D69F6" w:rsidRPr="00D1746E" w:rsidRDefault="004D69F6" w:rsidP="00A31181">
            <w:pPr>
              <w:jc w:val="center"/>
              <w:rPr>
                <w:rFonts w:ascii="Arial" w:hAnsi="Arial" w:cs="Arial"/>
                <w:color w:val="000000"/>
                <w:sz w:val="20"/>
                <w:szCs w:val="20"/>
                <w:lang w:eastAsia="es-CO"/>
              </w:rPr>
            </w:pPr>
            <w:r w:rsidRPr="00D1746E">
              <w:rPr>
                <w:rFonts w:ascii="Arial" w:hAnsi="Arial" w:cs="Arial"/>
                <w:color w:val="000000"/>
                <w:sz w:val="20"/>
                <w:szCs w:val="20"/>
                <w:lang w:eastAsia="es-CO"/>
              </w:rPr>
              <w:t>24</w:t>
            </w:r>
          </w:p>
        </w:tc>
      </w:tr>
      <w:tr w:rsidR="004D69F6" w:rsidRPr="001D6841" w:rsidTr="00A31181">
        <w:trPr>
          <w:trHeight w:val="330"/>
          <w:jc w:val="center"/>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4D69F6" w:rsidRPr="00D1746E" w:rsidRDefault="004D69F6" w:rsidP="00A31181">
            <w:pPr>
              <w:rPr>
                <w:rFonts w:ascii="Arial" w:hAnsi="Arial" w:cs="Arial"/>
                <w:color w:val="000000"/>
                <w:sz w:val="20"/>
                <w:szCs w:val="20"/>
                <w:lang w:eastAsia="es-CO"/>
              </w:rPr>
            </w:pPr>
            <w:r w:rsidRPr="00D1746E">
              <w:rPr>
                <w:rFonts w:ascii="Arial" w:eastAsia="Arial Unicode MS" w:hAnsi="Arial" w:cs="Arial"/>
                <w:color w:val="000000"/>
                <w:sz w:val="20"/>
                <w:szCs w:val="20"/>
                <w:lang w:eastAsia="es-CO"/>
              </w:rPr>
              <w:t>ORGANIZACIONES BASE</w:t>
            </w:r>
          </w:p>
        </w:tc>
        <w:tc>
          <w:tcPr>
            <w:tcW w:w="1300" w:type="dxa"/>
            <w:tcBorders>
              <w:top w:val="nil"/>
              <w:left w:val="nil"/>
              <w:bottom w:val="single" w:sz="4" w:space="0" w:color="auto"/>
              <w:right w:val="single" w:sz="4" w:space="0" w:color="auto"/>
            </w:tcBorders>
            <w:shd w:val="clear" w:color="auto" w:fill="auto"/>
            <w:vAlign w:val="center"/>
            <w:hideMark/>
          </w:tcPr>
          <w:p w:rsidR="004D69F6" w:rsidRPr="00D1746E" w:rsidRDefault="004D69F6" w:rsidP="00A31181">
            <w:pPr>
              <w:jc w:val="center"/>
              <w:rPr>
                <w:rFonts w:ascii="Arial" w:hAnsi="Arial" w:cs="Arial"/>
                <w:color w:val="000000"/>
                <w:sz w:val="20"/>
                <w:szCs w:val="20"/>
                <w:lang w:eastAsia="es-CO"/>
              </w:rPr>
            </w:pPr>
            <w:r w:rsidRPr="00D1746E">
              <w:rPr>
                <w:rFonts w:ascii="Arial" w:hAnsi="Arial" w:cs="Arial"/>
                <w:color w:val="000000"/>
                <w:sz w:val="20"/>
                <w:szCs w:val="20"/>
                <w:lang w:eastAsia="es-CO"/>
              </w:rPr>
              <w:t>23</w:t>
            </w:r>
          </w:p>
        </w:tc>
      </w:tr>
      <w:tr w:rsidR="004D69F6" w:rsidRPr="001D6841" w:rsidTr="00A31181">
        <w:trPr>
          <w:trHeight w:val="345"/>
          <w:jc w:val="center"/>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4D69F6" w:rsidRPr="00D1746E" w:rsidRDefault="004D69F6" w:rsidP="00A31181">
            <w:pPr>
              <w:rPr>
                <w:rFonts w:ascii="Arial" w:hAnsi="Arial" w:cs="Arial"/>
                <w:color w:val="000000"/>
                <w:sz w:val="20"/>
                <w:szCs w:val="20"/>
                <w:lang w:eastAsia="es-CO"/>
              </w:rPr>
            </w:pPr>
            <w:r w:rsidRPr="00D1746E">
              <w:rPr>
                <w:rFonts w:ascii="Arial" w:eastAsia="Arial Unicode MS" w:hAnsi="Arial" w:cs="Arial"/>
                <w:color w:val="000000"/>
                <w:sz w:val="20"/>
                <w:szCs w:val="20"/>
                <w:lang w:eastAsia="es-CO"/>
              </w:rPr>
              <w:t>HABILITACIÓN Y REHABILITACIÓN</w:t>
            </w:r>
          </w:p>
        </w:tc>
        <w:tc>
          <w:tcPr>
            <w:tcW w:w="1300" w:type="dxa"/>
            <w:tcBorders>
              <w:top w:val="nil"/>
              <w:left w:val="nil"/>
              <w:bottom w:val="single" w:sz="4" w:space="0" w:color="auto"/>
              <w:right w:val="single" w:sz="4" w:space="0" w:color="auto"/>
            </w:tcBorders>
            <w:shd w:val="clear" w:color="auto" w:fill="auto"/>
            <w:vAlign w:val="center"/>
            <w:hideMark/>
          </w:tcPr>
          <w:p w:rsidR="004D69F6" w:rsidRPr="00D1746E" w:rsidRDefault="004D69F6" w:rsidP="00A31181">
            <w:pPr>
              <w:jc w:val="center"/>
              <w:rPr>
                <w:rFonts w:ascii="Arial" w:hAnsi="Arial" w:cs="Arial"/>
                <w:color w:val="000000"/>
                <w:sz w:val="20"/>
                <w:szCs w:val="20"/>
                <w:lang w:eastAsia="es-CO"/>
              </w:rPr>
            </w:pPr>
            <w:r w:rsidRPr="00D1746E">
              <w:rPr>
                <w:rFonts w:ascii="Arial" w:hAnsi="Arial" w:cs="Arial"/>
                <w:color w:val="000000"/>
                <w:sz w:val="20"/>
                <w:szCs w:val="20"/>
                <w:lang w:eastAsia="es-CO"/>
              </w:rPr>
              <w:t>19</w:t>
            </w:r>
          </w:p>
        </w:tc>
      </w:tr>
      <w:tr w:rsidR="004D69F6" w:rsidRPr="001D6841" w:rsidTr="00A31181">
        <w:trPr>
          <w:trHeight w:val="390"/>
          <w:jc w:val="center"/>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4D69F6" w:rsidRPr="00D1746E" w:rsidRDefault="004D69F6" w:rsidP="00A31181">
            <w:pPr>
              <w:rPr>
                <w:rFonts w:ascii="Arial" w:eastAsia="Arial Unicode MS" w:hAnsi="Arial" w:cs="Arial"/>
                <w:color w:val="000000"/>
                <w:sz w:val="20"/>
                <w:szCs w:val="20"/>
                <w:lang w:eastAsia="es-CO"/>
              </w:rPr>
            </w:pPr>
            <w:r w:rsidRPr="00D1746E">
              <w:rPr>
                <w:rFonts w:ascii="Arial" w:eastAsia="Arial Unicode MS" w:hAnsi="Arial" w:cs="Arial"/>
                <w:color w:val="000000"/>
                <w:sz w:val="20"/>
                <w:szCs w:val="20"/>
                <w:lang w:eastAsia="es-CO"/>
              </w:rPr>
              <w:t>ACCESIBILIDAD</w:t>
            </w:r>
          </w:p>
        </w:tc>
        <w:tc>
          <w:tcPr>
            <w:tcW w:w="1300" w:type="dxa"/>
            <w:tcBorders>
              <w:top w:val="nil"/>
              <w:left w:val="nil"/>
              <w:bottom w:val="single" w:sz="4" w:space="0" w:color="auto"/>
              <w:right w:val="single" w:sz="4" w:space="0" w:color="auto"/>
            </w:tcBorders>
            <w:shd w:val="clear" w:color="auto" w:fill="auto"/>
            <w:vAlign w:val="center"/>
            <w:hideMark/>
          </w:tcPr>
          <w:p w:rsidR="004D69F6" w:rsidRPr="00D1746E" w:rsidRDefault="004D69F6" w:rsidP="00A31181">
            <w:pPr>
              <w:jc w:val="center"/>
              <w:rPr>
                <w:rFonts w:ascii="Arial" w:hAnsi="Arial" w:cs="Arial"/>
                <w:color w:val="000000"/>
                <w:sz w:val="20"/>
                <w:szCs w:val="20"/>
                <w:lang w:eastAsia="es-CO"/>
              </w:rPr>
            </w:pPr>
            <w:r w:rsidRPr="00D1746E">
              <w:rPr>
                <w:rFonts w:ascii="Arial" w:hAnsi="Arial" w:cs="Arial"/>
                <w:color w:val="000000"/>
                <w:sz w:val="20"/>
                <w:szCs w:val="20"/>
                <w:lang w:eastAsia="es-CO"/>
              </w:rPr>
              <w:t>18</w:t>
            </w:r>
          </w:p>
        </w:tc>
      </w:tr>
      <w:tr w:rsidR="004D69F6" w:rsidRPr="001D6841" w:rsidTr="00A31181">
        <w:trPr>
          <w:trHeight w:val="330"/>
          <w:jc w:val="center"/>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4D69F6" w:rsidRPr="00D1746E" w:rsidRDefault="004D69F6" w:rsidP="00A31181">
            <w:pPr>
              <w:rPr>
                <w:rFonts w:ascii="Arial" w:hAnsi="Arial" w:cs="Arial"/>
                <w:color w:val="000000"/>
                <w:sz w:val="20"/>
                <w:szCs w:val="20"/>
                <w:lang w:eastAsia="es-CO"/>
              </w:rPr>
            </w:pPr>
            <w:r w:rsidRPr="00D1746E">
              <w:rPr>
                <w:rFonts w:ascii="Arial" w:eastAsia="Arial Unicode MS" w:hAnsi="Arial" w:cs="Arial"/>
                <w:color w:val="000000"/>
                <w:sz w:val="20"/>
                <w:szCs w:val="20"/>
                <w:lang w:eastAsia="es-CO"/>
              </w:rPr>
              <w:t>TOMA DE CONCIENCIA</w:t>
            </w:r>
          </w:p>
        </w:tc>
        <w:tc>
          <w:tcPr>
            <w:tcW w:w="1300" w:type="dxa"/>
            <w:tcBorders>
              <w:top w:val="nil"/>
              <w:left w:val="nil"/>
              <w:bottom w:val="single" w:sz="4" w:space="0" w:color="auto"/>
              <w:right w:val="single" w:sz="4" w:space="0" w:color="auto"/>
            </w:tcBorders>
            <w:shd w:val="clear" w:color="auto" w:fill="auto"/>
            <w:vAlign w:val="center"/>
            <w:hideMark/>
          </w:tcPr>
          <w:p w:rsidR="004D69F6" w:rsidRPr="00D1746E" w:rsidRDefault="004D69F6" w:rsidP="00A31181">
            <w:pPr>
              <w:jc w:val="center"/>
              <w:rPr>
                <w:rFonts w:ascii="Arial" w:hAnsi="Arial" w:cs="Arial"/>
                <w:color w:val="000000"/>
                <w:sz w:val="20"/>
                <w:szCs w:val="20"/>
                <w:lang w:eastAsia="es-CO"/>
              </w:rPr>
            </w:pPr>
            <w:r w:rsidRPr="00D1746E">
              <w:rPr>
                <w:rFonts w:ascii="Arial" w:hAnsi="Arial" w:cs="Arial"/>
                <w:color w:val="000000"/>
                <w:sz w:val="20"/>
                <w:szCs w:val="20"/>
                <w:lang w:eastAsia="es-CO"/>
              </w:rPr>
              <w:t>18</w:t>
            </w:r>
          </w:p>
        </w:tc>
      </w:tr>
      <w:tr w:rsidR="004D69F6" w:rsidRPr="001D6841" w:rsidTr="00A31181">
        <w:trPr>
          <w:trHeight w:val="375"/>
          <w:jc w:val="center"/>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4D69F6" w:rsidRPr="00D1746E" w:rsidRDefault="004D69F6" w:rsidP="00A31181">
            <w:pPr>
              <w:rPr>
                <w:rFonts w:ascii="Arial" w:hAnsi="Arial" w:cs="Arial"/>
                <w:color w:val="000000"/>
                <w:sz w:val="20"/>
                <w:szCs w:val="20"/>
                <w:lang w:eastAsia="es-CO"/>
              </w:rPr>
            </w:pPr>
            <w:r w:rsidRPr="00D1746E">
              <w:rPr>
                <w:rFonts w:ascii="Arial" w:eastAsia="Arial Unicode MS" w:hAnsi="Arial" w:cs="Arial"/>
                <w:color w:val="000000"/>
                <w:sz w:val="20"/>
                <w:szCs w:val="20"/>
                <w:lang w:eastAsia="es-CO"/>
              </w:rPr>
              <w:t>SUBSIDARIEDAD</w:t>
            </w:r>
          </w:p>
        </w:tc>
        <w:tc>
          <w:tcPr>
            <w:tcW w:w="1300" w:type="dxa"/>
            <w:tcBorders>
              <w:top w:val="nil"/>
              <w:left w:val="nil"/>
              <w:bottom w:val="single" w:sz="4" w:space="0" w:color="auto"/>
              <w:right w:val="single" w:sz="4" w:space="0" w:color="auto"/>
            </w:tcBorders>
            <w:shd w:val="clear" w:color="auto" w:fill="auto"/>
            <w:vAlign w:val="center"/>
            <w:hideMark/>
          </w:tcPr>
          <w:p w:rsidR="004D69F6" w:rsidRPr="00D1746E" w:rsidRDefault="004D69F6" w:rsidP="00A31181">
            <w:pPr>
              <w:jc w:val="center"/>
              <w:rPr>
                <w:rFonts w:ascii="Arial" w:hAnsi="Arial" w:cs="Arial"/>
                <w:color w:val="000000"/>
                <w:sz w:val="20"/>
                <w:szCs w:val="20"/>
                <w:lang w:eastAsia="es-CO"/>
              </w:rPr>
            </w:pPr>
            <w:r w:rsidRPr="00D1746E">
              <w:rPr>
                <w:rFonts w:ascii="Arial" w:hAnsi="Arial" w:cs="Arial"/>
                <w:color w:val="000000"/>
                <w:sz w:val="20"/>
                <w:szCs w:val="20"/>
                <w:lang w:eastAsia="es-CO"/>
              </w:rPr>
              <w:t>16</w:t>
            </w:r>
          </w:p>
        </w:tc>
      </w:tr>
      <w:tr w:rsidR="004D69F6" w:rsidRPr="001D6841" w:rsidTr="00A31181">
        <w:trPr>
          <w:trHeight w:val="360"/>
          <w:jc w:val="center"/>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4D69F6" w:rsidRPr="00D1746E" w:rsidRDefault="004D69F6" w:rsidP="00A31181">
            <w:pPr>
              <w:rPr>
                <w:rFonts w:ascii="Arial" w:hAnsi="Arial" w:cs="Arial"/>
                <w:color w:val="000000"/>
                <w:sz w:val="20"/>
                <w:szCs w:val="20"/>
                <w:lang w:eastAsia="es-CO"/>
              </w:rPr>
            </w:pPr>
            <w:r w:rsidRPr="00D1746E">
              <w:rPr>
                <w:rFonts w:ascii="Arial" w:eastAsia="Arial Unicode MS" w:hAnsi="Arial" w:cs="Arial"/>
                <w:color w:val="000000"/>
                <w:sz w:val="20"/>
                <w:szCs w:val="20"/>
                <w:lang w:eastAsia="es-CO"/>
              </w:rPr>
              <w:t>TRANSPORTE</w:t>
            </w:r>
          </w:p>
        </w:tc>
        <w:tc>
          <w:tcPr>
            <w:tcW w:w="1300" w:type="dxa"/>
            <w:tcBorders>
              <w:top w:val="nil"/>
              <w:left w:val="nil"/>
              <w:bottom w:val="single" w:sz="4" w:space="0" w:color="auto"/>
              <w:right w:val="single" w:sz="4" w:space="0" w:color="auto"/>
            </w:tcBorders>
            <w:shd w:val="clear" w:color="auto" w:fill="auto"/>
            <w:vAlign w:val="center"/>
            <w:hideMark/>
          </w:tcPr>
          <w:p w:rsidR="004D69F6" w:rsidRPr="00D1746E" w:rsidRDefault="004D69F6" w:rsidP="00A31181">
            <w:pPr>
              <w:jc w:val="center"/>
              <w:rPr>
                <w:rFonts w:ascii="Arial" w:hAnsi="Arial" w:cs="Arial"/>
                <w:color w:val="000000"/>
                <w:sz w:val="20"/>
                <w:szCs w:val="20"/>
                <w:lang w:eastAsia="es-CO"/>
              </w:rPr>
            </w:pPr>
            <w:r w:rsidRPr="00D1746E">
              <w:rPr>
                <w:rFonts w:ascii="Arial" w:hAnsi="Arial" w:cs="Arial"/>
                <w:color w:val="000000"/>
                <w:sz w:val="20"/>
                <w:szCs w:val="20"/>
                <w:lang w:eastAsia="es-CO"/>
              </w:rPr>
              <w:t>11</w:t>
            </w:r>
          </w:p>
        </w:tc>
      </w:tr>
      <w:tr w:rsidR="004D69F6" w:rsidRPr="001D6841" w:rsidTr="00A31181">
        <w:trPr>
          <w:trHeight w:val="300"/>
          <w:jc w:val="center"/>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4D69F6" w:rsidRPr="00D1746E" w:rsidRDefault="004D69F6" w:rsidP="00A31181">
            <w:pPr>
              <w:rPr>
                <w:rFonts w:ascii="Arial" w:hAnsi="Arial" w:cs="Arial"/>
                <w:color w:val="000000"/>
                <w:sz w:val="20"/>
                <w:szCs w:val="20"/>
                <w:lang w:eastAsia="es-CO"/>
              </w:rPr>
            </w:pPr>
            <w:r w:rsidRPr="00D1746E">
              <w:rPr>
                <w:rFonts w:ascii="Arial" w:eastAsia="Arial Unicode MS" w:hAnsi="Arial" w:cs="Arial"/>
                <w:color w:val="000000"/>
                <w:sz w:val="20"/>
                <w:szCs w:val="20"/>
                <w:lang w:eastAsia="es-CO"/>
              </w:rPr>
              <w:lastRenderedPageBreak/>
              <w:t>DEPORTE</w:t>
            </w:r>
          </w:p>
        </w:tc>
        <w:tc>
          <w:tcPr>
            <w:tcW w:w="1300" w:type="dxa"/>
            <w:tcBorders>
              <w:top w:val="nil"/>
              <w:left w:val="nil"/>
              <w:bottom w:val="single" w:sz="4" w:space="0" w:color="auto"/>
              <w:right w:val="single" w:sz="4" w:space="0" w:color="auto"/>
            </w:tcBorders>
            <w:shd w:val="clear" w:color="auto" w:fill="auto"/>
            <w:vAlign w:val="center"/>
            <w:hideMark/>
          </w:tcPr>
          <w:p w:rsidR="004D69F6" w:rsidRPr="00D1746E" w:rsidRDefault="004D69F6" w:rsidP="00A31181">
            <w:pPr>
              <w:jc w:val="center"/>
              <w:rPr>
                <w:rFonts w:ascii="Arial" w:hAnsi="Arial" w:cs="Arial"/>
                <w:color w:val="000000"/>
                <w:sz w:val="20"/>
                <w:szCs w:val="20"/>
                <w:lang w:eastAsia="es-CO"/>
              </w:rPr>
            </w:pPr>
            <w:r w:rsidRPr="00D1746E">
              <w:rPr>
                <w:rFonts w:ascii="Arial" w:hAnsi="Arial" w:cs="Arial"/>
                <w:color w:val="000000"/>
                <w:sz w:val="20"/>
                <w:szCs w:val="20"/>
                <w:lang w:eastAsia="es-CO"/>
              </w:rPr>
              <w:t>10</w:t>
            </w:r>
          </w:p>
        </w:tc>
      </w:tr>
      <w:tr w:rsidR="004D69F6" w:rsidRPr="001D6841" w:rsidTr="00A31181">
        <w:trPr>
          <w:trHeight w:val="345"/>
          <w:jc w:val="center"/>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4D69F6" w:rsidRPr="00D1746E" w:rsidRDefault="004D69F6" w:rsidP="00A31181">
            <w:pPr>
              <w:rPr>
                <w:rFonts w:ascii="Arial" w:hAnsi="Arial" w:cs="Arial"/>
                <w:color w:val="000000"/>
                <w:sz w:val="20"/>
                <w:szCs w:val="20"/>
                <w:lang w:eastAsia="es-CO"/>
              </w:rPr>
            </w:pPr>
            <w:r w:rsidRPr="00D1746E">
              <w:rPr>
                <w:rFonts w:ascii="Arial" w:eastAsia="Arial Unicode MS" w:hAnsi="Arial" w:cs="Arial"/>
                <w:color w:val="000000"/>
                <w:sz w:val="20"/>
                <w:szCs w:val="20"/>
                <w:lang w:eastAsia="es-CO"/>
              </w:rPr>
              <w:t>COMITÉ DEPARTAMENTAL DE DISCPACIDAD</w:t>
            </w:r>
          </w:p>
        </w:tc>
        <w:tc>
          <w:tcPr>
            <w:tcW w:w="1300" w:type="dxa"/>
            <w:tcBorders>
              <w:top w:val="nil"/>
              <w:left w:val="nil"/>
              <w:bottom w:val="single" w:sz="4" w:space="0" w:color="auto"/>
              <w:right w:val="single" w:sz="4" w:space="0" w:color="auto"/>
            </w:tcBorders>
            <w:shd w:val="clear" w:color="auto" w:fill="auto"/>
            <w:vAlign w:val="center"/>
            <w:hideMark/>
          </w:tcPr>
          <w:p w:rsidR="004D69F6" w:rsidRPr="00D1746E" w:rsidRDefault="004D69F6" w:rsidP="00A31181">
            <w:pPr>
              <w:jc w:val="center"/>
              <w:rPr>
                <w:rFonts w:ascii="Arial" w:hAnsi="Arial" w:cs="Arial"/>
                <w:color w:val="000000"/>
                <w:sz w:val="20"/>
                <w:szCs w:val="20"/>
                <w:lang w:eastAsia="es-CO"/>
              </w:rPr>
            </w:pPr>
            <w:r w:rsidRPr="00D1746E">
              <w:rPr>
                <w:rFonts w:ascii="Arial" w:hAnsi="Arial" w:cs="Arial"/>
                <w:color w:val="000000"/>
                <w:sz w:val="20"/>
                <w:szCs w:val="20"/>
                <w:lang w:eastAsia="es-CO"/>
              </w:rPr>
              <w:t>9</w:t>
            </w:r>
          </w:p>
        </w:tc>
      </w:tr>
      <w:tr w:rsidR="004D69F6" w:rsidRPr="001D6841" w:rsidTr="00A31181">
        <w:trPr>
          <w:trHeight w:val="345"/>
          <w:jc w:val="center"/>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4D69F6" w:rsidRPr="00D1746E" w:rsidRDefault="004D69F6" w:rsidP="00A31181">
            <w:pPr>
              <w:rPr>
                <w:rFonts w:ascii="Arial" w:hAnsi="Arial" w:cs="Arial"/>
                <w:color w:val="000000"/>
                <w:sz w:val="20"/>
                <w:szCs w:val="20"/>
                <w:lang w:eastAsia="es-CO"/>
              </w:rPr>
            </w:pPr>
            <w:r w:rsidRPr="00D1746E">
              <w:rPr>
                <w:rFonts w:ascii="Arial" w:eastAsia="Arial Unicode MS" w:hAnsi="Arial" w:cs="Arial"/>
                <w:color w:val="000000"/>
                <w:sz w:val="20"/>
                <w:szCs w:val="20"/>
                <w:lang w:eastAsia="es-CO"/>
              </w:rPr>
              <w:t>PROFESIONALES, ESPECIALISTAS.OCCRE</w:t>
            </w:r>
          </w:p>
        </w:tc>
        <w:tc>
          <w:tcPr>
            <w:tcW w:w="1300" w:type="dxa"/>
            <w:tcBorders>
              <w:top w:val="nil"/>
              <w:left w:val="nil"/>
              <w:bottom w:val="single" w:sz="4" w:space="0" w:color="auto"/>
              <w:right w:val="single" w:sz="4" w:space="0" w:color="auto"/>
            </w:tcBorders>
            <w:shd w:val="clear" w:color="auto" w:fill="auto"/>
            <w:vAlign w:val="center"/>
            <w:hideMark/>
          </w:tcPr>
          <w:p w:rsidR="004D69F6" w:rsidRPr="00D1746E" w:rsidRDefault="004D69F6" w:rsidP="00A31181">
            <w:pPr>
              <w:jc w:val="center"/>
              <w:rPr>
                <w:rFonts w:ascii="Arial" w:hAnsi="Arial" w:cs="Arial"/>
                <w:color w:val="000000"/>
                <w:sz w:val="20"/>
                <w:szCs w:val="20"/>
                <w:lang w:eastAsia="es-CO"/>
              </w:rPr>
            </w:pPr>
            <w:r w:rsidRPr="00D1746E">
              <w:rPr>
                <w:rFonts w:ascii="Arial" w:hAnsi="Arial" w:cs="Arial"/>
                <w:color w:val="000000"/>
                <w:sz w:val="20"/>
                <w:szCs w:val="20"/>
                <w:lang w:eastAsia="es-CO"/>
              </w:rPr>
              <w:t>9</w:t>
            </w:r>
          </w:p>
        </w:tc>
      </w:tr>
      <w:tr w:rsidR="004D69F6" w:rsidRPr="001D6841" w:rsidTr="00A31181">
        <w:trPr>
          <w:trHeight w:val="285"/>
          <w:jc w:val="center"/>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4D69F6" w:rsidRPr="00D1746E" w:rsidRDefault="004D69F6" w:rsidP="00A31181">
            <w:pPr>
              <w:rPr>
                <w:rFonts w:ascii="Arial" w:hAnsi="Arial" w:cs="Arial"/>
                <w:color w:val="000000"/>
                <w:sz w:val="20"/>
                <w:szCs w:val="20"/>
                <w:lang w:eastAsia="es-CO"/>
              </w:rPr>
            </w:pPr>
            <w:r w:rsidRPr="00D1746E">
              <w:rPr>
                <w:rFonts w:ascii="Arial" w:eastAsia="Arial Unicode MS" w:hAnsi="Arial" w:cs="Arial"/>
                <w:color w:val="000000"/>
                <w:sz w:val="20"/>
                <w:szCs w:val="20"/>
                <w:lang w:eastAsia="es-CO"/>
              </w:rPr>
              <w:t>VIVIENDA</w:t>
            </w:r>
          </w:p>
        </w:tc>
        <w:tc>
          <w:tcPr>
            <w:tcW w:w="1300" w:type="dxa"/>
            <w:tcBorders>
              <w:top w:val="nil"/>
              <w:left w:val="nil"/>
              <w:bottom w:val="single" w:sz="4" w:space="0" w:color="auto"/>
              <w:right w:val="single" w:sz="4" w:space="0" w:color="auto"/>
            </w:tcBorders>
            <w:shd w:val="clear" w:color="auto" w:fill="auto"/>
            <w:vAlign w:val="center"/>
            <w:hideMark/>
          </w:tcPr>
          <w:p w:rsidR="004D69F6" w:rsidRPr="00D1746E" w:rsidRDefault="004D69F6" w:rsidP="00A31181">
            <w:pPr>
              <w:jc w:val="center"/>
              <w:rPr>
                <w:rFonts w:ascii="Arial" w:hAnsi="Arial" w:cs="Arial"/>
                <w:color w:val="000000"/>
                <w:sz w:val="20"/>
                <w:szCs w:val="20"/>
                <w:lang w:eastAsia="es-CO"/>
              </w:rPr>
            </w:pPr>
            <w:r w:rsidRPr="00D1746E">
              <w:rPr>
                <w:rFonts w:ascii="Arial" w:hAnsi="Arial" w:cs="Arial"/>
                <w:color w:val="000000"/>
                <w:sz w:val="20"/>
                <w:szCs w:val="20"/>
                <w:lang w:eastAsia="es-CO"/>
              </w:rPr>
              <w:t>8</w:t>
            </w:r>
          </w:p>
        </w:tc>
      </w:tr>
      <w:tr w:rsidR="004D69F6" w:rsidRPr="001D6841" w:rsidTr="00A31181">
        <w:trPr>
          <w:trHeight w:val="315"/>
          <w:jc w:val="center"/>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4D69F6" w:rsidRPr="00D1746E" w:rsidRDefault="004D69F6" w:rsidP="00A31181">
            <w:pPr>
              <w:rPr>
                <w:rFonts w:ascii="Arial" w:hAnsi="Arial" w:cs="Arial"/>
                <w:color w:val="000000"/>
                <w:sz w:val="20"/>
                <w:szCs w:val="20"/>
                <w:lang w:eastAsia="es-CO"/>
              </w:rPr>
            </w:pPr>
            <w:r w:rsidRPr="00D1746E">
              <w:rPr>
                <w:rFonts w:ascii="Arial" w:eastAsia="Arial Unicode MS" w:hAnsi="Arial" w:cs="Arial"/>
                <w:color w:val="000000"/>
                <w:sz w:val="20"/>
                <w:szCs w:val="20"/>
                <w:lang w:eastAsia="es-CO"/>
              </w:rPr>
              <w:t>CENTRO DE REHABILITACIÓN</w:t>
            </w:r>
          </w:p>
        </w:tc>
        <w:tc>
          <w:tcPr>
            <w:tcW w:w="1300" w:type="dxa"/>
            <w:tcBorders>
              <w:top w:val="nil"/>
              <w:left w:val="nil"/>
              <w:bottom w:val="single" w:sz="4" w:space="0" w:color="auto"/>
              <w:right w:val="single" w:sz="4" w:space="0" w:color="auto"/>
            </w:tcBorders>
            <w:shd w:val="clear" w:color="auto" w:fill="auto"/>
            <w:vAlign w:val="center"/>
            <w:hideMark/>
          </w:tcPr>
          <w:p w:rsidR="004D69F6" w:rsidRPr="00D1746E" w:rsidRDefault="004D69F6" w:rsidP="00A31181">
            <w:pPr>
              <w:jc w:val="center"/>
              <w:rPr>
                <w:rFonts w:ascii="Arial" w:hAnsi="Arial" w:cs="Arial"/>
                <w:color w:val="000000"/>
                <w:sz w:val="20"/>
                <w:szCs w:val="20"/>
                <w:lang w:eastAsia="es-CO"/>
              </w:rPr>
            </w:pPr>
            <w:r w:rsidRPr="00D1746E">
              <w:rPr>
                <w:rFonts w:ascii="Arial" w:hAnsi="Arial" w:cs="Arial"/>
                <w:color w:val="000000"/>
                <w:sz w:val="20"/>
                <w:szCs w:val="20"/>
                <w:lang w:eastAsia="es-CO"/>
              </w:rPr>
              <w:t>8</w:t>
            </w:r>
          </w:p>
        </w:tc>
      </w:tr>
      <w:tr w:rsidR="004D69F6" w:rsidRPr="001D6841" w:rsidTr="00A31181">
        <w:trPr>
          <w:trHeight w:val="345"/>
          <w:jc w:val="center"/>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4D69F6" w:rsidRPr="00D1746E" w:rsidRDefault="004D69F6" w:rsidP="00A31181">
            <w:pPr>
              <w:rPr>
                <w:rFonts w:ascii="Arial" w:hAnsi="Arial" w:cs="Arial"/>
                <w:color w:val="000000"/>
                <w:sz w:val="20"/>
                <w:szCs w:val="20"/>
                <w:lang w:eastAsia="es-CO"/>
              </w:rPr>
            </w:pPr>
            <w:r w:rsidRPr="00D1746E">
              <w:rPr>
                <w:rFonts w:ascii="Arial" w:eastAsia="Arial Unicode MS" w:hAnsi="Arial" w:cs="Arial"/>
                <w:color w:val="000000"/>
                <w:sz w:val="20"/>
                <w:szCs w:val="20"/>
                <w:lang w:eastAsia="es-CO"/>
              </w:rPr>
              <w:t>DISCRIMINACIÓN</w:t>
            </w:r>
          </w:p>
        </w:tc>
        <w:tc>
          <w:tcPr>
            <w:tcW w:w="1300" w:type="dxa"/>
            <w:tcBorders>
              <w:top w:val="nil"/>
              <w:left w:val="nil"/>
              <w:bottom w:val="single" w:sz="4" w:space="0" w:color="auto"/>
              <w:right w:val="single" w:sz="4" w:space="0" w:color="auto"/>
            </w:tcBorders>
            <w:shd w:val="clear" w:color="auto" w:fill="auto"/>
            <w:vAlign w:val="center"/>
            <w:hideMark/>
          </w:tcPr>
          <w:p w:rsidR="004D69F6" w:rsidRPr="00D1746E" w:rsidRDefault="004D69F6" w:rsidP="00A31181">
            <w:pPr>
              <w:jc w:val="center"/>
              <w:rPr>
                <w:rFonts w:ascii="Arial" w:hAnsi="Arial" w:cs="Arial"/>
                <w:color w:val="000000"/>
                <w:sz w:val="20"/>
                <w:szCs w:val="20"/>
                <w:lang w:eastAsia="es-CO"/>
              </w:rPr>
            </w:pPr>
            <w:r w:rsidRPr="00D1746E">
              <w:rPr>
                <w:rFonts w:ascii="Arial" w:hAnsi="Arial" w:cs="Arial"/>
                <w:color w:val="000000"/>
                <w:sz w:val="20"/>
                <w:szCs w:val="20"/>
                <w:lang w:eastAsia="es-CO"/>
              </w:rPr>
              <w:t>6</w:t>
            </w:r>
          </w:p>
        </w:tc>
      </w:tr>
      <w:tr w:rsidR="004D69F6" w:rsidRPr="001D6841" w:rsidTr="00A31181">
        <w:trPr>
          <w:trHeight w:val="375"/>
          <w:jc w:val="center"/>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4D69F6" w:rsidRPr="00D1746E" w:rsidRDefault="004D69F6" w:rsidP="00A31181">
            <w:pPr>
              <w:rPr>
                <w:rFonts w:ascii="Arial" w:hAnsi="Arial" w:cs="Arial"/>
                <w:color w:val="000000"/>
                <w:sz w:val="20"/>
                <w:szCs w:val="20"/>
                <w:lang w:eastAsia="es-CO"/>
              </w:rPr>
            </w:pPr>
            <w:r w:rsidRPr="00D1746E">
              <w:rPr>
                <w:rFonts w:ascii="Arial" w:eastAsia="Arial Unicode MS" w:hAnsi="Arial" w:cs="Arial"/>
                <w:color w:val="000000"/>
                <w:sz w:val="20"/>
                <w:szCs w:val="20"/>
                <w:lang w:eastAsia="es-CO"/>
              </w:rPr>
              <w:t>TRANSFORMACIÓN DE IMAGINARIOS</w:t>
            </w:r>
          </w:p>
        </w:tc>
        <w:tc>
          <w:tcPr>
            <w:tcW w:w="1300" w:type="dxa"/>
            <w:tcBorders>
              <w:top w:val="nil"/>
              <w:left w:val="nil"/>
              <w:bottom w:val="single" w:sz="4" w:space="0" w:color="auto"/>
              <w:right w:val="single" w:sz="4" w:space="0" w:color="auto"/>
            </w:tcBorders>
            <w:shd w:val="clear" w:color="auto" w:fill="auto"/>
            <w:vAlign w:val="center"/>
            <w:hideMark/>
          </w:tcPr>
          <w:p w:rsidR="004D69F6" w:rsidRPr="00D1746E" w:rsidRDefault="004D69F6" w:rsidP="00A31181">
            <w:pPr>
              <w:jc w:val="center"/>
              <w:rPr>
                <w:rFonts w:ascii="Arial" w:hAnsi="Arial" w:cs="Arial"/>
                <w:color w:val="000000"/>
                <w:sz w:val="20"/>
                <w:szCs w:val="20"/>
                <w:lang w:eastAsia="es-CO"/>
              </w:rPr>
            </w:pPr>
            <w:r w:rsidRPr="00D1746E">
              <w:rPr>
                <w:rFonts w:ascii="Arial" w:hAnsi="Arial" w:cs="Arial"/>
                <w:color w:val="000000"/>
                <w:sz w:val="20"/>
                <w:szCs w:val="20"/>
                <w:lang w:eastAsia="es-CO"/>
              </w:rPr>
              <w:t>5</w:t>
            </w:r>
          </w:p>
        </w:tc>
      </w:tr>
      <w:tr w:rsidR="004D69F6" w:rsidRPr="001D6841" w:rsidTr="00A31181">
        <w:trPr>
          <w:trHeight w:val="330"/>
          <w:jc w:val="center"/>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4D69F6" w:rsidRPr="00D1746E" w:rsidRDefault="004D69F6" w:rsidP="00A31181">
            <w:pPr>
              <w:rPr>
                <w:rFonts w:ascii="Arial" w:hAnsi="Arial" w:cs="Arial"/>
                <w:color w:val="000000"/>
                <w:sz w:val="20"/>
                <w:szCs w:val="20"/>
                <w:lang w:eastAsia="es-CO"/>
              </w:rPr>
            </w:pPr>
            <w:r w:rsidRPr="00D1746E">
              <w:rPr>
                <w:rFonts w:ascii="Arial" w:eastAsia="Arial Unicode MS" w:hAnsi="Arial" w:cs="Arial"/>
                <w:color w:val="000000"/>
                <w:sz w:val="20"/>
                <w:szCs w:val="20"/>
                <w:lang w:eastAsia="es-CO"/>
              </w:rPr>
              <w:t>ATENCIÓN PRIORITARIA</w:t>
            </w:r>
          </w:p>
        </w:tc>
        <w:tc>
          <w:tcPr>
            <w:tcW w:w="1300" w:type="dxa"/>
            <w:tcBorders>
              <w:top w:val="nil"/>
              <w:left w:val="nil"/>
              <w:bottom w:val="single" w:sz="4" w:space="0" w:color="auto"/>
              <w:right w:val="single" w:sz="4" w:space="0" w:color="auto"/>
            </w:tcBorders>
            <w:shd w:val="clear" w:color="auto" w:fill="auto"/>
            <w:vAlign w:val="center"/>
            <w:hideMark/>
          </w:tcPr>
          <w:p w:rsidR="004D69F6" w:rsidRPr="00D1746E" w:rsidRDefault="004D69F6" w:rsidP="00A31181">
            <w:pPr>
              <w:jc w:val="center"/>
              <w:rPr>
                <w:rFonts w:ascii="Arial" w:hAnsi="Arial" w:cs="Arial"/>
                <w:color w:val="000000"/>
                <w:sz w:val="20"/>
                <w:szCs w:val="20"/>
                <w:lang w:eastAsia="es-CO"/>
              </w:rPr>
            </w:pPr>
            <w:r w:rsidRPr="00D1746E">
              <w:rPr>
                <w:rFonts w:ascii="Arial" w:hAnsi="Arial" w:cs="Arial"/>
                <w:color w:val="000000"/>
                <w:sz w:val="20"/>
                <w:szCs w:val="20"/>
                <w:lang w:eastAsia="es-CO"/>
              </w:rPr>
              <w:t>5</w:t>
            </w:r>
          </w:p>
        </w:tc>
      </w:tr>
      <w:tr w:rsidR="004D69F6" w:rsidRPr="001D6841" w:rsidTr="00A31181">
        <w:trPr>
          <w:trHeight w:val="330"/>
          <w:jc w:val="center"/>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4D69F6" w:rsidRPr="00D1746E" w:rsidRDefault="004D69F6" w:rsidP="00A31181">
            <w:pPr>
              <w:rPr>
                <w:rFonts w:ascii="Arial" w:hAnsi="Arial" w:cs="Arial"/>
                <w:color w:val="000000"/>
                <w:sz w:val="20"/>
                <w:szCs w:val="20"/>
                <w:lang w:eastAsia="es-CO"/>
              </w:rPr>
            </w:pPr>
            <w:r w:rsidRPr="00D1746E">
              <w:rPr>
                <w:rFonts w:ascii="Arial" w:eastAsia="Arial Unicode MS" w:hAnsi="Arial" w:cs="Arial"/>
                <w:color w:val="000000"/>
                <w:sz w:val="20"/>
                <w:szCs w:val="20"/>
                <w:lang w:eastAsia="es-CO"/>
              </w:rPr>
              <w:t>PRODUCTOS DE APOYO</w:t>
            </w:r>
          </w:p>
        </w:tc>
        <w:tc>
          <w:tcPr>
            <w:tcW w:w="1300" w:type="dxa"/>
            <w:tcBorders>
              <w:top w:val="nil"/>
              <w:left w:val="nil"/>
              <w:bottom w:val="single" w:sz="4" w:space="0" w:color="auto"/>
              <w:right w:val="single" w:sz="4" w:space="0" w:color="auto"/>
            </w:tcBorders>
            <w:shd w:val="clear" w:color="auto" w:fill="auto"/>
            <w:vAlign w:val="center"/>
            <w:hideMark/>
          </w:tcPr>
          <w:p w:rsidR="004D69F6" w:rsidRPr="00D1746E" w:rsidRDefault="004D69F6" w:rsidP="00A31181">
            <w:pPr>
              <w:jc w:val="center"/>
              <w:rPr>
                <w:rFonts w:ascii="Arial" w:hAnsi="Arial" w:cs="Arial"/>
                <w:color w:val="000000"/>
                <w:sz w:val="20"/>
                <w:szCs w:val="20"/>
                <w:lang w:eastAsia="es-CO"/>
              </w:rPr>
            </w:pPr>
            <w:r w:rsidRPr="00D1746E">
              <w:rPr>
                <w:rFonts w:ascii="Arial" w:hAnsi="Arial" w:cs="Arial"/>
                <w:color w:val="000000"/>
                <w:sz w:val="20"/>
                <w:szCs w:val="20"/>
                <w:lang w:eastAsia="es-CO"/>
              </w:rPr>
              <w:t>5</w:t>
            </w:r>
          </w:p>
        </w:tc>
      </w:tr>
      <w:tr w:rsidR="004D69F6" w:rsidRPr="001D6841" w:rsidTr="00A31181">
        <w:trPr>
          <w:trHeight w:val="285"/>
          <w:jc w:val="center"/>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4D69F6" w:rsidRPr="00D1746E" w:rsidRDefault="004D69F6" w:rsidP="00A31181">
            <w:pPr>
              <w:rPr>
                <w:rFonts w:ascii="Arial" w:hAnsi="Arial" w:cs="Arial"/>
                <w:color w:val="000000"/>
                <w:sz w:val="20"/>
                <w:szCs w:val="20"/>
                <w:lang w:eastAsia="es-CO"/>
              </w:rPr>
            </w:pPr>
            <w:r w:rsidRPr="00D1746E">
              <w:rPr>
                <w:rFonts w:ascii="Arial" w:eastAsia="Arial Unicode MS" w:hAnsi="Arial" w:cs="Arial"/>
                <w:color w:val="000000"/>
                <w:sz w:val="20"/>
                <w:szCs w:val="20"/>
                <w:lang w:eastAsia="es-CO"/>
              </w:rPr>
              <w:t>RECREACIÓN</w:t>
            </w:r>
          </w:p>
        </w:tc>
        <w:tc>
          <w:tcPr>
            <w:tcW w:w="1300" w:type="dxa"/>
            <w:tcBorders>
              <w:top w:val="nil"/>
              <w:left w:val="nil"/>
              <w:bottom w:val="single" w:sz="4" w:space="0" w:color="auto"/>
              <w:right w:val="single" w:sz="4" w:space="0" w:color="auto"/>
            </w:tcBorders>
            <w:shd w:val="clear" w:color="auto" w:fill="auto"/>
            <w:vAlign w:val="center"/>
            <w:hideMark/>
          </w:tcPr>
          <w:p w:rsidR="004D69F6" w:rsidRPr="00D1746E" w:rsidRDefault="004D69F6" w:rsidP="00A31181">
            <w:pPr>
              <w:jc w:val="center"/>
              <w:rPr>
                <w:rFonts w:ascii="Arial" w:hAnsi="Arial" w:cs="Arial"/>
                <w:color w:val="000000"/>
                <w:sz w:val="20"/>
                <w:szCs w:val="20"/>
                <w:lang w:eastAsia="es-CO"/>
              </w:rPr>
            </w:pPr>
            <w:r w:rsidRPr="00D1746E">
              <w:rPr>
                <w:rFonts w:ascii="Arial" w:hAnsi="Arial" w:cs="Arial"/>
                <w:color w:val="000000"/>
                <w:sz w:val="20"/>
                <w:szCs w:val="20"/>
                <w:lang w:eastAsia="es-CO"/>
              </w:rPr>
              <w:t>4</w:t>
            </w:r>
          </w:p>
        </w:tc>
      </w:tr>
      <w:tr w:rsidR="004D69F6" w:rsidRPr="001D6841" w:rsidTr="00A31181">
        <w:trPr>
          <w:trHeight w:val="255"/>
          <w:jc w:val="center"/>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4D69F6" w:rsidRPr="00D1746E" w:rsidRDefault="004D69F6" w:rsidP="00A31181">
            <w:pPr>
              <w:rPr>
                <w:rFonts w:ascii="Arial" w:hAnsi="Arial" w:cs="Arial"/>
                <w:color w:val="000000"/>
                <w:sz w:val="20"/>
                <w:szCs w:val="20"/>
                <w:lang w:eastAsia="es-CO"/>
              </w:rPr>
            </w:pPr>
            <w:r w:rsidRPr="00D1746E">
              <w:rPr>
                <w:rFonts w:ascii="Arial" w:eastAsia="Arial Unicode MS" w:hAnsi="Arial" w:cs="Arial"/>
                <w:color w:val="000000"/>
                <w:sz w:val="20"/>
                <w:szCs w:val="20"/>
                <w:lang w:eastAsia="es-CO"/>
              </w:rPr>
              <w:t>DESCONOCIMIENTO DE DERECHOS</w:t>
            </w:r>
          </w:p>
        </w:tc>
        <w:tc>
          <w:tcPr>
            <w:tcW w:w="1300" w:type="dxa"/>
            <w:tcBorders>
              <w:top w:val="nil"/>
              <w:left w:val="nil"/>
              <w:bottom w:val="single" w:sz="4" w:space="0" w:color="auto"/>
              <w:right w:val="single" w:sz="4" w:space="0" w:color="auto"/>
            </w:tcBorders>
            <w:shd w:val="clear" w:color="auto" w:fill="auto"/>
            <w:vAlign w:val="center"/>
            <w:hideMark/>
          </w:tcPr>
          <w:p w:rsidR="004D69F6" w:rsidRPr="00D1746E" w:rsidRDefault="004D69F6" w:rsidP="00A31181">
            <w:pPr>
              <w:jc w:val="center"/>
              <w:rPr>
                <w:rFonts w:ascii="Arial" w:hAnsi="Arial" w:cs="Arial"/>
                <w:color w:val="000000"/>
                <w:sz w:val="20"/>
                <w:szCs w:val="20"/>
                <w:lang w:eastAsia="es-CO"/>
              </w:rPr>
            </w:pPr>
            <w:r w:rsidRPr="00D1746E">
              <w:rPr>
                <w:rFonts w:ascii="Arial" w:hAnsi="Arial" w:cs="Arial"/>
                <w:color w:val="000000"/>
                <w:sz w:val="20"/>
                <w:szCs w:val="20"/>
                <w:lang w:eastAsia="es-CO"/>
              </w:rPr>
              <w:t>2</w:t>
            </w:r>
          </w:p>
        </w:tc>
      </w:tr>
      <w:tr w:rsidR="004D69F6" w:rsidRPr="001D6841" w:rsidTr="00A31181">
        <w:trPr>
          <w:trHeight w:val="285"/>
          <w:jc w:val="center"/>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4D69F6" w:rsidRPr="00D1746E" w:rsidRDefault="004D69F6" w:rsidP="00A31181">
            <w:pPr>
              <w:rPr>
                <w:rFonts w:ascii="Arial" w:hAnsi="Arial" w:cs="Arial"/>
                <w:color w:val="000000"/>
                <w:sz w:val="20"/>
                <w:szCs w:val="20"/>
                <w:lang w:eastAsia="es-CO"/>
              </w:rPr>
            </w:pPr>
            <w:r w:rsidRPr="00D1746E">
              <w:rPr>
                <w:rFonts w:ascii="Arial" w:eastAsia="Arial Unicode MS" w:hAnsi="Arial" w:cs="Arial"/>
                <w:color w:val="000000"/>
                <w:sz w:val="20"/>
                <w:szCs w:val="20"/>
                <w:lang w:eastAsia="es-CO"/>
              </w:rPr>
              <w:t>CULTURA</w:t>
            </w:r>
          </w:p>
        </w:tc>
        <w:tc>
          <w:tcPr>
            <w:tcW w:w="1300" w:type="dxa"/>
            <w:tcBorders>
              <w:top w:val="nil"/>
              <w:left w:val="nil"/>
              <w:bottom w:val="single" w:sz="4" w:space="0" w:color="auto"/>
              <w:right w:val="single" w:sz="4" w:space="0" w:color="auto"/>
            </w:tcBorders>
            <w:shd w:val="clear" w:color="auto" w:fill="auto"/>
            <w:vAlign w:val="center"/>
            <w:hideMark/>
          </w:tcPr>
          <w:p w:rsidR="004D69F6" w:rsidRPr="00D1746E" w:rsidRDefault="004D69F6" w:rsidP="00A31181">
            <w:pPr>
              <w:jc w:val="center"/>
              <w:rPr>
                <w:rFonts w:ascii="Arial" w:hAnsi="Arial" w:cs="Arial"/>
                <w:color w:val="000000"/>
                <w:sz w:val="20"/>
                <w:szCs w:val="20"/>
                <w:lang w:eastAsia="es-CO"/>
              </w:rPr>
            </w:pPr>
            <w:r w:rsidRPr="00D1746E">
              <w:rPr>
                <w:rFonts w:ascii="Arial" w:hAnsi="Arial" w:cs="Arial"/>
                <w:color w:val="000000"/>
                <w:sz w:val="20"/>
                <w:szCs w:val="20"/>
                <w:lang w:eastAsia="es-CO"/>
              </w:rPr>
              <w:t>2</w:t>
            </w:r>
          </w:p>
        </w:tc>
      </w:tr>
      <w:tr w:rsidR="004D69F6" w:rsidRPr="001D6841" w:rsidTr="00A31181">
        <w:trPr>
          <w:trHeight w:val="330"/>
          <w:jc w:val="center"/>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4D69F6" w:rsidRPr="00D1746E" w:rsidRDefault="004D69F6" w:rsidP="00A31181">
            <w:pPr>
              <w:rPr>
                <w:rFonts w:ascii="Arial" w:hAnsi="Arial" w:cs="Arial"/>
                <w:color w:val="000000"/>
                <w:sz w:val="20"/>
                <w:szCs w:val="20"/>
                <w:lang w:eastAsia="es-CO"/>
              </w:rPr>
            </w:pPr>
            <w:r w:rsidRPr="00D1746E">
              <w:rPr>
                <w:rFonts w:ascii="Arial" w:eastAsia="Arial Unicode MS" w:hAnsi="Arial" w:cs="Arial"/>
                <w:color w:val="000000"/>
                <w:sz w:val="20"/>
                <w:szCs w:val="20"/>
                <w:lang w:eastAsia="es-CO"/>
              </w:rPr>
              <w:t>REGISTRO</w:t>
            </w:r>
          </w:p>
        </w:tc>
        <w:tc>
          <w:tcPr>
            <w:tcW w:w="1300" w:type="dxa"/>
            <w:tcBorders>
              <w:top w:val="nil"/>
              <w:left w:val="nil"/>
              <w:bottom w:val="single" w:sz="4" w:space="0" w:color="auto"/>
              <w:right w:val="single" w:sz="4" w:space="0" w:color="auto"/>
            </w:tcBorders>
            <w:shd w:val="clear" w:color="auto" w:fill="auto"/>
            <w:vAlign w:val="center"/>
            <w:hideMark/>
          </w:tcPr>
          <w:p w:rsidR="004D69F6" w:rsidRPr="00D1746E" w:rsidRDefault="004D69F6" w:rsidP="00A31181">
            <w:pPr>
              <w:jc w:val="center"/>
              <w:rPr>
                <w:rFonts w:ascii="Arial" w:hAnsi="Arial" w:cs="Arial"/>
                <w:color w:val="000000"/>
                <w:sz w:val="20"/>
                <w:szCs w:val="20"/>
                <w:lang w:eastAsia="es-CO"/>
              </w:rPr>
            </w:pPr>
            <w:r w:rsidRPr="00D1746E">
              <w:rPr>
                <w:rFonts w:ascii="Arial" w:hAnsi="Arial" w:cs="Arial"/>
                <w:color w:val="000000"/>
                <w:sz w:val="20"/>
                <w:szCs w:val="20"/>
                <w:lang w:eastAsia="es-CO"/>
              </w:rPr>
              <w:t>1</w:t>
            </w:r>
          </w:p>
        </w:tc>
      </w:tr>
      <w:tr w:rsidR="004D69F6" w:rsidRPr="001D6841" w:rsidTr="00A31181">
        <w:trPr>
          <w:trHeight w:val="255"/>
          <w:jc w:val="center"/>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4D69F6" w:rsidRPr="00D1746E" w:rsidRDefault="004D69F6" w:rsidP="00A31181">
            <w:pPr>
              <w:rPr>
                <w:rFonts w:ascii="Arial" w:hAnsi="Arial" w:cs="Arial"/>
                <w:color w:val="000000"/>
                <w:sz w:val="20"/>
                <w:szCs w:val="20"/>
                <w:lang w:eastAsia="es-CO"/>
              </w:rPr>
            </w:pPr>
            <w:r w:rsidRPr="00D1746E">
              <w:rPr>
                <w:rFonts w:ascii="Arial" w:eastAsia="Arial Unicode MS" w:hAnsi="Arial" w:cs="Arial"/>
                <w:color w:val="000000"/>
                <w:sz w:val="20"/>
                <w:szCs w:val="20"/>
                <w:lang w:eastAsia="es-CO"/>
              </w:rPr>
              <w:t>COMUNICACION E INFORMACIÓN</w:t>
            </w:r>
          </w:p>
        </w:tc>
        <w:tc>
          <w:tcPr>
            <w:tcW w:w="1300" w:type="dxa"/>
            <w:tcBorders>
              <w:top w:val="nil"/>
              <w:left w:val="nil"/>
              <w:bottom w:val="single" w:sz="4" w:space="0" w:color="auto"/>
              <w:right w:val="single" w:sz="4" w:space="0" w:color="auto"/>
            </w:tcBorders>
            <w:shd w:val="clear" w:color="auto" w:fill="auto"/>
            <w:vAlign w:val="center"/>
            <w:hideMark/>
          </w:tcPr>
          <w:p w:rsidR="004D69F6" w:rsidRPr="00D1746E" w:rsidRDefault="004D69F6" w:rsidP="00A31181">
            <w:pPr>
              <w:jc w:val="center"/>
              <w:rPr>
                <w:rFonts w:ascii="Arial" w:hAnsi="Arial" w:cs="Arial"/>
                <w:color w:val="000000"/>
                <w:sz w:val="20"/>
                <w:szCs w:val="20"/>
                <w:lang w:eastAsia="es-CO"/>
              </w:rPr>
            </w:pPr>
            <w:r w:rsidRPr="00D1746E">
              <w:rPr>
                <w:rFonts w:ascii="Arial" w:hAnsi="Arial" w:cs="Arial"/>
                <w:color w:val="000000"/>
                <w:sz w:val="20"/>
                <w:szCs w:val="20"/>
                <w:lang w:eastAsia="es-CO"/>
              </w:rPr>
              <w:t>1</w:t>
            </w:r>
          </w:p>
        </w:tc>
      </w:tr>
      <w:tr w:rsidR="004D69F6" w:rsidRPr="001D6841" w:rsidTr="00A31181">
        <w:trPr>
          <w:trHeight w:val="285"/>
          <w:jc w:val="center"/>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4D69F6" w:rsidRPr="00D1746E" w:rsidRDefault="004D69F6" w:rsidP="00A31181">
            <w:pPr>
              <w:rPr>
                <w:rFonts w:ascii="Arial" w:hAnsi="Arial" w:cs="Arial"/>
                <w:color w:val="000000"/>
                <w:sz w:val="20"/>
                <w:szCs w:val="20"/>
                <w:lang w:eastAsia="es-CO"/>
              </w:rPr>
            </w:pPr>
            <w:r w:rsidRPr="00D1746E">
              <w:rPr>
                <w:rFonts w:ascii="Arial" w:eastAsia="Arial Unicode MS" w:hAnsi="Arial" w:cs="Arial"/>
                <w:color w:val="000000"/>
                <w:sz w:val="20"/>
                <w:szCs w:val="20"/>
                <w:lang w:eastAsia="es-CO"/>
              </w:rPr>
              <w:t>OTROS</w:t>
            </w:r>
          </w:p>
        </w:tc>
        <w:tc>
          <w:tcPr>
            <w:tcW w:w="1300" w:type="dxa"/>
            <w:tcBorders>
              <w:top w:val="nil"/>
              <w:left w:val="nil"/>
              <w:bottom w:val="single" w:sz="4" w:space="0" w:color="auto"/>
              <w:right w:val="single" w:sz="4" w:space="0" w:color="auto"/>
            </w:tcBorders>
            <w:shd w:val="clear" w:color="auto" w:fill="auto"/>
            <w:vAlign w:val="center"/>
            <w:hideMark/>
          </w:tcPr>
          <w:p w:rsidR="004D69F6" w:rsidRPr="00D1746E" w:rsidRDefault="004D69F6" w:rsidP="00A31181">
            <w:pPr>
              <w:jc w:val="center"/>
              <w:rPr>
                <w:rFonts w:ascii="Arial" w:hAnsi="Arial" w:cs="Arial"/>
                <w:color w:val="000000"/>
                <w:sz w:val="20"/>
                <w:szCs w:val="20"/>
                <w:lang w:eastAsia="es-CO"/>
              </w:rPr>
            </w:pPr>
            <w:r w:rsidRPr="00D1746E">
              <w:rPr>
                <w:rFonts w:ascii="Arial" w:hAnsi="Arial" w:cs="Arial"/>
                <w:color w:val="000000"/>
                <w:sz w:val="20"/>
                <w:szCs w:val="20"/>
                <w:lang w:eastAsia="es-CO"/>
              </w:rPr>
              <w:t>5</w:t>
            </w:r>
          </w:p>
        </w:tc>
      </w:tr>
    </w:tbl>
    <w:p w:rsidR="004D69F6" w:rsidRPr="00241ABA" w:rsidRDefault="004D69F6" w:rsidP="004D69F6">
      <w:pPr>
        <w:shd w:val="clear" w:color="auto" w:fill="FFFFFF"/>
        <w:spacing w:after="0" w:line="240" w:lineRule="auto"/>
        <w:jc w:val="both"/>
        <w:rPr>
          <w:rFonts w:ascii="Arial" w:hAnsi="Arial" w:cs="Arial"/>
          <w:b/>
          <w:iCs/>
          <w:color w:val="222222"/>
          <w:sz w:val="18"/>
          <w:szCs w:val="14"/>
          <w:lang w:eastAsia="es-CO"/>
        </w:rPr>
      </w:pPr>
      <w:r w:rsidRPr="00241ABA">
        <w:rPr>
          <w:rFonts w:ascii="Arial" w:hAnsi="Arial" w:cs="Arial"/>
          <w:b/>
          <w:iCs/>
          <w:color w:val="222222"/>
          <w:sz w:val="18"/>
          <w:szCs w:val="14"/>
          <w:lang w:eastAsia="es-CO"/>
        </w:rPr>
        <w:t>Fuente:</w:t>
      </w:r>
      <w:r w:rsidRPr="00241ABA">
        <w:rPr>
          <w:rFonts w:ascii="Arial" w:hAnsi="Arial" w:cs="Arial"/>
          <w:b/>
          <w:sz w:val="18"/>
          <w:szCs w:val="14"/>
        </w:rPr>
        <w:t xml:space="preserve"> : personas con discapacidad, organizaciones de personas con discapacidad, familias, cuidadores de personas con discapacidad, organizaciones cuya capacidad de actuación gira en torno al tema, miembros de los distintos sectores representados por </w:t>
      </w:r>
      <w:proofErr w:type="spellStart"/>
      <w:r w:rsidRPr="00241ABA">
        <w:rPr>
          <w:rFonts w:ascii="Arial" w:hAnsi="Arial" w:cs="Arial"/>
          <w:b/>
          <w:sz w:val="18"/>
          <w:szCs w:val="14"/>
        </w:rPr>
        <w:t>lassecretarías</w:t>
      </w:r>
      <w:proofErr w:type="spellEnd"/>
      <w:r w:rsidRPr="00241ABA">
        <w:rPr>
          <w:rFonts w:ascii="Arial" w:hAnsi="Arial" w:cs="Arial"/>
          <w:b/>
          <w:sz w:val="18"/>
          <w:szCs w:val="14"/>
        </w:rPr>
        <w:t xml:space="preserve"> que hacen parte de la administración, organismos descentralizados, estamentos educativos a nivel superior en la isla y sociedad civil</w:t>
      </w:r>
      <w:r w:rsidRPr="00241ABA">
        <w:rPr>
          <w:rFonts w:ascii="Arial" w:hAnsi="Arial" w:cs="Arial"/>
          <w:b/>
          <w:iCs/>
          <w:color w:val="222222"/>
          <w:sz w:val="18"/>
          <w:szCs w:val="14"/>
          <w:lang w:eastAsia="es-CO"/>
        </w:rPr>
        <w:t>.</w:t>
      </w:r>
    </w:p>
    <w:p w:rsidR="004D69F6" w:rsidRPr="001D6841" w:rsidRDefault="004D69F6" w:rsidP="004D69F6">
      <w:pPr>
        <w:shd w:val="clear" w:color="auto" w:fill="FFFFFF"/>
        <w:spacing w:line="308" w:lineRule="atLeast"/>
        <w:jc w:val="both"/>
        <w:rPr>
          <w:rFonts w:ascii="Arial" w:hAnsi="Arial" w:cs="Arial"/>
          <w:iCs/>
          <w:color w:val="222222"/>
          <w:sz w:val="24"/>
          <w:szCs w:val="24"/>
          <w:lang w:eastAsia="es-CO"/>
        </w:rPr>
      </w:pPr>
    </w:p>
    <w:p w:rsidR="004D69F6" w:rsidRPr="001D6841" w:rsidRDefault="004D69F6" w:rsidP="004D69F6">
      <w:pPr>
        <w:shd w:val="clear" w:color="auto" w:fill="FFFFFF"/>
        <w:spacing w:line="308" w:lineRule="atLeast"/>
        <w:jc w:val="both"/>
        <w:rPr>
          <w:rFonts w:ascii="Arial" w:hAnsi="Arial" w:cs="Arial"/>
          <w:iCs/>
          <w:color w:val="222222"/>
          <w:sz w:val="24"/>
          <w:szCs w:val="24"/>
          <w:lang w:eastAsia="es-CO"/>
        </w:rPr>
      </w:pPr>
      <w:r w:rsidRPr="001D6841">
        <w:rPr>
          <w:rFonts w:ascii="Arial" w:hAnsi="Arial" w:cs="Arial"/>
          <w:iCs/>
          <w:color w:val="222222"/>
          <w:sz w:val="24"/>
          <w:szCs w:val="24"/>
          <w:lang w:eastAsia="es-CO"/>
        </w:rPr>
        <w:t>De acuerdo con el principio de transversalidad, el tema de Discapacidad e inclusión social debe permear todos los escenarios relacionados con el desarrollo humano, desarrollo ambiental y desarrollo social del Departamento, de manera coordinada, articulada, multisectorial, afectando el quehacer de todas las secretarias de la Administración, los organismos descentralizados y la oferta privada ;  en beneficio de los propósitos  de la Política Pública, la afectación a la comunidad de personas con discapacidad que no deben ser exclusiva de las Secretaria de Desarrollo social y Salud.</w:t>
      </w:r>
    </w:p>
    <w:p w:rsidR="004D69F6" w:rsidRPr="001D6841" w:rsidRDefault="004D69F6" w:rsidP="004D69F6">
      <w:pPr>
        <w:ind w:left="360"/>
        <w:rPr>
          <w:rFonts w:ascii="Arial" w:hAnsi="Arial" w:cs="Arial"/>
          <w:sz w:val="24"/>
          <w:szCs w:val="24"/>
        </w:rPr>
      </w:pPr>
    </w:p>
    <w:p w:rsidR="004D69F6" w:rsidRPr="00241ABA" w:rsidRDefault="004D69F6" w:rsidP="004630DA">
      <w:pPr>
        <w:pStyle w:val="Prrafodelista"/>
        <w:numPr>
          <w:ilvl w:val="2"/>
          <w:numId w:val="18"/>
        </w:numPr>
        <w:ind w:left="1560" w:hanging="851"/>
        <w:rPr>
          <w:rFonts w:ascii="Arial" w:hAnsi="Arial" w:cs="Arial"/>
          <w:b/>
          <w:sz w:val="24"/>
          <w:szCs w:val="24"/>
        </w:rPr>
      </w:pPr>
      <w:r w:rsidRPr="00241ABA">
        <w:rPr>
          <w:rFonts w:ascii="Arial" w:hAnsi="Arial" w:cs="Arial"/>
          <w:b/>
          <w:sz w:val="24"/>
          <w:szCs w:val="24"/>
        </w:rPr>
        <w:t xml:space="preserve">PROGRAMA </w:t>
      </w:r>
      <w:r w:rsidRPr="00241ABA">
        <w:rPr>
          <w:rFonts w:ascii="Arial" w:hAnsi="Arial" w:cs="Arial"/>
          <w:b/>
          <w:sz w:val="24"/>
          <w:szCs w:val="24"/>
          <w:lang w:val="es-MX"/>
        </w:rPr>
        <w:t>SOÑANDO CON UN TERRITORIO+ INCLUYENTE</w:t>
      </w:r>
    </w:p>
    <w:p w:rsidR="004D69F6" w:rsidRPr="00F54879" w:rsidRDefault="004D69F6" w:rsidP="004D69F6">
      <w:pPr>
        <w:pStyle w:val="Prrafodelista"/>
        <w:ind w:left="1080"/>
        <w:rPr>
          <w:rFonts w:ascii="Arial" w:hAnsi="Arial" w:cs="Arial"/>
          <w:b/>
          <w:sz w:val="24"/>
          <w:szCs w:val="24"/>
        </w:rPr>
      </w:pPr>
    </w:p>
    <w:p w:rsidR="004D69F6" w:rsidRPr="00F54879" w:rsidRDefault="00585874" w:rsidP="004D69F6">
      <w:pPr>
        <w:jc w:val="both"/>
        <w:rPr>
          <w:rFonts w:ascii="Arial" w:hAnsi="Arial" w:cs="Arial"/>
          <w:b/>
          <w:sz w:val="24"/>
          <w:szCs w:val="24"/>
          <w:lang w:val="es-MX"/>
        </w:rPr>
      </w:pPr>
      <w:r>
        <w:rPr>
          <w:rFonts w:ascii="Arial" w:hAnsi="Arial" w:cs="Arial"/>
          <w:sz w:val="24"/>
          <w:szCs w:val="24"/>
          <w:lang w:val="es-MX"/>
        </w:rPr>
        <w:t xml:space="preserve">Alcance: </w:t>
      </w:r>
      <w:r w:rsidR="004D69F6" w:rsidRPr="00F54879">
        <w:rPr>
          <w:rFonts w:ascii="Arial" w:hAnsi="Arial" w:cs="Arial"/>
          <w:sz w:val="24"/>
          <w:szCs w:val="24"/>
          <w:lang w:val="es-MX"/>
        </w:rPr>
        <w:t xml:space="preserve">Hacer del Departamento un territorio Incluyente, garante de los Derechos de las Personas con Discapacidad, sus familias y cuidadores. Del cual nos permita, </w:t>
      </w:r>
      <w:r w:rsidR="004D69F6" w:rsidRPr="00F54879">
        <w:rPr>
          <w:rFonts w:ascii="Arial" w:hAnsi="Arial" w:cs="Arial"/>
          <w:sz w:val="24"/>
          <w:szCs w:val="24"/>
        </w:rPr>
        <w:t xml:space="preserve">fortalecer la participación social de las personas con discapacidad, removiendo las dificultades que impidan o dificulten su plena participación en la vida política económica, social y cultural, </w:t>
      </w:r>
    </w:p>
    <w:p w:rsidR="004D69F6" w:rsidRPr="00585874" w:rsidRDefault="004D69F6" w:rsidP="00585874">
      <w:pPr>
        <w:tabs>
          <w:tab w:val="left" w:pos="5377"/>
        </w:tabs>
        <w:rPr>
          <w:rFonts w:ascii="Arial" w:hAnsi="Arial" w:cs="Arial"/>
          <w:b/>
          <w:sz w:val="24"/>
          <w:szCs w:val="24"/>
        </w:rPr>
      </w:pPr>
      <w:r w:rsidRPr="00585874">
        <w:rPr>
          <w:rFonts w:ascii="Arial" w:hAnsi="Arial" w:cs="Arial"/>
          <w:b/>
          <w:sz w:val="24"/>
          <w:szCs w:val="24"/>
        </w:rPr>
        <w:t>GÉNERO</w:t>
      </w:r>
    </w:p>
    <w:p w:rsidR="004D69F6" w:rsidRDefault="004D69F6" w:rsidP="004D69F6">
      <w:pPr>
        <w:tabs>
          <w:tab w:val="left" w:pos="5377"/>
        </w:tabs>
        <w:jc w:val="both"/>
        <w:rPr>
          <w:rFonts w:ascii="Arial" w:hAnsi="Arial" w:cs="Arial"/>
          <w:sz w:val="24"/>
          <w:szCs w:val="24"/>
        </w:rPr>
      </w:pPr>
      <w:r>
        <w:rPr>
          <w:rFonts w:ascii="Arial" w:hAnsi="Arial" w:cs="Arial"/>
          <w:sz w:val="24"/>
          <w:szCs w:val="24"/>
        </w:rPr>
        <w:t xml:space="preserve">El 9 de junio de 1994, Colombia, firmó </w:t>
      </w:r>
      <w:r w:rsidRPr="00DE6228">
        <w:rPr>
          <w:rFonts w:ascii="Arial" w:hAnsi="Arial" w:cs="Arial"/>
          <w:sz w:val="24"/>
          <w:szCs w:val="24"/>
        </w:rPr>
        <w:t>la novena convención</w:t>
      </w:r>
      <w:r>
        <w:rPr>
          <w:rFonts w:ascii="Arial" w:hAnsi="Arial" w:cs="Arial"/>
          <w:sz w:val="24"/>
          <w:szCs w:val="24"/>
        </w:rPr>
        <w:t xml:space="preserve"> de</w:t>
      </w:r>
      <w:r w:rsidRPr="00DE6228">
        <w:rPr>
          <w:rFonts w:ascii="Arial" w:hAnsi="Arial" w:cs="Arial"/>
          <w:sz w:val="24"/>
          <w:szCs w:val="24"/>
        </w:rPr>
        <w:t xml:space="preserve"> BELEM DO PARA, BRASIL, </w:t>
      </w:r>
      <w:r>
        <w:rPr>
          <w:rFonts w:ascii="Arial" w:hAnsi="Arial" w:cs="Arial"/>
          <w:sz w:val="24"/>
          <w:szCs w:val="24"/>
        </w:rPr>
        <w:t>con el propósito de garantizar la no violencia contra la mujer, el cual fue ratificado mediante la ley 248 de 1995, así mismo se firmó la “</w:t>
      </w:r>
      <w:r w:rsidRPr="00B26CEA">
        <w:rPr>
          <w:rFonts w:ascii="Arial" w:hAnsi="Arial" w:cs="Arial"/>
          <w:sz w:val="24"/>
          <w:szCs w:val="24"/>
        </w:rPr>
        <w:t>Convención sobre la eliminación de todas las formas de discriminación contra la mujer", adoptado por la Asamblea General de las Naciones Unidas 6de octubre 1999</w:t>
      </w:r>
      <w:r>
        <w:rPr>
          <w:rFonts w:ascii="Arial" w:hAnsi="Arial" w:cs="Arial"/>
          <w:sz w:val="24"/>
          <w:szCs w:val="24"/>
        </w:rPr>
        <w:t xml:space="preserve"> y ratificado por Colombia a través de la ley 984 de 2005 y a su turno la </w:t>
      </w:r>
      <w:r w:rsidRPr="00865414">
        <w:rPr>
          <w:rFonts w:ascii="Arial" w:hAnsi="Arial" w:cs="Arial"/>
          <w:sz w:val="24"/>
          <w:szCs w:val="24"/>
        </w:rPr>
        <w:t>Novena conferencia internacional americana sobre concesión de los derechos políticos</w:t>
      </w:r>
      <w:r>
        <w:rPr>
          <w:rFonts w:ascii="Arial" w:hAnsi="Arial" w:cs="Arial"/>
          <w:sz w:val="24"/>
          <w:szCs w:val="24"/>
        </w:rPr>
        <w:t xml:space="preserve"> y civiles </w:t>
      </w:r>
      <w:r w:rsidRPr="00865414">
        <w:rPr>
          <w:rFonts w:ascii="Arial" w:hAnsi="Arial" w:cs="Arial"/>
          <w:sz w:val="24"/>
          <w:szCs w:val="24"/>
        </w:rPr>
        <w:t>a la mujer</w:t>
      </w:r>
      <w:r>
        <w:rPr>
          <w:rFonts w:ascii="Arial" w:hAnsi="Arial" w:cs="Arial"/>
          <w:sz w:val="24"/>
          <w:szCs w:val="24"/>
        </w:rPr>
        <w:t xml:space="preserve"> fue ratificado por la</w:t>
      </w:r>
      <w:r w:rsidRPr="00B26CEA">
        <w:rPr>
          <w:rFonts w:ascii="Arial" w:hAnsi="Arial" w:cs="Arial"/>
          <w:sz w:val="24"/>
          <w:szCs w:val="24"/>
        </w:rPr>
        <w:t xml:space="preserve"> Ley 581 de 2000</w:t>
      </w:r>
    </w:p>
    <w:p w:rsidR="004D69F6" w:rsidRDefault="004D69F6" w:rsidP="004D69F6">
      <w:pPr>
        <w:tabs>
          <w:tab w:val="left" w:pos="5377"/>
        </w:tabs>
        <w:jc w:val="both"/>
        <w:rPr>
          <w:rFonts w:ascii="Arial" w:hAnsi="Arial" w:cs="Arial"/>
          <w:sz w:val="24"/>
          <w:szCs w:val="24"/>
        </w:rPr>
      </w:pPr>
      <w:r w:rsidRPr="003857EA">
        <w:rPr>
          <w:rFonts w:ascii="Arial" w:hAnsi="Arial" w:cs="Arial"/>
          <w:sz w:val="24"/>
          <w:szCs w:val="24"/>
        </w:rPr>
        <w:t xml:space="preserve">A nivel local para San Andrés, </w:t>
      </w:r>
      <w:r>
        <w:rPr>
          <w:rFonts w:ascii="Arial" w:hAnsi="Arial" w:cs="Arial"/>
          <w:sz w:val="24"/>
          <w:szCs w:val="24"/>
        </w:rPr>
        <w:t>P</w:t>
      </w:r>
      <w:r w:rsidRPr="003857EA">
        <w:rPr>
          <w:rFonts w:ascii="Arial" w:hAnsi="Arial" w:cs="Arial"/>
          <w:sz w:val="24"/>
          <w:szCs w:val="24"/>
        </w:rPr>
        <w:t>rovidencia y Santa Catalina, en desarrollo del artículo 177 de la ley 1450 de 2011,</w:t>
      </w:r>
      <w:r>
        <w:rPr>
          <w:rFonts w:ascii="Arial" w:hAnsi="Arial" w:cs="Arial"/>
          <w:sz w:val="24"/>
          <w:szCs w:val="24"/>
        </w:rPr>
        <w:t xml:space="preserve"> y la ley 1257 de 2008,</w:t>
      </w:r>
      <w:r w:rsidRPr="003857EA">
        <w:rPr>
          <w:rFonts w:ascii="Arial" w:hAnsi="Arial" w:cs="Arial"/>
          <w:sz w:val="24"/>
          <w:szCs w:val="24"/>
        </w:rPr>
        <w:t xml:space="preserve"> se expidió la política pública </w:t>
      </w:r>
      <w:r>
        <w:rPr>
          <w:rFonts w:ascii="Arial" w:hAnsi="Arial" w:cs="Arial"/>
          <w:sz w:val="24"/>
          <w:szCs w:val="24"/>
        </w:rPr>
        <w:t>de mujeres y equidad de género a través del decreto departamental No. 0098 del 4 de marzo de 2014.</w:t>
      </w:r>
    </w:p>
    <w:p w:rsidR="004D69F6" w:rsidRDefault="004D69F6" w:rsidP="004D69F6">
      <w:pPr>
        <w:tabs>
          <w:tab w:val="left" w:pos="5377"/>
        </w:tabs>
        <w:jc w:val="both"/>
        <w:rPr>
          <w:rFonts w:ascii="Arial" w:hAnsi="Arial" w:cs="Arial"/>
          <w:sz w:val="24"/>
          <w:szCs w:val="24"/>
        </w:rPr>
      </w:pPr>
      <w:r>
        <w:rPr>
          <w:rFonts w:ascii="Arial" w:hAnsi="Arial" w:cs="Arial"/>
          <w:sz w:val="24"/>
          <w:szCs w:val="24"/>
        </w:rPr>
        <w:t xml:space="preserve">Solo hasta el 12 de marzo de 2013, se creó el plan de equidad de género por el gobierno nacional, en consecuencia, las políticas públicas son relativamente nuevas, por tanto, sus impactos en la sociedad local aun no son detectables, manteniéndose altos niveles de violencia y maltrato que, según lo reportado por medicina legal en lo corrido del 2015, superó las 378 denuncias. </w:t>
      </w:r>
    </w:p>
    <w:p w:rsidR="004D69F6" w:rsidRDefault="004D69F6" w:rsidP="004D69F6">
      <w:pPr>
        <w:tabs>
          <w:tab w:val="left" w:pos="5377"/>
        </w:tabs>
        <w:jc w:val="both"/>
        <w:rPr>
          <w:rFonts w:ascii="Arial" w:hAnsi="Arial" w:cs="Arial"/>
          <w:sz w:val="24"/>
          <w:szCs w:val="24"/>
        </w:rPr>
      </w:pPr>
      <w:r>
        <w:rPr>
          <w:rFonts w:ascii="Arial" w:hAnsi="Arial" w:cs="Arial"/>
          <w:sz w:val="24"/>
          <w:szCs w:val="24"/>
        </w:rPr>
        <w:t xml:space="preserve">De acuerdo </w:t>
      </w:r>
      <w:r w:rsidRPr="001D6841">
        <w:rPr>
          <w:rFonts w:ascii="Arial" w:hAnsi="Arial" w:cs="Arial"/>
          <w:sz w:val="24"/>
          <w:szCs w:val="24"/>
        </w:rPr>
        <w:t xml:space="preserve">Encuesta Nacional de Demografía y Salud –ENDS realizada por </w:t>
      </w:r>
      <w:proofErr w:type="spellStart"/>
      <w:r w:rsidRPr="001D6841">
        <w:rPr>
          <w:rFonts w:ascii="Arial" w:hAnsi="Arial" w:cs="Arial"/>
          <w:sz w:val="24"/>
          <w:szCs w:val="24"/>
        </w:rPr>
        <w:t>Profamilia</w:t>
      </w:r>
      <w:proofErr w:type="spellEnd"/>
      <w:r w:rsidRPr="001D6841">
        <w:rPr>
          <w:rFonts w:ascii="Arial" w:hAnsi="Arial" w:cs="Arial"/>
          <w:sz w:val="24"/>
          <w:szCs w:val="24"/>
        </w:rPr>
        <w:t xml:space="preserve"> y el Ministerio de la Protección Social en 2010 se observa que si bien el porcentaje de mujeres que experimentan situaciones de CONTROL por parte de su esposo o compañero es ligeramente más alto en el Depar</w:t>
      </w:r>
      <w:r>
        <w:rPr>
          <w:rFonts w:ascii="Arial" w:hAnsi="Arial" w:cs="Arial"/>
          <w:sz w:val="24"/>
          <w:szCs w:val="24"/>
        </w:rPr>
        <w:t>tamento de San Andrés Islas (73,</w:t>
      </w:r>
      <w:r w:rsidRPr="001D6841">
        <w:rPr>
          <w:rFonts w:ascii="Arial" w:hAnsi="Arial" w:cs="Arial"/>
          <w:sz w:val="24"/>
          <w:szCs w:val="24"/>
        </w:rPr>
        <w:t>1%) que el promedio nacional (72</w:t>
      </w:r>
      <w:r>
        <w:rPr>
          <w:rFonts w:ascii="Arial" w:hAnsi="Arial" w:cs="Arial"/>
          <w:sz w:val="24"/>
          <w:szCs w:val="24"/>
        </w:rPr>
        <w:t>,</w:t>
      </w:r>
      <w:r w:rsidRPr="001D6841">
        <w:rPr>
          <w:rFonts w:ascii="Arial" w:hAnsi="Arial" w:cs="Arial"/>
          <w:sz w:val="24"/>
          <w:szCs w:val="24"/>
        </w:rPr>
        <w:t xml:space="preserve">5%), los porcentajes de mujeres víctimas de trato </w:t>
      </w:r>
      <w:proofErr w:type="spellStart"/>
      <w:r w:rsidRPr="001D6841">
        <w:rPr>
          <w:rFonts w:ascii="Arial" w:hAnsi="Arial" w:cs="Arial"/>
          <w:sz w:val="24"/>
          <w:szCs w:val="24"/>
        </w:rPr>
        <w:t>desobligante</w:t>
      </w:r>
      <w:proofErr w:type="spellEnd"/>
      <w:r w:rsidRPr="001D6841">
        <w:rPr>
          <w:rFonts w:ascii="Arial" w:hAnsi="Arial" w:cs="Arial"/>
          <w:sz w:val="24"/>
          <w:szCs w:val="24"/>
        </w:rPr>
        <w:t xml:space="preserve"> (21</w:t>
      </w:r>
      <w:r>
        <w:rPr>
          <w:rFonts w:ascii="Arial" w:hAnsi="Arial" w:cs="Arial"/>
          <w:sz w:val="24"/>
          <w:szCs w:val="24"/>
        </w:rPr>
        <w:t>,</w:t>
      </w:r>
      <w:r w:rsidRPr="001D6841">
        <w:rPr>
          <w:rFonts w:ascii="Arial" w:hAnsi="Arial" w:cs="Arial"/>
          <w:sz w:val="24"/>
          <w:szCs w:val="24"/>
        </w:rPr>
        <w:t>6%) o amenazas por parte del cónyuge (28</w:t>
      </w:r>
      <w:r>
        <w:rPr>
          <w:rFonts w:ascii="Arial" w:hAnsi="Arial" w:cs="Arial"/>
          <w:sz w:val="24"/>
          <w:szCs w:val="24"/>
        </w:rPr>
        <w:t>,</w:t>
      </w:r>
      <w:r w:rsidRPr="001D6841">
        <w:rPr>
          <w:rFonts w:ascii="Arial" w:hAnsi="Arial" w:cs="Arial"/>
          <w:sz w:val="24"/>
          <w:szCs w:val="24"/>
        </w:rPr>
        <w:t>6%) son más bajos que en el promedio para todo el territorio nacional (con 26</w:t>
      </w:r>
      <w:r>
        <w:rPr>
          <w:rFonts w:ascii="Arial" w:hAnsi="Arial" w:cs="Arial"/>
          <w:sz w:val="24"/>
          <w:szCs w:val="24"/>
        </w:rPr>
        <w:t>,</w:t>
      </w:r>
      <w:r w:rsidRPr="001D6841">
        <w:rPr>
          <w:rFonts w:ascii="Arial" w:hAnsi="Arial" w:cs="Arial"/>
          <w:sz w:val="24"/>
          <w:szCs w:val="24"/>
        </w:rPr>
        <w:t>1% y 32</w:t>
      </w:r>
      <w:r>
        <w:rPr>
          <w:rFonts w:ascii="Arial" w:hAnsi="Arial" w:cs="Arial"/>
          <w:sz w:val="24"/>
          <w:szCs w:val="24"/>
        </w:rPr>
        <w:t>,</w:t>
      </w:r>
      <w:r w:rsidRPr="001D6841">
        <w:rPr>
          <w:rFonts w:ascii="Arial" w:hAnsi="Arial" w:cs="Arial"/>
          <w:sz w:val="24"/>
          <w:szCs w:val="24"/>
        </w:rPr>
        <w:t>0%, respectivamente)</w:t>
      </w:r>
      <w:r>
        <w:rPr>
          <w:rFonts w:ascii="Arial" w:hAnsi="Arial" w:cs="Arial"/>
          <w:sz w:val="24"/>
          <w:szCs w:val="24"/>
        </w:rPr>
        <w:t>.</w:t>
      </w:r>
    </w:p>
    <w:p w:rsidR="004D69F6" w:rsidRDefault="004D69F6" w:rsidP="004D69F6">
      <w:pPr>
        <w:jc w:val="both"/>
        <w:rPr>
          <w:rFonts w:ascii="Arial" w:hAnsi="Arial" w:cs="Arial"/>
          <w:sz w:val="24"/>
          <w:szCs w:val="24"/>
        </w:rPr>
      </w:pPr>
      <w:r w:rsidRPr="001D6841">
        <w:rPr>
          <w:rFonts w:ascii="Arial" w:hAnsi="Arial" w:cs="Arial"/>
          <w:sz w:val="24"/>
          <w:szCs w:val="24"/>
        </w:rPr>
        <w:lastRenderedPageBreak/>
        <w:t xml:space="preserve">En general, también puede observarse que la prevalencia en las situaciones de control por parte de la pareja sobre la mujer casada o comprometida en el Departamento de San Andrés Islas sigue un patrón similar a la del </w:t>
      </w:r>
      <w:r>
        <w:rPr>
          <w:rFonts w:ascii="Arial" w:hAnsi="Arial" w:cs="Arial"/>
          <w:sz w:val="24"/>
          <w:szCs w:val="24"/>
        </w:rPr>
        <w:t>total nacional.</w:t>
      </w:r>
    </w:p>
    <w:p w:rsidR="004D69F6" w:rsidRPr="001D6841" w:rsidRDefault="004D69F6" w:rsidP="004D69F6">
      <w:pPr>
        <w:jc w:val="both"/>
        <w:rPr>
          <w:rFonts w:ascii="Arial" w:hAnsi="Arial" w:cs="Arial"/>
          <w:sz w:val="24"/>
          <w:szCs w:val="24"/>
        </w:rPr>
      </w:pPr>
    </w:p>
    <w:p w:rsidR="004D69F6" w:rsidRPr="00EE6104" w:rsidRDefault="004D69F6" w:rsidP="004D69F6">
      <w:pPr>
        <w:jc w:val="center"/>
        <w:rPr>
          <w:rFonts w:ascii="Arial" w:hAnsi="Arial" w:cs="Arial"/>
          <w:b/>
          <w:sz w:val="18"/>
          <w:szCs w:val="18"/>
        </w:rPr>
      </w:pPr>
      <w:bookmarkStart w:id="2" w:name="_Toc422155724"/>
      <w:r w:rsidRPr="00EE6104">
        <w:rPr>
          <w:b/>
          <w:noProof/>
          <w:lang w:eastAsia="es-CO"/>
        </w:rPr>
        <w:drawing>
          <wp:anchor distT="6096" distB="3810" distL="120396" distR="121539" simplePos="0" relativeHeight="251682816" behindDoc="1" locked="0" layoutInCell="1" allowOverlap="1">
            <wp:simplePos x="0" y="0"/>
            <wp:positionH relativeFrom="column">
              <wp:posOffset>-6604</wp:posOffset>
            </wp:positionH>
            <wp:positionV relativeFrom="paragraph">
              <wp:posOffset>470916</wp:posOffset>
            </wp:positionV>
            <wp:extent cx="5534025" cy="2434590"/>
            <wp:effectExtent l="0" t="0" r="9525" b="3810"/>
            <wp:wrapTopAndBottom/>
            <wp:docPr id="16"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bookmarkEnd w:id="2"/>
      <w:r w:rsidRPr="00EE6104">
        <w:rPr>
          <w:rFonts w:ascii="Arial" w:hAnsi="Arial" w:cs="Arial"/>
          <w:b/>
          <w:sz w:val="18"/>
          <w:szCs w:val="18"/>
        </w:rPr>
        <w:t>COMPARATIVO COMPORTAMIENTO SAN ANDRES VS NACIONAL</w:t>
      </w:r>
    </w:p>
    <w:p w:rsidR="004D69F6" w:rsidRPr="00EE6104" w:rsidRDefault="004D69F6" w:rsidP="004D69F6">
      <w:pPr>
        <w:rPr>
          <w:rFonts w:ascii="Arial" w:hAnsi="Arial" w:cs="Arial"/>
          <w:sz w:val="18"/>
          <w:szCs w:val="18"/>
        </w:rPr>
      </w:pPr>
      <w:r w:rsidRPr="00EE6104">
        <w:rPr>
          <w:rFonts w:ascii="Arial" w:hAnsi="Arial" w:cs="Arial"/>
          <w:sz w:val="18"/>
          <w:szCs w:val="18"/>
        </w:rPr>
        <w:t>Fuente: ENDES 2010</w:t>
      </w:r>
    </w:p>
    <w:p w:rsidR="004D69F6" w:rsidRPr="001D6841" w:rsidRDefault="004D69F6" w:rsidP="004D69F6">
      <w:pPr>
        <w:rPr>
          <w:rFonts w:ascii="Arial" w:hAnsi="Arial" w:cs="Arial"/>
          <w:sz w:val="24"/>
          <w:szCs w:val="24"/>
        </w:rPr>
      </w:pPr>
    </w:p>
    <w:p w:rsidR="004D69F6" w:rsidRDefault="004D69F6" w:rsidP="004D69F6">
      <w:pPr>
        <w:tabs>
          <w:tab w:val="left" w:pos="5377"/>
        </w:tabs>
        <w:jc w:val="both"/>
        <w:rPr>
          <w:rFonts w:ascii="Arial" w:hAnsi="Arial" w:cs="Arial"/>
          <w:iCs/>
          <w:color w:val="222222"/>
          <w:sz w:val="24"/>
          <w:szCs w:val="24"/>
          <w:lang w:eastAsia="es-CO"/>
        </w:rPr>
      </w:pPr>
      <w:r>
        <w:rPr>
          <w:rFonts w:ascii="Arial" w:hAnsi="Arial" w:cs="Arial"/>
          <w:sz w:val="24"/>
          <w:szCs w:val="24"/>
        </w:rPr>
        <w:t xml:space="preserve">A nivel nacional según las proyecciones del </w:t>
      </w:r>
      <w:r w:rsidRPr="00F8054A">
        <w:rPr>
          <w:rFonts w:ascii="Arial" w:hAnsi="Arial" w:cs="Arial"/>
          <w:iCs/>
          <w:color w:val="222222"/>
          <w:sz w:val="24"/>
          <w:szCs w:val="24"/>
          <w:lang w:eastAsia="es-CO"/>
        </w:rPr>
        <w:t xml:space="preserve">DANE </w:t>
      </w:r>
      <w:r>
        <w:rPr>
          <w:rFonts w:ascii="Arial" w:hAnsi="Arial" w:cs="Arial"/>
          <w:iCs/>
          <w:color w:val="222222"/>
          <w:sz w:val="24"/>
          <w:szCs w:val="24"/>
          <w:lang w:eastAsia="es-CO"/>
        </w:rPr>
        <w:t xml:space="preserve">para el 2015, el 50,2% de los habitantes son Mujeres, de las cuales 17.130 son raizales donde </w:t>
      </w:r>
      <w:r w:rsidRPr="00F8054A">
        <w:rPr>
          <w:rFonts w:ascii="Arial" w:hAnsi="Arial" w:cs="Arial"/>
          <w:iCs/>
          <w:color w:val="222222"/>
          <w:sz w:val="24"/>
          <w:szCs w:val="24"/>
          <w:lang w:eastAsia="es-CO"/>
        </w:rPr>
        <w:t>26%</w:t>
      </w:r>
      <w:r>
        <w:rPr>
          <w:rFonts w:ascii="Arial" w:hAnsi="Arial" w:cs="Arial"/>
          <w:iCs/>
          <w:color w:val="222222"/>
          <w:sz w:val="24"/>
          <w:szCs w:val="24"/>
          <w:lang w:eastAsia="es-CO"/>
        </w:rPr>
        <w:t xml:space="preserve"> habitan en sector rural y 1859 de ellas sufren alguna discapacidad y 51 son víctimas del conflicto armado.</w:t>
      </w:r>
    </w:p>
    <w:p w:rsidR="00585874" w:rsidRDefault="00585874" w:rsidP="004D69F6">
      <w:pPr>
        <w:pStyle w:val="Sinespaciado"/>
        <w:jc w:val="center"/>
        <w:rPr>
          <w:rFonts w:ascii="Arial" w:hAnsi="Arial" w:cs="Arial"/>
          <w:b/>
        </w:rPr>
      </w:pPr>
    </w:p>
    <w:p w:rsidR="004D69F6" w:rsidRPr="00585874" w:rsidRDefault="00585874" w:rsidP="00585874">
      <w:pPr>
        <w:pStyle w:val="Sinespaciado"/>
        <w:rPr>
          <w:rFonts w:ascii="Arial" w:hAnsi="Arial" w:cs="Arial"/>
          <w:b/>
          <w:i/>
        </w:rPr>
      </w:pPr>
      <w:r>
        <w:rPr>
          <w:rFonts w:ascii="Arial" w:hAnsi="Arial" w:cs="Arial"/>
          <w:b/>
          <w:i/>
        </w:rPr>
        <w:t>ETAPAS</w:t>
      </w:r>
      <w:r w:rsidR="004D69F6" w:rsidRPr="00585874">
        <w:rPr>
          <w:rFonts w:ascii="Arial" w:hAnsi="Arial" w:cs="Arial"/>
          <w:b/>
          <w:i/>
        </w:rPr>
        <w:t xml:space="preserve"> PARA EL DESARROLLO DEL PROYECTO</w:t>
      </w:r>
    </w:p>
    <w:p w:rsidR="004D69F6" w:rsidRDefault="004D69F6" w:rsidP="004D69F6">
      <w:pPr>
        <w:pStyle w:val="Sinespaciado"/>
        <w:jc w:val="both"/>
        <w:rPr>
          <w:rFonts w:ascii="Arial" w:hAnsi="Arial" w:cs="Arial"/>
        </w:rPr>
      </w:pPr>
    </w:p>
    <w:p w:rsidR="004D69F6" w:rsidRDefault="004D69F6" w:rsidP="004D69F6">
      <w:pPr>
        <w:pStyle w:val="Sinespaciado"/>
        <w:jc w:val="both"/>
        <w:rPr>
          <w:rFonts w:ascii="Arial" w:hAnsi="Arial" w:cs="Arial"/>
        </w:rPr>
      </w:pPr>
      <w:r>
        <w:rPr>
          <w:rFonts w:ascii="Arial" w:hAnsi="Arial" w:cs="Arial"/>
        </w:rPr>
        <w:t xml:space="preserve">El proyecto plantea 4 </w:t>
      </w:r>
      <w:r w:rsidR="00585874">
        <w:rPr>
          <w:rFonts w:ascii="Arial" w:hAnsi="Arial" w:cs="Arial"/>
        </w:rPr>
        <w:t>etapas clara</w:t>
      </w:r>
      <w:r>
        <w:rPr>
          <w:rFonts w:ascii="Arial" w:hAnsi="Arial" w:cs="Arial"/>
        </w:rPr>
        <w:t>s a desarrollar:</w:t>
      </w:r>
    </w:p>
    <w:p w:rsidR="004D69F6" w:rsidRDefault="004D69F6" w:rsidP="004D69F6">
      <w:pPr>
        <w:pStyle w:val="Sinespaciado"/>
        <w:jc w:val="both"/>
        <w:rPr>
          <w:rFonts w:ascii="Arial" w:hAnsi="Arial" w:cs="Arial"/>
        </w:rPr>
      </w:pPr>
    </w:p>
    <w:p w:rsidR="004D69F6" w:rsidRDefault="004D69F6" w:rsidP="004630DA">
      <w:pPr>
        <w:pStyle w:val="Sinespaciado"/>
        <w:numPr>
          <w:ilvl w:val="0"/>
          <w:numId w:val="23"/>
        </w:numPr>
        <w:jc w:val="both"/>
        <w:rPr>
          <w:rFonts w:ascii="Arial" w:hAnsi="Arial" w:cs="Arial"/>
        </w:rPr>
      </w:pPr>
      <w:r>
        <w:rPr>
          <w:rFonts w:ascii="Arial" w:hAnsi="Arial" w:cs="Arial"/>
        </w:rPr>
        <w:t>I</w:t>
      </w:r>
      <w:r w:rsidRPr="00232796">
        <w:rPr>
          <w:rFonts w:ascii="Arial" w:hAnsi="Arial" w:cs="Arial"/>
        </w:rPr>
        <w:t>nformación, sensibilización y formación.</w:t>
      </w:r>
    </w:p>
    <w:p w:rsidR="004D69F6" w:rsidRPr="00232796" w:rsidRDefault="004D69F6" w:rsidP="004D69F6">
      <w:pPr>
        <w:pStyle w:val="Sinespaciado"/>
        <w:ind w:left="720"/>
        <w:jc w:val="both"/>
        <w:rPr>
          <w:rFonts w:ascii="Arial" w:hAnsi="Arial" w:cs="Arial"/>
        </w:rPr>
      </w:pPr>
    </w:p>
    <w:p w:rsidR="004D69F6" w:rsidRPr="00232796" w:rsidRDefault="004D69F6" w:rsidP="004630DA">
      <w:pPr>
        <w:pStyle w:val="Sinespaciado"/>
        <w:numPr>
          <w:ilvl w:val="0"/>
          <w:numId w:val="23"/>
        </w:numPr>
        <w:jc w:val="both"/>
        <w:rPr>
          <w:rFonts w:ascii="Arial" w:hAnsi="Arial" w:cs="Arial"/>
        </w:rPr>
      </w:pPr>
      <w:r>
        <w:rPr>
          <w:rFonts w:ascii="Arial" w:hAnsi="Arial" w:cs="Arial"/>
        </w:rPr>
        <w:t>S</w:t>
      </w:r>
      <w:r w:rsidRPr="00232796">
        <w:rPr>
          <w:rFonts w:ascii="Arial" w:hAnsi="Arial" w:cs="Arial"/>
        </w:rPr>
        <w:t>ervicios de atención directa a las mujeres</w:t>
      </w:r>
      <w:r>
        <w:rPr>
          <w:rFonts w:ascii="Arial" w:hAnsi="Arial" w:cs="Arial"/>
        </w:rPr>
        <w:t xml:space="preserve">, contra la desigualdad, discriminación o violencia </w:t>
      </w:r>
    </w:p>
    <w:p w:rsidR="004D69F6" w:rsidRDefault="004D69F6" w:rsidP="004D69F6">
      <w:pPr>
        <w:pStyle w:val="Sinespaciado"/>
        <w:ind w:left="720"/>
        <w:jc w:val="both"/>
        <w:rPr>
          <w:rFonts w:ascii="Arial" w:hAnsi="Arial" w:cs="Arial"/>
        </w:rPr>
      </w:pPr>
    </w:p>
    <w:p w:rsidR="004D69F6" w:rsidRDefault="004D69F6" w:rsidP="004630DA">
      <w:pPr>
        <w:pStyle w:val="Sinespaciado"/>
        <w:numPr>
          <w:ilvl w:val="0"/>
          <w:numId w:val="23"/>
        </w:numPr>
        <w:jc w:val="both"/>
        <w:rPr>
          <w:rFonts w:ascii="Arial" w:hAnsi="Arial" w:cs="Arial"/>
        </w:rPr>
      </w:pPr>
      <w:r>
        <w:rPr>
          <w:rFonts w:ascii="Arial" w:hAnsi="Arial" w:cs="Arial"/>
        </w:rPr>
        <w:t>C</w:t>
      </w:r>
      <w:r w:rsidRPr="00232796">
        <w:rPr>
          <w:rFonts w:ascii="Arial" w:hAnsi="Arial" w:cs="Arial"/>
        </w:rPr>
        <w:t>reación, revisión o mejora en la aplicación de normativa</w:t>
      </w:r>
    </w:p>
    <w:p w:rsidR="004D69F6" w:rsidRPr="00232796" w:rsidRDefault="004D69F6" w:rsidP="004D69F6">
      <w:pPr>
        <w:pStyle w:val="Sinespaciado"/>
        <w:jc w:val="both"/>
        <w:rPr>
          <w:rFonts w:ascii="Arial" w:hAnsi="Arial" w:cs="Arial"/>
        </w:rPr>
      </w:pPr>
    </w:p>
    <w:p w:rsidR="004D69F6" w:rsidRPr="00232796" w:rsidRDefault="004D69F6" w:rsidP="004630DA">
      <w:pPr>
        <w:pStyle w:val="Sinespaciado"/>
        <w:numPr>
          <w:ilvl w:val="0"/>
          <w:numId w:val="23"/>
        </w:numPr>
        <w:jc w:val="both"/>
        <w:rPr>
          <w:rFonts w:ascii="Arial" w:hAnsi="Arial" w:cs="Arial"/>
        </w:rPr>
      </w:pPr>
      <w:r>
        <w:rPr>
          <w:rFonts w:ascii="Arial" w:hAnsi="Arial" w:cs="Arial"/>
        </w:rPr>
        <w:t>C</w:t>
      </w:r>
      <w:r w:rsidRPr="00232796">
        <w:rPr>
          <w:rFonts w:ascii="Arial" w:hAnsi="Arial" w:cs="Arial"/>
        </w:rPr>
        <w:t>reación o fortalecimiento de estructura</w:t>
      </w:r>
      <w:r>
        <w:rPr>
          <w:rFonts w:ascii="Arial" w:hAnsi="Arial" w:cs="Arial"/>
        </w:rPr>
        <w:t>s y mecanismos institucionales y de participación de la mujer</w:t>
      </w:r>
    </w:p>
    <w:p w:rsidR="004D69F6" w:rsidRPr="00232796" w:rsidRDefault="004D69F6" w:rsidP="004D69F6">
      <w:pPr>
        <w:pStyle w:val="Sinespaciado"/>
        <w:jc w:val="both"/>
        <w:rPr>
          <w:rFonts w:ascii="Arial" w:hAnsi="Arial" w:cs="Arial"/>
        </w:rPr>
      </w:pPr>
    </w:p>
    <w:p w:rsidR="004D69F6" w:rsidRPr="00D37E18" w:rsidRDefault="004D69F6" w:rsidP="004D69F6">
      <w:pPr>
        <w:pStyle w:val="Sinespaciado"/>
        <w:jc w:val="both"/>
        <w:rPr>
          <w:rFonts w:ascii="Arial" w:hAnsi="Arial" w:cs="Arial"/>
          <w:b/>
        </w:rPr>
      </w:pPr>
      <w:proofErr w:type="spellStart"/>
      <w:r w:rsidRPr="00D37E18">
        <w:rPr>
          <w:rFonts w:ascii="Arial" w:hAnsi="Arial" w:cs="Arial"/>
          <w:b/>
        </w:rPr>
        <w:t>Primer</w:t>
      </w:r>
      <w:r w:rsidR="00585874">
        <w:rPr>
          <w:rFonts w:ascii="Arial" w:hAnsi="Arial" w:cs="Arial"/>
          <w:b/>
        </w:rPr>
        <w:t>aetapa</w:t>
      </w:r>
      <w:proofErr w:type="spellEnd"/>
    </w:p>
    <w:p w:rsidR="004D69F6" w:rsidRDefault="004D69F6" w:rsidP="004D69F6">
      <w:pPr>
        <w:pStyle w:val="Sinespaciado"/>
        <w:jc w:val="both"/>
        <w:rPr>
          <w:rFonts w:ascii="Arial" w:hAnsi="Arial" w:cs="Arial"/>
        </w:rPr>
      </w:pPr>
    </w:p>
    <w:p w:rsidR="004D69F6" w:rsidRPr="00D37E18" w:rsidRDefault="004D69F6" w:rsidP="004D69F6">
      <w:pPr>
        <w:pStyle w:val="Sinespaciado"/>
        <w:jc w:val="both"/>
        <w:rPr>
          <w:rFonts w:ascii="Arial" w:hAnsi="Arial" w:cs="Arial"/>
        </w:rPr>
      </w:pPr>
      <w:r w:rsidRPr="00232796">
        <w:rPr>
          <w:rFonts w:ascii="Arial" w:hAnsi="Arial" w:cs="Arial"/>
        </w:rPr>
        <w:t xml:space="preserve">El </w:t>
      </w:r>
      <w:proofErr w:type="spellStart"/>
      <w:r w:rsidRPr="00232796">
        <w:rPr>
          <w:rFonts w:ascii="Arial" w:hAnsi="Arial" w:cs="Arial"/>
        </w:rPr>
        <w:t>componente</w:t>
      </w:r>
      <w:r w:rsidRPr="00D37E18">
        <w:rPr>
          <w:rFonts w:ascii="Arial" w:hAnsi="Arial" w:cs="Arial"/>
        </w:rPr>
        <w:t>Información</w:t>
      </w:r>
      <w:proofErr w:type="spellEnd"/>
      <w:r w:rsidRPr="00D37E18">
        <w:rPr>
          <w:rFonts w:ascii="Arial" w:hAnsi="Arial" w:cs="Arial"/>
        </w:rPr>
        <w:t>, sensibilización y formación, plantea las siguientes acciones:</w:t>
      </w:r>
    </w:p>
    <w:p w:rsidR="004D69F6" w:rsidRDefault="004D69F6" w:rsidP="004D69F6">
      <w:pPr>
        <w:pStyle w:val="Sinespaciado"/>
        <w:jc w:val="both"/>
        <w:rPr>
          <w:rFonts w:ascii="Arial" w:hAnsi="Arial" w:cs="Arial"/>
        </w:rPr>
      </w:pPr>
    </w:p>
    <w:p w:rsidR="004D69F6" w:rsidRDefault="004D69F6" w:rsidP="004D69F6">
      <w:pPr>
        <w:pStyle w:val="Sinespaciado"/>
        <w:jc w:val="both"/>
        <w:rPr>
          <w:rFonts w:ascii="Arial" w:hAnsi="Arial" w:cs="Arial"/>
        </w:rPr>
      </w:pPr>
      <w:r w:rsidRPr="00232796">
        <w:rPr>
          <w:rFonts w:ascii="Arial" w:hAnsi="Arial" w:cs="Arial"/>
        </w:rPr>
        <w:t>− La sensibilización en corresponsabilidad social del cuido de a</w:t>
      </w:r>
      <w:r>
        <w:rPr>
          <w:rFonts w:ascii="Arial" w:hAnsi="Arial" w:cs="Arial"/>
        </w:rPr>
        <w:t>ctores claves: gobierno local</w:t>
      </w:r>
      <w:r w:rsidRPr="00232796">
        <w:rPr>
          <w:rFonts w:ascii="Arial" w:hAnsi="Arial" w:cs="Arial"/>
        </w:rPr>
        <w:t xml:space="preserve">, instituciones, sector privado y medios de comunicación. </w:t>
      </w:r>
    </w:p>
    <w:p w:rsidR="004D69F6" w:rsidRDefault="004D69F6" w:rsidP="004D69F6">
      <w:pPr>
        <w:pStyle w:val="Sinespaciado"/>
        <w:jc w:val="both"/>
        <w:rPr>
          <w:rFonts w:ascii="Arial" w:hAnsi="Arial" w:cs="Arial"/>
        </w:rPr>
      </w:pPr>
    </w:p>
    <w:p w:rsidR="004D69F6" w:rsidRDefault="004D69F6" w:rsidP="004D69F6">
      <w:pPr>
        <w:pStyle w:val="Sinespaciado"/>
        <w:jc w:val="both"/>
        <w:rPr>
          <w:rFonts w:ascii="Arial" w:hAnsi="Arial" w:cs="Arial"/>
        </w:rPr>
      </w:pPr>
      <w:r w:rsidRPr="00232796">
        <w:rPr>
          <w:rFonts w:ascii="Arial" w:hAnsi="Arial" w:cs="Arial"/>
        </w:rPr>
        <w:t xml:space="preserve">− La formación de formadores en educación de la sexualidad. </w:t>
      </w:r>
    </w:p>
    <w:p w:rsidR="004D69F6" w:rsidRDefault="004D69F6" w:rsidP="004D69F6">
      <w:pPr>
        <w:pStyle w:val="Sinespaciado"/>
        <w:jc w:val="both"/>
        <w:rPr>
          <w:rFonts w:ascii="Arial" w:hAnsi="Arial" w:cs="Arial"/>
        </w:rPr>
      </w:pPr>
    </w:p>
    <w:p w:rsidR="004D69F6" w:rsidRDefault="004D69F6" w:rsidP="004D69F6">
      <w:pPr>
        <w:pStyle w:val="Sinespaciado"/>
        <w:jc w:val="both"/>
        <w:rPr>
          <w:rFonts w:ascii="Arial" w:hAnsi="Arial" w:cs="Arial"/>
        </w:rPr>
      </w:pPr>
      <w:r w:rsidRPr="00232796">
        <w:rPr>
          <w:rFonts w:ascii="Arial" w:hAnsi="Arial" w:cs="Arial"/>
        </w:rPr>
        <w:t xml:space="preserve">− El impulso de campañas de información y educación sobre derechos de las mujeres. </w:t>
      </w:r>
    </w:p>
    <w:p w:rsidR="004D69F6" w:rsidRDefault="004D69F6" w:rsidP="004D69F6">
      <w:pPr>
        <w:pStyle w:val="Sinespaciado"/>
        <w:jc w:val="both"/>
        <w:rPr>
          <w:rFonts w:ascii="Arial" w:hAnsi="Arial" w:cs="Arial"/>
        </w:rPr>
      </w:pPr>
    </w:p>
    <w:p w:rsidR="004D69F6" w:rsidRDefault="004D69F6" w:rsidP="004D69F6">
      <w:pPr>
        <w:pStyle w:val="Sinespaciado"/>
        <w:jc w:val="both"/>
        <w:rPr>
          <w:rFonts w:ascii="Arial" w:hAnsi="Arial" w:cs="Arial"/>
        </w:rPr>
      </w:pPr>
      <w:r w:rsidRPr="00232796">
        <w:rPr>
          <w:rFonts w:ascii="Arial" w:hAnsi="Arial" w:cs="Arial"/>
        </w:rPr>
        <w:t xml:space="preserve">− La capacitación en derechos humanos de las mujeres a operadores del derecho en instituciones públicas. </w:t>
      </w:r>
    </w:p>
    <w:p w:rsidR="004D69F6" w:rsidRDefault="004D69F6" w:rsidP="004D69F6">
      <w:pPr>
        <w:pStyle w:val="Sinespaciado"/>
        <w:jc w:val="both"/>
        <w:rPr>
          <w:rFonts w:ascii="Arial" w:hAnsi="Arial" w:cs="Arial"/>
        </w:rPr>
      </w:pPr>
    </w:p>
    <w:p w:rsidR="004D69F6" w:rsidRPr="00232796" w:rsidRDefault="004D69F6" w:rsidP="004D69F6">
      <w:pPr>
        <w:pStyle w:val="Sinespaciado"/>
        <w:jc w:val="both"/>
        <w:rPr>
          <w:rFonts w:ascii="Arial" w:hAnsi="Arial" w:cs="Arial"/>
          <w:iCs/>
          <w:color w:val="222222"/>
          <w:lang w:eastAsia="es-CO"/>
        </w:rPr>
      </w:pPr>
      <w:r w:rsidRPr="00232796">
        <w:rPr>
          <w:rFonts w:ascii="Arial" w:hAnsi="Arial" w:cs="Arial"/>
        </w:rPr>
        <w:t>− El desarrollo de un modelo local para la prevención de la violencia masculina, con hombres adolescentes y jóvenes</w:t>
      </w:r>
    </w:p>
    <w:p w:rsidR="004D69F6" w:rsidRPr="00232796" w:rsidRDefault="004D69F6" w:rsidP="004D69F6">
      <w:pPr>
        <w:pStyle w:val="Sinespaciado"/>
        <w:jc w:val="both"/>
        <w:rPr>
          <w:rFonts w:ascii="Arial" w:hAnsi="Arial" w:cs="Arial"/>
          <w:iCs/>
          <w:color w:val="222222"/>
          <w:lang w:eastAsia="es-CO"/>
        </w:rPr>
      </w:pPr>
    </w:p>
    <w:p w:rsidR="004D69F6" w:rsidRPr="00D37E18" w:rsidRDefault="00585874" w:rsidP="004D69F6">
      <w:pPr>
        <w:pStyle w:val="Sinespaciado"/>
        <w:jc w:val="both"/>
        <w:rPr>
          <w:rFonts w:ascii="Arial" w:hAnsi="Arial" w:cs="Arial"/>
          <w:b/>
          <w:iCs/>
          <w:color w:val="222222"/>
          <w:lang w:eastAsia="es-CO"/>
        </w:rPr>
      </w:pPr>
      <w:proofErr w:type="spellStart"/>
      <w:r>
        <w:rPr>
          <w:rFonts w:ascii="Arial" w:hAnsi="Arial" w:cs="Arial"/>
          <w:b/>
          <w:iCs/>
          <w:color w:val="222222"/>
          <w:lang w:eastAsia="es-CO"/>
        </w:rPr>
        <w:t>Segundaetapa</w:t>
      </w:r>
      <w:proofErr w:type="spellEnd"/>
    </w:p>
    <w:p w:rsidR="004D69F6" w:rsidRPr="00232796" w:rsidRDefault="004D69F6" w:rsidP="004D69F6">
      <w:pPr>
        <w:pStyle w:val="Sinespaciado"/>
        <w:jc w:val="both"/>
        <w:rPr>
          <w:rFonts w:ascii="Arial" w:hAnsi="Arial" w:cs="Arial"/>
          <w:iCs/>
          <w:color w:val="222222"/>
          <w:lang w:eastAsia="es-CO"/>
        </w:rPr>
      </w:pPr>
    </w:p>
    <w:p w:rsidR="004D69F6" w:rsidRPr="00232796" w:rsidRDefault="004D69F6" w:rsidP="004D69F6">
      <w:pPr>
        <w:pStyle w:val="Sinespaciado"/>
        <w:jc w:val="both"/>
        <w:rPr>
          <w:rFonts w:ascii="Arial" w:hAnsi="Arial" w:cs="Arial"/>
        </w:rPr>
      </w:pPr>
      <w:r>
        <w:rPr>
          <w:rFonts w:ascii="Arial" w:hAnsi="Arial" w:cs="Arial"/>
        </w:rPr>
        <w:t xml:space="preserve">El </w:t>
      </w:r>
      <w:r w:rsidRPr="00D37E18">
        <w:rPr>
          <w:rFonts w:ascii="Arial" w:hAnsi="Arial" w:cs="Arial"/>
        </w:rPr>
        <w:t>componente Servicios de atención directa a las mujeres, contra la desigualdad, discriminación o violencia</w:t>
      </w:r>
      <w:r>
        <w:rPr>
          <w:rFonts w:ascii="Arial" w:hAnsi="Arial" w:cs="Arial"/>
          <w:b/>
        </w:rPr>
        <w:t>,</w:t>
      </w:r>
      <w:r>
        <w:rPr>
          <w:rFonts w:ascii="Arial" w:hAnsi="Arial" w:cs="Arial"/>
        </w:rPr>
        <w:t xml:space="preserve"> plantea las siguientes acciones:</w:t>
      </w:r>
    </w:p>
    <w:p w:rsidR="004D69F6" w:rsidRDefault="004D69F6" w:rsidP="004D69F6">
      <w:pPr>
        <w:pStyle w:val="Sinespaciado"/>
        <w:jc w:val="both"/>
        <w:rPr>
          <w:rFonts w:ascii="Arial" w:hAnsi="Arial" w:cs="Arial"/>
        </w:rPr>
      </w:pPr>
    </w:p>
    <w:p w:rsidR="004D69F6" w:rsidRDefault="004D69F6" w:rsidP="004D69F6">
      <w:pPr>
        <w:pStyle w:val="Sinespaciado"/>
        <w:jc w:val="both"/>
        <w:rPr>
          <w:rFonts w:ascii="Arial" w:hAnsi="Arial" w:cs="Arial"/>
        </w:rPr>
      </w:pPr>
      <w:r w:rsidRPr="00232796">
        <w:rPr>
          <w:rFonts w:ascii="Arial" w:hAnsi="Arial" w:cs="Arial"/>
        </w:rPr>
        <w:t xml:space="preserve">− El desarrollo de experiencias de intermediación, orientación e inserción laboral de las mujeres en </w:t>
      </w:r>
      <w:r>
        <w:rPr>
          <w:rFonts w:ascii="Arial" w:hAnsi="Arial" w:cs="Arial"/>
        </w:rPr>
        <w:t>el Departamento</w:t>
      </w:r>
      <w:r w:rsidRPr="00232796">
        <w:rPr>
          <w:rFonts w:ascii="Arial" w:hAnsi="Arial" w:cs="Arial"/>
        </w:rPr>
        <w:t xml:space="preserve">. </w:t>
      </w:r>
    </w:p>
    <w:p w:rsidR="004D69F6" w:rsidRDefault="004D69F6" w:rsidP="004D69F6">
      <w:pPr>
        <w:pStyle w:val="Sinespaciado"/>
        <w:jc w:val="both"/>
        <w:rPr>
          <w:rFonts w:ascii="Arial" w:hAnsi="Arial" w:cs="Arial"/>
        </w:rPr>
      </w:pPr>
    </w:p>
    <w:p w:rsidR="004D69F6" w:rsidRDefault="004D69F6" w:rsidP="004D69F6">
      <w:pPr>
        <w:pStyle w:val="Sinespaciado"/>
        <w:jc w:val="both"/>
        <w:rPr>
          <w:rFonts w:ascii="Arial" w:hAnsi="Arial" w:cs="Arial"/>
        </w:rPr>
      </w:pPr>
      <w:r w:rsidRPr="00232796">
        <w:rPr>
          <w:rFonts w:ascii="Arial" w:hAnsi="Arial" w:cs="Arial"/>
        </w:rPr>
        <w:t xml:space="preserve">− La creación de un Centro de Información y Orientación en Derechos de las Mujeres. </w:t>
      </w:r>
    </w:p>
    <w:p w:rsidR="004D69F6" w:rsidRDefault="004D69F6" w:rsidP="004D69F6">
      <w:pPr>
        <w:pStyle w:val="Sinespaciado"/>
        <w:jc w:val="both"/>
        <w:rPr>
          <w:rFonts w:ascii="Arial" w:hAnsi="Arial" w:cs="Arial"/>
        </w:rPr>
      </w:pPr>
    </w:p>
    <w:p w:rsidR="004D69F6" w:rsidRDefault="004D69F6" w:rsidP="004D69F6">
      <w:pPr>
        <w:pStyle w:val="Sinespaciado"/>
        <w:jc w:val="both"/>
        <w:rPr>
          <w:rFonts w:ascii="Arial" w:hAnsi="Arial" w:cs="Arial"/>
        </w:rPr>
      </w:pPr>
      <w:r w:rsidRPr="00232796">
        <w:rPr>
          <w:rFonts w:ascii="Arial" w:hAnsi="Arial" w:cs="Arial"/>
        </w:rPr>
        <w:t xml:space="preserve">− El funcionamiento de modalidades de atención de niñas y niños en tiempo no lectivo y en centros educativos. </w:t>
      </w:r>
    </w:p>
    <w:p w:rsidR="004D69F6" w:rsidRDefault="004D69F6" w:rsidP="004D69F6">
      <w:pPr>
        <w:pStyle w:val="Sinespaciado"/>
        <w:jc w:val="both"/>
        <w:rPr>
          <w:rFonts w:ascii="Arial" w:hAnsi="Arial" w:cs="Arial"/>
        </w:rPr>
      </w:pPr>
    </w:p>
    <w:p w:rsidR="004D69F6" w:rsidRDefault="004D69F6" w:rsidP="004D69F6">
      <w:pPr>
        <w:pStyle w:val="Sinespaciado"/>
        <w:jc w:val="both"/>
        <w:rPr>
          <w:rFonts w:ascii="Arial" w:hAnsi="Arial" w:cs="Arial"/>
        </w:rPr>
      </w:pPr>
      <w:r w:rsidRPr="00232796">
        <w:rPr>
          <w:rFonts w:ascii="Arial" w:hAnsi="Arial" w:cs="Arial"/>
        </w:rPr>
        <w:t xml:space="preserve">− La articulación de servicios de capacitación, financiamiento y mercadeo para mujeres microempresarias, mediante un programa </w:t>
      </w:r>
      <w:r>
        <w:rPr>
          <w:rFonts w:ascii="Arial" w:hAnsi="Arial" w:cs="Arial"/>
        </w:rPr>
        <w:t>intersectorial</w:t>
      </w:r>
    </w:p>
    <w:p w:rsidR="004D69F6" w:rsidRDefault="004D69F6" w:rsidP="004D69F6">
      <w:pPr>
        <w:pStyle w:val="Sinespaciado"/>
        <w:jc w:val="both"/>
        <w:rPr>
          <w:rFonts w:ascii="Arial" w:hAnsi="Arial" w:cs="Arial"/>
        </w:rPr>
      </w:pPr>
    </w:p>
    <w:p w:rsidR="004D69F6" w:rsidRDefault="004D69F6" w:rsidP="004D69F6">
      <w:pPr>
        <w:pStyle w:val="Sinespaciado"/>
        <w:jc w:val="both"/>
        <w:rPr>
          <w:rFonts w:ascii="Arial" w:hAnsi="Arial" w:cs="Arial"/>
        </w:rPr>
      </w:pPr>
      <w:r w:rsidRPr="00232796">
        <w:rPr>
          <w:rFonts w:ascii="Arial" w:hAnsi="Arial" w:cs="Arial"/>
        </w:rPr>
        <w:lastRenderedPageBreak/>
        <w:t>− El desarrollo de un Plan de mejora de la asesoría que brinda la Defensa Pública a las mu</w:t>
      </w:r>
      <w:r>
        <w:rPr>
          <w:rFonts w:ascii="Arial" w:hAnsi="Arial" w:cs="Arial"/>
        </w:rPr>
        <w:t>jeres, en materia penal, familia</w:t>
      </w:r>
      <w:r w:rsidRPr="00232796">
        <w:rPr>
          <w:rFonts w:ascii="Arial" w:hAnsi="Arial" w:cs="Arial"/>
        </w:rPr>
        <w:t xml:space="preserve"> y de pensiones</w:t>
      </w:r>
      <w:r>
        <w:rPr>
          <w:rFonts w:ascii="Arial" w:hAnsi="Arial" w:cs="Arial"/>
        </w:rPr>
        <w:t xml:space="preserve"> y asistencia</w:t>
      </w:r>
      <w:r w:rsidRPr="00232796">
        <w:rPr>
          <w:rFonts w:ascii="Arial" w:hAnsi="Arial" w:cs="Arial"/>
        </w:rPr>
        <w:t xml:space="preserve"> alimentarias. </w:t>
      </w:r>
    </w:p>
    <w:p w:rsidR="004D69F6" w:rsidRDefault="004D69F6" w:rsidP="004D69F6">
      <w:pPr>
        <w:pStyle w:val="Sinespaciado"/>
        <w:jc w:val="both"/>
        <w:rPr>
          <w:rFonts w:ascii="Arial" w:hAnsi="Arial" w:cs="Arial"/>
        </w:rPr>
      </w:pPr>
    </w:p>
    <w:p w:rsidR="004D69F6" w:rsidRDefault="004D69F6" w:rsidP="004D69F6">
      <w:pPr>
        <w:pStyle w:val="Sinespaciado"/>
        <w:jc w:val="both"/>
        <w:rPr>
          <w:rFonts w:ascii="Arial" w:hAnsi="Arial" w:cs="Arial"/>
        </w:rPr>
      </w:pPr>
      <w:r w:rsidRPr="00232796">
        <w:rPr>
          <w:rFonts w:ascii="Arial" w:hAnsi="Arial" w:cs="Arial"/>
        </w:rPr>
        <w:t xml:space="preserve">− La creación de mecanismos para garantizar derechos y protección laboral de las mujeres frente a situaciones de discriminación laboral. </w:t>
      </w:r>
    </w:p>
    <w:p w:rsidR="004D69F6" w:rsidRDefault="004D69F6" w:rsidP="004D69F6">
      <w:pPr>
        <w:pStyle w:val="Sinespaciado"/>
        <w:jc w:val="both"/>
        <w:rPr>
          <w:rFonts w:ascii="Arial" w:hAnsi="Arial" w:cs="Arial"/>
        </w:rPr>
      </w:pPr>
    </w:p>
    <w:p w:rsidR="004D69F6" w:rsidRPr="00232796" w:rsidRDefault="004D69F6" w:rsidP="004D69F6">
      <w:pPr>
        <w:pStyle w:val="Sinespaciado"/>
        <w:jc w:val="both"/>
        <w:rPr>
          <w:rFonts w:ascii="Arial" w:hAnsi="Arial" w:cs="Arial"/>
        </w:rPr>
      </w:pPr>
      <w:r w:rsidRPr="00232796">
        <w:rPr>
          <w:rFonts w:ascii="Arial" w:hAnsi="Arial" w:cs="Arial"/>
        </w:rPr>
        <w:t>− La promoción de prácticas laborales de equidad e igualdad, mediante un sistema de certificación nacional.</w:t>
      </w:r>
    </w:p>
    <w:p w:rsidR="004D69F6" w:rsidRPr="00232796" w:rsidRDefault="004D69F6" w:rsidP="004D69F6">
      <w:pPr>
        <w:pStyle w:val="Sinespaciado"/>
        <w:jc w:val="both"/>
        <w:rPr>
          <w:rFonts w:ascii="Arial" w:hAnsi="Arial" w:cs="Arial"/>
        </w:rPr>
      </w:pPr>
    </w:p>
    <w:p w:rsidR="004D69F6" w:rsidRDefault="004D69F6" w:rsidP="004D69F6">
      <w:pPr>
        <w:pStyle w:val="Sinespaciado"/>
        <w:jc w:val="both"/>
        <w:rPr>
          <w:rFonts w:ascii="Arial" w:hAnsi="Arial" w:cs="Arial"/>
        </w:rPr>
      </w:pPr>
      <w:r w:rsidRPr="00232796">
        <w:rPr>
          <w:rFonts w:ascii="Arial" w:hAnsi="Arial" w:cs="Arial"/>
        </w:rPr>
        <w:t xml:space="preserve">− La ampliación de la cobertura de la seguridad social de amas de casa, cuenta propia y empleadas domésticas. </w:t>
      </w:r>
    </w:p>
    <w:p w:rsidR="004D69F6" w:rsidRDefault="004D69F6" w:rsidP="004D69F6">
      <w:pPr>
        <w:pStyle w:val="Sinespaciado"/>
        <w:jc w:val="both"/>
        <w:rPr>
          <w:rFonts w:ascii="Arial" w:hAnsi="Arial" w:cs="Arial"/>
        </w:rPr>
      </w:pPr>
    </w:p>
    <w:p w:rsidR="004D69F6" w:rsidRDefault="004D69F6" w:rsidP="004D69F6">
      <w:pPr>
        <w:pStyle w:val="Sinespaciado"/>
        <w:jc w:val="both"/>
        <w:rPr>
          <w:rFonts w:ascii="Arial" w:hAnsi="Arial" w:cs="Arial"/>
        </w:rPr>
      </w:pPr>
      <w:r w:rsidRPr="00232796">
        <w:rPr>
          <w:rFonts w:ascii="Arial" w:hAnsi="Arial" w:cs="Arial"/>
        </w:rPr>
        <w:t xml:space="preserve">− La creación de mecanismos de selección </w:t>
      </w:r>
      <w:r>
        <w:rPr>
          <w:rFonts w:ascii="Arial" w:hAnsi="Arial" w:cs="Arial"/>
        </w:rPr>
        <w:t>para participación de la mujer y</w:t>
      </w:r>
      <w:r w:rsidRPr="00232796">
        <w:rPr>
          <w:rFonts w:ascii="Arial" w:hAnsi="Arial" w:cs="Arial"/>
        </w:rPr>
        <w:t xml:space="preserve"> a favor de la </w:t>
      </w:r>
      <w:r>
        <w:rPr>
          <w:rFonts w:ascii="Arial" w:hAnsi="Arial" w:cs="Arial"/>
        </w:rPr>
        <w:t>igualdad y la equidad de género, en todos los estamentos y comités departamentales</w:t>
      </w:r>
    </w:p>
    <w:p w:rsidR="004D69F6" w:rsidRDefault="004D69F6" w:rsidP="004D69F6">
      <w:pPr>
        <w:pStyle w:val="Sinespaciado"/>
        <w:jc w:val="both"/>
        <w:rPr>
          <w:rFonts w:ascii="Arial" w:hAnsi="Arial" w:cs="Arial"/>
        </w:rPr>
      </w:pPr>
    </w:p>
    <w:p w:rsidR="004D69F6" w:rsidRPr="00D37E18" w:rsidRDefault="004D69F6" w:rsidP="004D69F6">
      <w:pPr>
        <w:pStyle w:val="Sinespaciado"/>
        <w:jc w:val="both"/>
        <w:rPr>
          <w:rFonts w:ascii="Arial" w:hAnsi="Arial" w:cs="Arial"/>
          <w:b/>
        </w:rPr>
      </w:pPr>
      <w:r w:rsidRPr="00D37E18">
        <w:rPr>
          <w:rFonts w:ascii="Arial" w:hAnsi="Arial" w:cs="Arial"/>
          <w:b/>
        </w:rPr>
        <w:t>Tercer</w:t>
      </w:r>
      <w:r w:rsidR="00585874">
        <w:rPr>
          <w:rFonts w:ascii="Arial" w:hAnsi="Arial" w:cs="Arial"/>
          <w:b/>
        </w:rPr>
        <w:t>a etapa</w:t>
      </w:r>
    </w:p>
    <w:p w:rsidR="004D69F6" w:rsidRDefault="004D69F6" w:rsidP="004D69F6">
      <w:pPr>
        <w:pStyle w:val="Sinespaciado"/>
        <w:jc w:val="both"/>
        <w:rPr>
          <w:rFonts w:ascii="Arial" w:hAnsi="Arial" w:cs="Arial"/>
        </w:rPr>
      </w:pPr>
    </w:p>
    <w:p w:rsidR="004D69F6" w:rsidRDefault="004D69F6" w:rsidP="004D69F6">
      <w:pPr>
        <w:pStyle w:val="Sinespaciado"/>
        <w:jc w:val="both"/>
        <w:rPr>
          <w:rFonts w:ascii="Arial" w:hAnsi="Arial" w:cs="Arial"/>
        </w:rPr>
      </w:pPr>
      <w:r w:rsidRPr="00D37E18">
        <w:rPr>
          <w:rFonts w:ascii="Arial" w:hAnsi="Arial" w:cs="Arial"/>
        </w:rPr>
        <w:t>En el componente creación, revisión o mejora en la aplicación de normativa,</w:t>
      </w:r>
      <w:r>
        <w:rPr>
          <w:rFonts w:ascii="Arial" w:hAnsi="Arial" w:cs="Arial"/>
        </w:rPr>
        <w:t xml:space="preserve"> se plantea las siguientes acciones:</w:t>
      </w:r>
    </w:p>
    <w:p w:rsidR="004D69F6" w:rsidRDefault="004D69F6" w:rsidP="004D69F6">
      <w:pPr>
        <w:pStyle w:val="Sinespaciado"/>
        <w:jc w:val="both"/>
        <w:rPr>
          <w:rFonts w:ascii="Arial" w:hAnsi="Arial" w:cs="Arial"/>
        </w:rPr>
      </w:pPr>
    </w:p>
    <w:p w:rsidR="004D69F6" w:rsidRDefault="004D69F6" w:rsidP="004D69F6">
      <w:pPr>
        <w:pStyle w:val="Sinespaciado"/>
        <w:jc w:val="both"/>
        <w:rPr>
          <w:rFonts w:ascii="Arial" w:hAnsi="Arial" w:cs="Arial"/>
        </w:rPr>
      </w:pPr>
      <w:r w:rsidRPr="00232796">
        <w:rPr>
          <w:rFonts w:ascii="Arial" w:hAnsi="Arial" w:cs="Arial"/>
        </w:rPr>
        <w:t xml:space="preserve">− </w:t>
      </w:r>
      <w:r>
        <w:rPr>
          <w:rFonts w:ascii="Arial" w:hAnsi="Arial" w:cs="Arial"/>
        </w:rPr>
        <w:t xml:space="preserve">Puesta en marcha una agenda </w:t>
      </w:r>
      <w:r w:rsidRPr="00232796">
        <w:rPr>
          <w:rFonts w:ascii="Arial" w:hAnsi="Arial" w:cs="Arial"/>
        </w:rPr>
        <w:t xml:space="preserve">de proyectos </w:t>
      </w:r>
      <w:r>
        <w:rPr>
          <w:rFonts w:ascii="Arial" w:hAnsi="Arial" w:cs="Arial"/>
        </w:rPr>
        <w:t>de ordenanzas y decretos departamentales para garantizar la participación, la igualdad y el empoderamiento de la mujer</w:t>
      </w:r>
    </w:p>
    <w:p w:rsidR="004D69F6" w:rsidRDefault="004D69F6" w:rsidP="004D69F6">
      <w:pPr>
        <w:pStyle w:val="Sinespaciado"/>
        <w:jc w:val="both"/>
        <w:rPr>
          <w:rFonts w:ascii="Arial" w:hAnsi="Arial" w:cs="Arial"/>
        </w:rPr>
      </w:pPr>
    </w:p>
    <w:p w:rsidR="004D69F6" w:rsidRDefault="004D69F6" w:rsidP="004D69F6">
      <w:pPr>
        <w:pStyle w:val="Sinespaciado"/>
        <w:jc w:val="both"/>
        <w:rPr>
          <w:rFonts w:ascii="Arial" w:hAnsi="Arial" w:cs="Arial"/>
        </w:rPr>
      </w:pPr>
      <w:r w:rsidRPr="00232796">
        <w:rPr>
          <w:rFonts w:ascii="Arial" w:hAnsi="Arial" w:cs="Arial"/>
        </w:rPr>
        <w:t>− La promoción de cambios normativos y administrativos y el desarrollo de jurisprudencia para alcanzar la paridad en la participación</w:t>
      </w:r>
      <w:r>
        <w:rPr>
          <w:rFonts w:ascii="Arial" w:hAnsi="Arial" w:cs="Arial"/>
        </w:rPr>
        <w:t xml:space="preserve"> tanto el sector </w:t>
      </w:r>
      <w:proofErr w:type="spellStart"/>
      <w:proofErr w:type="gramStart"/>
      <w:r>
        <w:rPr>
          <w:rFonts w:ascii="Arial" w:hAnsi="Arial" w:cs="Arial"/>
        </w:rPr>
        <w:t>publico</w:t>
      </w:r>
      <w:proofErr w:type="spellEnd"/>
      <w:proofErr w:type="gramEnd"/>
      <w:r>
        <w:rPr>
          <w:rFonts w:ascii="Arial" w:hAnsi="Arial" w:cs="Arial"/>
        </w:rPr>
        <w:t xml:space="preserve"> y privado</w:t>
      </w:r>
      <w:r w:rsidRPr="00232796">
        <w:rPr>
          <w:rFonts w:ascii="Arial" w:hAnsi="Arial" w:cs="Arial"/>
        </w:rPr>
        <w:t xml:space="preserve"> y en la representación política. </w:t>
      </w:r>
    </w:p>
    <w:p w:rsidR="004D69F6" w:rsidRDefault="004D69F6" w:rsidP="004D69F6">
      <w:pPr>
        <w:pStyle w:val="Sinespaciado"/>
        <w:jc w:val="both"/>
        <w:rPr>
          <w:rFonts w:ascii="Arial" w:hAnsi="Arial" w:cs="Arial"/>
        </w:rPr>
      </w:pPr>
    </w:p>
    <w:p w:rsidR="004D69F6" w:rsidRDefault="004D69F6" w:rsidP="004D69F6">
      <w:pPr>
        <w:pStyle w:val="Sinespaciado"/>
        <w:jc w:val="both"/>
        <w:rPr>
          <w:rFonts w:ascii="Arial" w:hAnsi="Arial" w:cs="Arial"/>
        </w:rPr>
      </w:pPr>
      <w:r w:rsidRPr="00232796">
        <w:rPr>
          <w:rFonts w:ascii="Arial" w:hAnsi="Arial" w:cs="Arial"/>
        </w:rPr>
        <w:t xml:space="preserve">− </w:t>
      </w:r>
      <w:r>
        <w:rPr>
          <w:rFonts w:ascii="Arial" w:hAnsi="Arial" w:cs="Arial"/>
        </w:rPr>
        <w:t>Promover l</w:t>
      </w:r>
      <w:r w:rsidRPr="00232796">
        <w:rPr>
          <w:rFonts w:ascii="Arial" w:hAnsi="Arial" w:cs="Arial"/>
        </w:rPr>
        <w:t xml:space="preserve">a aplicación de la Ley de </w:t>
      </w:r>
      <w:r>
        <w:rPr>
          <w:rFonts w:ascii="Arial" w:hAnsi="Arial" w:cs="Arial"/>
        </w:rPr>
        <w:t xml:space="preserve">penal </w:t>
      </w:r>
      <w:r w:rsidRPr="00232796">
        <w:rPr>
          <w:rFonts w:ascii="Arial" w:hAnsi="Arial" w:cs="Arial"/>
        </w:rPr>
        <w:t xml:space="preserve">de la Violencia contra las Mujeres. </w:t>
      </w:r>
    </w:p>
    <w:p w:rsidR="004D69F6" w:rsidRDefault="004D69F6" w:rsidP="004D69F6">
      <w:pPr>
        <w:pStyle w:val="Sinespaciado"/>
        <w:jc w:val="both"/>
        <w:rPr>
          <w:rFonts w:ascii="Arial" w:hAnsi="Arial" w:cs="Arial"/>
        </w:rPr>
      </w:pPr>
    </w:p>
    <w:p w:rsidR="004D69F6" w:rsidRPr="00CC3173" w:rsidRDefault="004D69F6" w:rsidP="004D69F6">
      <w:pPr>
        <w:pStyle w:val="Sinespaciado"/>
        <w:jc w:val="both"/>
        <w:rPr>
          <w:rFonts w:ascii="Arial" w:hAnsi="Arial" w:cs="Arial"/>
          <w:b/>
        </w:rPr>
      </w:pPr>
      <w:r w:rsidRPr="00CC3173">
        <w:rPr>
          <w:rFonts w:ascii="Arial" w:hAnsi="Arial" w:cs="Arial"/>
          <w:b/>
        </w:rPr>
        <w:t>Cuart</w:t>
      </w:r>
      <w:r w:rsidR="00585874">
        <w:rPr>
          <w:rFonts w:ascii="Arial" w:hAnsi="Arial" w:cs="Arial"/>
          <w:b/>
        </w:rPr>
        <w:t>a etapa</w:t>
      </w:r>
    </w:p>
    <w:p w:rsidR="004D69F6" w:rsidRDefault="004D69F6" w:rsidP="004D69F6">
      <w:pPr>
        <w:pStyle w:val="Sinespaciado"/>
        <w:jc w:val="both"/>
        <w:rPr>
          <w:rFonts w:ascii="Arial" w:hAnsi="Arial" w:cs="Arial"/>
        </w:rPr>
      </w:pPr>
    </w:p>
    <w:p w:rsidR="004D69F6" w:rsidRDefault="004D69F6" w:rsidP="004D69F6">
      <w:pPr>
        <w:pStyle w:val="Sinespaciado"/>
        <w:jc w:val="both"/>
        <w:rPr>
          <w:rFonts w:ascii="Arial" w:hAnsi="Arial" w:cs="Arial"/>
        </w:rPr>
      </w:pPr>
      <w:r>
        <w:rPr>
          <w:rFonts w:ascii="Arial" w:hAnsi="Arial" w:cs="Arial"/>
        </w:rPr>
        <w:t xml:space="preserve">Este componente plantea el </w:t>
      </w:r>
      <w:r w:rsidRPr="00232796">
        <w:rPr>
          <w:rFonts w:ascii="Arial" w:hAnsi="Arial" w:cs="Arial"/>
        </w:rPr>
        <w:t xml:space="preserve">fortalecimiento de estructuras y mecanismos institucionales para el avance de las mujeres y la igualdad y equidad de género. </w:t>
      </w:r>
    </w:p>
    <w:p w:rsidR="004D69F6" w:rsidRDefault="004D69F6" w:rsidP="004D69F6">
      <w:pPr>
        <w:pStyle w:val="Sinespaciado"/>
        <w:jc w:val="both"/>
        <w:rPr>
          <w:rFonts w:ascii="Arial" w:hAnsi="Arial" w:cs="Arial"/>
        </w:rPr>
      </w:pPr>
    </w:p>
    <w:p w:rsidR="004D69F6" w:rsidRDefault="004D69F6" w:rsidP="004D69F6">
      <w:pPr>
        <w:pStyle w:val="Sinespaciado"/>
        <w:jc w:val="both"/>
        <w:rPr>
          <w:rFonts w:ascii="Arial" w:hAnsi="Arial" w:cs="Arial"/>
        </w:rPr>
      </w:pPr>
      <w:r w:rsidRPr="00232796">
        <w:rPr>
          <w:rFonts w:ascii="Arial" w:hAnsi="Arial" w:cs="Arial"/>
        </w:rPr>
        <w:t xml:space="preserve">− </w:t>
      </w:r>
      <w:r>
        <w:rPr>
          <w:rFonts w:ascii="Arial" w:hAnsi="Arial" w:cs="Arial"/>
        </w:rPr>
        <w:t xml:space="preserve">Apoyo </w:t>
      </w:r>
      <w:proofErr w:type="spellStart"/>
      <w:r>
        <w:rPr>
          <w:rFonts w:ascii="Arial" w:hAnsi="Arial" w:cs="Arial"/>
        </w:rPr>
        <w:t>económicopara</w:t>
      </w:r>
      <w:proofErr w:type="spellEnd"/>
      <w:r>
        <w:rPr>
          <w:rFonts w:ascii="Arial" w:hAnsi="Arial" w:cs="Arial"/>
        </w:rPr>
        <w:t xml:space="preserve"> </w:t>
      </w:r>
      <w:r w:rsidRPr="00232796">
        <w:rPr>
          <w:rFonts w:ascii="Arial" w:hAnsi="Arial" w:cs="Arial"/>
        </w:rPr>
        <w:t xml:space="preserve">favorecer acceso y permanencia de las mujeres en carreras </w:t>
      </w:r>
      <w:r>
        <w:rPr>
          <w:rFonts w:ascii="Arial" w:hAnsi="Arial" w:cs="Arial"/>
        </w:rPr>
        <w:t>a técnicas, tecnológicas y profesionales</w:t>
      </w:r>
      <w:r w:rsidRPr="00232796">
        <w:rPr>
          <w:rFonts w:ascii="Arial" w:hAnsi="Arial" w:cs="Arial"/>
        </w:rPr>
        <w:t xml:space="preserve"> con participación de instituciones de educación técnica y superior. </w:t>
      </w:r>
    </w:p>
    <w:p w:rsidR="004D69F6" w:rsidRDefault="004D69F6" w:rsidP="004D69F6">
      <w:pPr>
        <w:pStyle w:val="Sinespaciado"/>
        <w:jc w:val="both"/>
        <w:rPr>
          <w:rFonts w:ascii="Arial" w:hAnsi="Arial" w:cs="Arial"/>
        </w:rPr>
      </w:pPr>
    </w:p>
    <w:p w:rsidR="004D69F6" w:rsidRDefault="004D69F6" w:rsidP="004D69F6">
      <w:pPr>
        <w:pStyle w:val="Sinespaciado"/>
        <w:jc w:val="both"/>
        <w:rPr>
          <w:rFonts w:ascii="Arial" w:hAnsi="Arial" w:cs="Arial"/>
        </w:rPr>
      </w:pPr>
      <w:r w:rsidRPr="00232796">
        <w:rPr>
          <w:rFonts w:ascii="Arial" w:hAnsi="Arial" w:cs="Arial"/>
        </w:rPr>
        <w:t xml:space="preserve">− </w:t>
      </w:r>
      <w:r>
        <w:rPr>
          <w:rFonts w:ascii="Arial" w:hAnsi="Arial" w:cs="Arial"/>
        </w:rPr>
        <w:t>Apoyo a la secretaría de desarrollo social para el cumplimiento de sus objetivos</w:t>
      </w:r>
    </w:p>
    <w:p w:rsidR="004D69F6" w:rsidRDefault="004D69F6" w:rsidP="004D69F6">
      <w:pPr>
        <w:pStyle w:val="Sinespaciado"/>
        <w:jc w:val="both"/>
        <w:rPr>
          <w:rFonts w:ascii="Arial" w:hAnsi="Arial" w:cs="Arial"/>
        </w:rPr>
      </w:pPr>
    </w:p>
    <w:p w:rsidR="004D69F6" w:rsidRDefault="004D69F6" w:rsidP="004D69F6">
      <w:pPr>
        <w:pStyle w:val="Sinespaciado"/>
        <w:jc w:val="both"/>
        <w:rPr>
          <w:rFonts w:ascii="Arial" w:hAnsi="Arial" w:cs="Arial"/>
        </w:rPr>
      </w:pPr>
      <w:r w:rsidRPr="00232796">
        <w:rPr>
          <w:rFonts w:ascii="Arial" w:hAnsi="Arial" w:cs="Arial"/>
        </w:rPr>
        <w:t xml:space="preserve">− Una Red de Mujeres </w:t>
      </w:r>
      <w:r>
        <w:rPr>
          <w:rFonts w:ascii="Arial" w:hAnsi="Arial" w:cs="Arial"/>
        </w:rPr>
        <w:t>Departamentales</w:t>
      </w:r>
      <w:r w:rsidRPr="00232796">
        <w:rPr>
          <w:rFonts w:ascii="Arial" w:hAnsi="Arial" w:cs="Arial"/>
        </w:rPr>
        <w:t xml:space="preserve">. </w:t>
      </w:r>
    </w:p>
    <w:p w:rsidR="004D69F6" w:rsidRDefault="004D69F6" w:rsidP="004D69F6">
      <w:pPr>
        <w:pStyle w:val="Sinespaciado"/>
        <w:jc w:val="both"/>
        <w:rPr>
          <w:rFonts w:ascii="Arial" w:hAnsi="Arial" w:cs="Arial"/>
        </w:rPr>
      </w:pPr>
    </w:p>
    <w:p w:rsidR="004D69F6" w:rsidRPr="006E67CC" w:rsidRDefault="00585874" w:rsidP="00585874">
      <w:pPr>
        <w:pStyle w:val="Sinespaciado"/>
        <w:ind w:left="1560" w:hanging="851"/>
        <w:rPr>
          <w:rFonts w:ascii="Arial" w:hAnsi="Arial" w:cs="Arial"/>
          <w:b/>
        </w:rPr>
      </w:pPr>
      <w:r w:rsidRPr="00241ABA">
        <w:rPr>
          <w:rFonts w:ascii="Arial" w:hAnsi="Arial" w:cs="Arial"/>
          <w:b/>
        </w:rPr>
        <w:t>2.6.5</w:t>
      </w:r>
      <w:r w:rsidRPr="00241ABA">
        <w:rPr>
          <w:rFonts w:ascii="Arial" w:hAnsi="Arial" w:cs="Arial"/>
          <w:b/>
        </w:rPr>
        <w:tab/>
      </w:r>
      <w:r w:rsidR="004D69F6" w:rsidRPr="00241ABA">
        <w:rPr>
          <w:rFonts w:ascii="Arial" w:hAnsi="Arial" w:cs="Arial"/>
          <w:b/>
        </w:rPr>
        <w:t>PROGRAMAFORTALECIMIENTO EN PERSPECTIVA DE</w:t>
      </w:r>
      <w:r w:rsidR="004D69F6" w:rsidRPr="006E67CC">
        <w:rPr>
          <w:rFonts w:ascii="Arial" w:hAnsi="Arial" w:cs="Arial"/>
          <w:b/>
        </w:rPr>
        <w:t xml:space="preserve"> IGUALDAD DE GÉNERO Y EMPODERAMIENTO </w:t>
      </w:r>
      <w:r w:rsidR="004D69F6">
        <w:rPr>
          <w:rFonts w:ascii="Arial" w:hAnsi="Arial" w:cs="Arial"/>
          <w:b/>
        </w:rPr>
        <w:t xml:space="preserve">A+ </w:t>
      </w:r>
      <w:r w:rsidR="004D69F6" w:rsidRPr="006E67CC">
        <w:rPr>
          <w:rFonts w:ascii="Arial" w:hAnsi="Arial" w:cs="Arial"/>
          <w:b/>
        </w:rPr>
        <w:t xml:space="preserve"> MUJER</w:t>
      </w:r>
      <w:r w:rsidR="004D69F6">
        <w:rPr>
          <w:rFonts w:ascii="Arial" w:hAnsi="Arial" w:cs="Arial"/>
          <w:b/>
        </w:rPr>
        <w:t>ES</w:t>
      </w:r>
      <w:r w:rsidR="004D69F6" w:rsidRPr="006E67CC">
        <w:rPr>
          <w:rFonts w:ascii="Arial" w:hAnsi="Arial" w:cs="Arial"/>
          <w:b/>
        </w:rPr>
        <w:t xml:space="preserve"> EN EL ARCHIPIELAGO DE SAN ANDRÉS, PROVIDENCIA Y SANTA CATALINA</w:t>
      </w:r>
    </w:p>
    <w:p w:rsidR="004D69F6" w:rsidRDefault="004D69F6" w:rsidP="004D69F6">
      <w:pPr>
        <w:tabs>
          <w:tab w:val="left" w:pos="5377"/>
        </w:tabs>
        <w:jc w:val="both"/>
        <w:rPr>
          <w:rFonts w:ascii="Arial" w:hAnsi="Arial" w:cs="Arial"/>
          <w:sz w:val="24"/>
          <w:szCs w:val="24"/>
        </w:rPr>
      </w:pPr>
    </w:p>
    <w:p w:rsidR="004D69F6" w:rsidRPr="00525C38" w:rsidRDefault="00585874" w:rsidP="004D69F6">
      <w:pPr>
        <w:tabs>
          <w:tab w:val="left" w:pos="5377"/>
        </w:tabs>
        <w:jc w:val="both"/>
        <w:rPr>
          <w:rFonts w:ascii="Arial" w:hAnsi="Arial" w:cs="Arial"/>
          <w:sz w:val="24"/>
          <w:szCs w:val="24"/>
        </w:rPr>
      </w:pPr>
      <w:proofErr w:type="spellStart"/>
      <w:r w:rsidRPr="00585874">
        <w:rPr>
          <w:rFonts w:ascii="Arial" w:hAnsi="Arial" w:cs="Arial"/>
          <w:sz w:val="24"/>
          <w:szCs w:val="24"/>
        </w:rPr>
        <w:t>Alcance</w:t>
      </w:r>
      <w:proofErr w:type="gramStart"/>
      <w:r w:rsidRPr="00585874">
        <w:rPr>
          <w:rFonts w:ascii="Arial" w:hAnsi="Arial" w:cs="Arial"/>
          <w:sz w:val="24"/>
          <w:szCs w:val="24"/>
        </w:rPr>
        <w:t>:</w:t>
      </w:r>
      <w:r w:rsidR="004D69F6" w:rsidRPr="00525C38">
        <w:rPr>
          <w:rFonts w:ascii="Arial" w:hAnsi="Arial" w:cs="Arial"/>
          <w:sz w:val="24"/>
          <w:szCs w:val="24"/>
        </w:rPr>
        <w:t>superar</w:t>
      </w:r>
      <w:proofErr w:type="spellEnd"/>
      <w:proofErr w:type="gramEnd"/>
      <w:r w:rsidR="004D69F6" w:rsidRPr="00525C38">
        <w:rPr>
          <w:rFonts w:ascii="Arial" w:hAnsi="Arial" w:cs="Arial"/>
          <w:sz w:val="24"/>
          <w:szCs w:val="24"/>
        </w:rPr>
        <w:t xml:space="preserve"> las barreras de la desigualdad por razones de género en búsqueda de la autonomía económica, la participaci</w:t>
      </w:r>
      <w:r w:rsidR="004D69F6">
        <w:rPr>
          <w:rFonts w:ascii="Arial" w:hAnsi="Arial" w:cs="Arial"/>
          <w:sz w:val="24"/>
          <w:szCs w:val="24"/>
        </w:rPr>
        <w:t>ón política y el cambio hacia la no violencia.</w:t>
      </w:r>
    </w:p>
    <w:p w:rsidR="004D69F6" w:rsidRDefault="004D69F6" w:rsidP="004D69F6">
      <w:pPr>
        <w:pStyle w:val="Sinespaciado"/>
        <w:jc w:val="both"/>
        <w:rPr>
          <w:rFonts w:ascii="Arial" w:hAnsi="Arial" w:cs="Arial"/>
        </w:rPr>
      </w:pPr>
    </w:p>
    <w:p w:rsidR="004D69F6" w:rsidRPr="001D6841" w:rsidRDefault="004D69F6" w:rsidP="004D69F6">
      <w:pPr>
        <w:autoSpaceDE w:val="0"/>
        <w:autoSpaceDN w:val="0"/>
        <w:adjustRightInd w:val="0"/>
        <w:rPr>
          <w:rFonts w:ascii="Arial" w:eastAsia="Calibri" w:hAnsi="Arial" w:cs="Arial"/>
          <w:b/>
          <w:bCs/>
          <w:sz w:val="24"/>
          <w:szCs w:val="24"/>
          <w:lang w:eastAsia="es-CO"/>
        </w:rPr>
      </w:pPr>
      <w:r w:rsidRPr="001D6841">
        <w:rPr>
          <w:rFonts w:ascii="Arial" w:eastAsia="Calibri" w:hAnsi="Arial" w:cs="Arial"/>
          <w:b/>
          <w:bCs/>
          <w:sz w:val="24"/>
          <w:szCs w:val="24"/>
          <w:lang w:eastAsia="es-CO"/>
        </w:rPr>
        <w:t>ADULTO MAYOR</w:t>
      </w:r>
    </w:p>
    <w:p w:rsidR="004D69F6" w:rsidRPr="00D1746E" w:rsidRDefault="004D69F6" w:rsidP="004D69F6">
      <w:pPr>
        <w:jc w:val="both"/>
        <w:rPr>
          <w:rFonts w:ascii="Arial" w:hAnsi="Arial" w:cs="Arial"/>
          <w:sz w:val="24"/>
          <w:szCs w:val="24"/>
        </w:rPr>
      </w:pPr>
      <w:r w:rsidRPr="00D1746E">
        <w:rPr>
          <w:rFonts w:ascii="Arial" w:hAnsi="Arial" w:cs="Arial"/>
          <w:sz w:val="24"/>
          <w:szCs w:val="24"/>
        </w:rPr>
        <w:t>Conforme lo establecido en la Ley 1276 del 5  de enero del 2009</w:t>
      </w:r>
      <w:r w:rsidRPr="00D1746E">
        <w:rPr>
          <w:rStyle w:val="Refdenotaalpie"/>
          <w:rFonts w:ascii="Arial" w:hAnsi="Arial" w:cs="Arial"/>
          <w:sz w:val="24"/>
          <w:szCs w:val="24"/>
        </w:rPr>
        <w:footnoteReference w:id="11"/>
      </w:r>
      <w:r w:rsidRPr="00D1746E">
        <w:rPr>
          <w:rFonts w:ascii="Arial" w:hAnsi="Arial" w:cs="Arial"/>
          <w:sz w:val="24"/>
          <w:szCs w:val="24"/>
        </w:rPr>
        <w:t>, denominaremos persona Adulta Mayor a: “Aquella persona que cuenta con sesenta (60) años de edad o más. A criterio de los especialistas de los centros vida, una persona podrá ser clasificada dentro de este rango, siendo menor de 60 años y mayor de 55, cuando sus condiciones de desgaste físico, vital y psicológico así lo determinen”.</w:t>
      </w:r>
    </w:p>
    <w:p w:rsidR="004D69F6" w:rsidRPr="00D1746E" w:rsidRDefault="004D69F6" w:rsidP="004D69F6">
      <w:pPr>
        <w:jc w:val="both"/>
        <w:rPr>
          <w:rFonts w:ascii="Arial" w:hAnsi="Arial" w:cs="Arial"/>
          <w:sz w:val="24"/>
          <w:szCs w:val="24"/>
        </w:rPr>
      </w:pPr>
      <w:r w:rsidRPr="00D1746E">
        <w:rPr>
          <w:rFonts w:ascii="Arial" w:hAnsi="Arial" w:cs="Arial"/>
          <w:sz w:val="24"/>
          <w:szCs w:val="24"/>
        </w:rPr>
        <w:t>El crecimiento del total de personas mayores con respecto a los otros grupos de edad, sigue en aumento a nivel nacional y mundial. Según los datos del Ministerio de Salud y Protección Social referidos en el Documento “Envejecimiento Demográfico. Colombia 1951-2020”, la tasa de crecimiento total de la población del Departamento Insular es de 3,2% Mientras que la de la población de 60 años y más es de 3,6%.  El índice de envejecimiento local es menor al nacional, aunque el promedio del margen es relativamente bajo, siendo el Nacional equivalente a 34,4% y el de San Andrés es del 30%.  Si se tiene en cuentan únicamente el peso de la población mayor, la razón de la dependencia por edad de ésta población es menor en los departamentos con menor desarrollo social entre los cuales se encuentra la isla con 12,5% respecto al 16% del promedio nacional.</w:t>
      </w:r>
      <w:r w:rsidRPr="00D1746E">
        <w:rPr>
          <w:rStyle w:val="Refdenotaalpie"/>
          <w:rFonts w:ascii="Arial" w:hAnsi="Arial" w:cs="Arial"/>
          <w:sz w:val="24"/>
          <w:szCs w:val="24"/>
        </w:rPr>
        <w:footnoteReference w:id="12"/>
      </w:r>
    </w:p>
    <w:p w:rsidR="004D69F6" w:rsidRPr="00D1746E" w:rsidRDefault="004D69F6" w:rsidP="004D69F6">
      <w:pPr>
        <w:jc w:val="both"/>
        <w:rPr>
          <w:rFonts w:ascii="Arial" w:hAnsi="Arial" w:cs="Arial"/>
          <w:sz w:val="24"/>
          <w:szCs w:val="24"/>
          <w:vertAlign w:val="superscript"/>
        </w:rPr>
      </w:pPr>
      <w:r w:rsidRPr="00D1746E">
        <w:rPr>
          <w:rFonts w:ascii="Arial" w:hAnsi="Arial" w:cs="Arial"/>
          <w:sz w:val="24"/>
          <w:szCs w:val="24"/>
        </w:rPr>
        <w:lastRenderedPageBreak/>
        <w:t xml:space="preserve">El índice de masculinidad evidencia que por cada 100 mujeres en el departamento hay 87 hombres, mientras que el promedio nacional es de 85. Esto Denota que el envejecimiento en el departamento es de carácter femenino, lo cual se ratifica en los datos de esperanza de vida y total de población por edades y sexo. </w:t>
      </w:r>
      <w:r w:rsidRPr="00D1746E">
        <w:rPr>
          <w:rFonts w:ascii="Arial" w:hAnsi="Arial" w:cs="Arial"/>
          <w:sz w:val="24"/>
          <w:szCs w:val="24"/>
          <w:vertAlign w:val="superscript"/>
        </w:rPr>
        <w:tab/>
      </w:r>
    </w:p>
    <w:p w:rsidR="004D69F6" w:rsidRPr="007B3B05" w:rsidRDefault="004D69F6" w:rsidP="004D69F6">
      <w:pPr>
        <w:jc w:val="center"/>
      </w:pPr>
      <w:r w:rsidRPr="007B3B05">
        <w:t>PERSONAS MAYORES DE 60 AÑOS SEGÚN NIVEL DE SISBEN</w:t>
      </w:r>
    </w:p>
    <w:tbl>
      <w:tblPr>
        <w:tblW w:w="0" w:type="auto"/>
        <w:tblLook w:val="04A0" w:firstRow="1" w:lastRow="0" w:firstColumn="1" w:lastColumn="0" w:noHBand="0" w:noVBand="1"/>
      </w:tblPr>
      <w:tblGrid>
        <w:gridCol w:w="1122"/>
        <w:gridCol w:w="1155"/>
        <w:gridCol w:w="1122"/>
        <w:gridCol w:w="1122"/>
        <w:gridCol w:w="1155"/>
        <w:gridCol w:w="1122"/>
        <w:gridCol w:w="1123"/>
      </w:tblGrid>
      <w:tr w:rsidR="004D69F6" w:rsidRPr="00585874" w:rsidTr="00585874">
        <w:tc>
          <w:tcPr>
            <w:tcW w:w="1122" w:type="dxa"/>
            <w:vMerge w:val="restart"/>
            <w:shd w:val="clear" w:color="auto" w:fill="D9D9D9" w:themeFill="background1" w:themeFillShade="D9"/>
          </w:tcPr>
          <w:p w:rsidR="004D69F6" w:rsidRPr="00585874" w:rsidRDefault="004D69F6" w:rsidP="00A31181">
            <w:pPr>
              <w:rPr>
                <w:b/>
              </w:rPr>
            </w:pPr>
            <w:r w:rsidRPr="00585874">
              <w:rPr>
                <w:b/>
              </w:rPr>
              <w:t>AÑO/</w:t>
            </w:r>
          </w:p>
          <w:p w:rsidR="004D69F6" w:rsidRPr="00585874" w:rsidRDefault="004D69F6" w:rsidP="00A31181">
            <w:pPr>
              <w:rPr>
                <w:b/>
              </w:rPr>
            </w:pPr>
            <w:r w:rsidRPr="00585874">
              <w:rPr>
                <w:b/>
              </w:rPr>
              <w:t>GENERO/</w:t>
            </w:r>
          </w:p>
          <w:p w:rsidR="004D69F6" w:rsidRPr="00585874" w:rsidRDefault="004D69F6" w:rsidP="00A31181">
            <w:pPr>
              <w:rPr>
                <w:b/>
              </w:rPr>
            </w:pPr>
            <w:r w:rsidRPr="00585874">
              <w:rPr>
                <w:b/>
              </w:rPr>
              <w:t>NIVEL</w:t>
            </w:r>
          </w:p>
        </w:tc>
        <w:tc>
          <w:tcPr>
            <w:tcW w:w="3379" w:type="dxa"/>
            <w:gridSpan w:val="3"/>
            <w:shd w:val="clear" w:color="auto" w:fill="D9D9D9" w:themeFill="background1" w:themeFillShade="D9"/>
          </w:tcPr>
          <w:p w:rsidR="004D69F6" w:rsidRPr="00585874" w:rsidRDefault="004D69F6" w:rsidP="00A31181">
            <w:pPr>
              <w:jc w:val="center"/>
              <w:rPr>
                <w:b/>
              </w:rPr>
            </w:pPr>
            <w:r w:rsidRPr="00585874">
              <w:rPr>
                <w:b/>
              </w:rPr>
              <w:t>2011</w:t>
            </w:r>
          </w:p>
        </w:tc>
        <w:tc>
          <w:tcPr>
            <w:tcW w:w="3380" w:type="dxa"/>
            <w:gridSpan w:val="3"/>
            <w:shd w:val="clear" w:color="auto" w:fill="D9D9D9" w:themeFill="background1" w:themeFillShade="D9"/>
          </w:tcPr>
          <w:p w:rsidR="004D69F6" w:rsidRPr="00585874" w:rsidRDefault="004D69F6" w:rsidP="00A31181">
            <w:pPr>
              <w:jc w:val="center"/>
              <w:rPr>
                <w:b/>
              </w:rPr>
            </w:pPr>
            <w:r w:rsidRPr="00585874">
              <w:rPr>
                <w:b/>
              </w:rPr>
              <w:t>2016</w:t>
            </w:r>
          </w:p>
        </w:tc>
      </w:tr>
      <w:tr w:rsidR="004D69F6" w:rsidRPr="00585874" w:rsidTr="00585874">
        <w:tc>
          <w:tcPr>
            <w:tcW w:w="1122" w:type="dxa"/>
            <w:vMerge/>
            <w:shd w:val="clear" w:color="auto" w:fill="D9D9D9" w:themeFill="background1" w:themeFillShade="D9"/>
          </w:tcPr>
          <w:p w:rsidR="004D69F6" w:rsidRPr="00585874" w:rsidRDefault="004D69F6" w:rsidP="00A31181">
            <w:pPr>
              <w:rPr>
                <w:b/>
              </w:rPr>
            </w:pPr>
          </w:p>
        </w:tc>
        <w:tc>
          <w:tcPr>
            <w:tcW w:w="1135" w:type="dxa"/>
            <w:shd w:val="clear" w:color="auto" w:fill="D9D9D9" w:themeFill="background1" w:themeFillShade="D9"/>
          </w:tcPr>
          <w:p w:rsidR="004D69F6" w:rsidRPr="00585874" w:rsidRDefault="004D69F6" w:rsidP="00A31181">
            <w:pPr>
              <w:rPr>
                <w:b/>
              </w:rPr>
            </w:pPr>
            <w:r w:rsidRPr="00585874">
              <w:rPr>
                <w:b/>
              </w:rPr>
              <w:t>HOMBRES</w:t>
            </w:r>
          </w:p>
        </w:tc>
        <w:tc>
          <w:tcPr>
            <w:tcW w:w="1122" w:type="dxa"/>
            <w:shd w:val="clear" w:color="auto" w:fill="D9D9D9" w:themeFill="background1" w:themeFillShade="D9"/>
          </w:tcPr>
          <w:p w:rsidR="004D69F6" w:rsidRPr="00585874" w:rsidRDefault="004D69F6" w:rsidP="00A31181">
            <w:pPr>
              <w:rPr>
                <w:b/>
              </w:rPr>
            </w:pPr>
            <w:r w:rsidRPr="00585874">
              <w:rPr>
                <w:b/>
              </w:rPr>
              <w:t>MUJERES</w:t>
            </w:r>
          </w:p>
        </w:tc>
        <w:tc>
          <w:tcPr>
            <w:tcW w:w="1122" w:type="dxa"/>
            <w:shd w:val="clear" w:color="auto" w:fill="D9D9D9" w:themeFill="background1" w:themeFillShade="D9"/>
          </w:tcPr>
          <w:p w:rsidR="004D69F6" w:rsidRPr="00585874" w:rsidRDefault="004D69F6" w:rsidP="00A31181">
            <w:pPr>
              <w:rPr>
                <w:b/>
              </w:rPr>
            </w:pPr>
            <w:r w:rsidRPr="00585874">
              <w:rPr>
                <w:b/>
              </w:rPr>
              <w:t>TOTAL</w:t>
            </w:r>
          </w:p>
        </w:tc>
        <w:tc>
          <w:tcPr>
            <w:tcW w:w="1135" w:type="dxa"/>
            <w:shd w:val="clear" w:color="auto" w:fill="D9D9D9" w:themeFill="background1" w:themeFillShade="D9"/>
          </w:tcPr>
          <w:p w:rsidR="004D69F6" w:rsidRPr="00585874" w:rsidRDefault="004D69F6" w:rsidP="00A31181">
            <w:pPr>
              <w:rPr>
                <w:b/>
              </w:rPr>
            </w:pPr>
            <w:r w:rsidRPr="00585874">
              <w:rPr>
                <w:b/>
              </w:rPr>
              <w:t>HOMBRES</w:t>
            </w:r>
          </w:p>
        </w:tc>
        <w:tc>
          <w:tcPr>
            <w:tcW w:w="1122" w:type="dxa"/>
            <w:shd w:val="clear" w:color="auto" w:fill="D9D9D9" w:themeFill="background1" w:themeFillShade="D9"/>
          </w:tcPr>
          <w:p w:rsidR="004D69F6" w:rsidRPr="00585874" w:rsidRDefault="004D69F6" w:rsidP="00A31181">
            <w:pPr>
              <w:rPr>
                <w:b/>
              </w:rPr>
            </w:pPr>
            <w:r w:rsidRPr="00585874">
              <w:rPr>
                <w:b/>
              </w:rPr>
              <w:t>MUJERES</w:t>
            </w:r>
          </w:p>
        </w:tc>
        <w:tc>
          <w:tcPr>
            <w:tcW w:w="1123" w:type="dxa"/>
            <w:shd w:val="clear" w:color="auto" w:fill="D9D9D9" w:themeFill="background1" w:themeFillShade="D9"/>
          </w:tcPr>
          <w:p w:rsidR="004D69F6" w:rsidRPr="00585874" w:rsidRDefault="004D69F6" w:rsidP="00A31181">
            <w:pPr>
              <w:rPr>
                <w:b/>
              </w:rPr>
            </w:pPr>
            <w:r w:rsidRPr="00585874">
              <w:rPr>
                <w:b/>
              </w:rPr>
              <w:t>TOTAL</w:t>
            </w:r>
          </w:p>
        </w:tc>
      </w:tr>
      <w:tr w:rsidR="004D69F6" w:rsidTr="00A31181">
        <w:tc>
          <w:tcPr>
            <w:tcW w:w="1122" w:type="dxa"/>
          </w:tcPr>
          <w:p w:rsidR="004D69F6" w:rsidRDefault="004D69F6" w:rsidP="00A31181">
            <w:r>
              <w:t>NIVEL 1</w:t>
            </w:r>
          </w:p>
        </w:tc>
        <w:tc>
          <w:tcPr>
            <w:tcW w:w="1135" w:type="dxa"/>
          </w:tcPr>
          <w:p w:rsidR="004D69F6" w:rsidRDefault="004D69F6" w:rsidP="00A31181">
            <w:r>
              <w:t>653</w:t>
            </w:r>
          </w:p>
        </w:tc>
        <w:tc>
          <w:tcPr>
            <w:tcW w:w="1122" w:type="dxa"/>
          </w:tcPr>
          <w:p w:rsidR="004D69F6" w:rsidRDefault="004D69F6" w:rsidP="00A31181">
            <w:r>
              <w:t>903</w:t>
            </w:r>
          </w:p>
        </w:tc>
        <w:tc>
          <w:tcPr>
            <w:tcW w:w="1122" w:type="dxa"/>
          </w:tcPr>
          <w:p w:rsidR="004D69F6" w:rsidRDefault="004D69F6" w:rsidP="00A31181">
            <w:r>
              <w:t>1556</w:t>
            </w:r>
          </w:p>
        </w:tc>
        <w:tc>
          <w:tcPr>
            <w:tcW w:w="1135" w:type="dxa"/>
          </w:tcPr>
          <w:p w:rsidR="004D69F6" w:rsidRDefault="004D69F6" w:rsidP="00A31181">
            <w:r>
              <w:t>947</w:t>
            </w:r>
          </w:p>
        </w:tc>
        <w:tc>
          <w:tcPr>
            <w:tcW w:w="1122" w:type="dxa"/>
          </w:tcPr>
          <w:p w:rsidR="004D69F6" w:rsidRDefault="004D69F6" w:rsidP="00A31181">
            <w:r>
              <w:t>1251</w:t>
            </w:r>
          </w:p>
        </w:tc>
        <w:tc>
          <w:tcPr>
            <w:tcW w:w="1123" w:type="dxa"/>
          </w:tcPr>
          <w:p w:rsidR="004D69F6" w:rsidRDefault="004D69F6" w:rsidP="00A31181">
            <w:r>
              <w:t>2198</w:t>
            </w:r>
          </w:p>
        </w:tc>
      </w:tr>
      <w:tr w:rsidR="004D69F6" w:rsidTr="00A31181">
        <w:tc>
          <w:tcPr>
            <w:tcW w:w="1122" w:type="dxa"/>
          </w:tcPr>
          <w:p w:rsidR="004D69F6" w:rsidRDefault="004D69F6" w:rsidP="00A31181">
            <w:r>
              <w:t>NIVEL 2</w:t>
            </w:r>
          </w:p>
        </w:tc>
        <w:tc>
          <w:tcPr>
            <w:tcW w:w="1135" w:type="dxa"/>
          </w:tcPr>
          <w:p w:rsidR="004D69F6" w:rsidRDefault="004D69F6" w:rsidP="00A31181">
            <w:r>
              <w:t>133</w:t>
            </w:r>
          </w:p>
        </w:tc>
        <w:tc>
          <w:tcPr>
            <w:tcW w:w="1122" w:type="dxa"/>
          </w:tcPr>
          <w:p w:rsidR="004D69F6" w:rsidRDefault="004D69F6" w:rsidP="00A31181">
            <w:r>
              <w:t>153</w:t>
            </w:r>
          </w:p>
        </w:tc>
        <w:tc>
          <w:tcPr>
            <w:tcW w:w="1122" w:type="dxa"/>
          </w:tcPr>
          <w:p w:rsidR="004D69F6" w:rsidRDefault="004D69F6" w:rsidP="00A31181">
            <w:r>
              <w:t>286</w:t>
            </w:r>
          </w:p>
        </w:tc>
        <w:tc>
          <w:tcPr>
            <w:tcW w:w="1135" w:type="dxa"/>
          </w:tcPr>
          <w:p w:rsidR="004D69F6" w:rsidRDefault="004D69F6" w:rsidP="00A31181">
            <w:r>
              <w:t>179</w:t>
            </w:r>
          </w:p>
        </w:tc>
        <w:tc>
          <w:tcPr>
            <w:tcW w:w="1122" w:type="dxa"/>
          </w:tcPr>
          <w:p w:rsidR="004D69F6" w:rsidRDefault="004D69F6" w:rsidP="00A31181">
            <w:r>
              <w:t>230</w:t>
            </w:r>
          </w:p>
        </w:tc>
        <w:tc>
          <w:tcPr>
            <w:tcW w:w="1123" w:type="dxa"/>
          </w:tcPr>
          <w:p w:rsidR="004D69F6" w:rsidRDefault="004D69F6" w:rsidP="00A31181">
            <w:r>
              <w:t>409</w:t>
            </w:r>
          </w:p>
        </w:tc>
      </w:tr>
      <w:tr w:rsidR="004D69F6" w:rsidTr="00A31181">
        <w:tc>
          <w:tcPr>
            <w:tcW w:w="1122" w:type="dxa"/>
          </w:tcPr>
          <w:p w:rsidR="004D69F6" w:rsidRDefault="004D69F6" w:rsidP="00A31181">
            <w:r>
              <w:t>TOTALES</w:t>
            </w:r>
          </w:p>
        </w:tc>
        <w:tc>
          <w:tcPr>
            <w:tcW w:w="1135" w:type="dxa"/>
          </w:tcPr>
          <w:p w:rsidR="004D69F6" w:rsidRDefault="004D69F6" w:rsidP="00A31181">
            <w:r>
              <w:t>786</w:t>
            </w:r>
          </w:p>
        </w:tc>
        <w:tc>
          <w:tcPr>
            <w:tcW w:w="1122" w:type="dxa"/>
          </w:tcPr>
          <w:p w:rsidR="004D69F6" w:rsidRDefault="004D69F6" w:rsidP="00A31181">
            <w:r>
              <w:t>1056</w:t>
            </w:r>
          </w:p>
        </w:tc>
        <w:tc>
          <w:tcPr>
            <w:tcW w:w="1122" w:type="dxa"/>
          </w:tcPr>
          <w:p w:rsidR="004D69F6" w:rsidRDefault="004D69F6" w:rsidP="00A31181">
            <w:r>
              <w:t>1842</w:t>
            </w:r>
          </w:p>
        </w:tc>
        <w:tc>
          <w:tcPr>
            <w:tcW w:w="1135" w:type="dxa"/>
          </w:tcPr>
          <w:p w:rsidR="004D69F6" w:rsidRDefault="004D69F6" w:rsidP="00A31181">
            <w:r>
              <w:t>1126</w:t>
            </w:r>
          </w:p>
        </w:tc>
        <w:tc>
          <w:tcPr>
            <w:tcW w:w="1122" w:type="dxa"/>
          </w:tcPr>
          <w:p w:rsidR="004D69F6" w:rsidRDefault="004D69F6" w:rsidP="00A31181">
            <w:r>
              <w:t>1481</w:t>
            </w:r>
          </w:p>
        </w:tc>
        <w:tc>
          <w:tcPr>
            <w:tcW w:w="1123" w:type="dxa"/>
          </w:tcPr>
          <w:p w:rsidR="004D69F6" w:rsidRDefault="004D69F6" w:rsidP="00A31181">
            <w:r>
              <w:t>2607</w:t>
            </w:r>
          </w:p>
        </w:tc>
      </w:tr>
    </w:tbl>
    <w:p w:rsidR="004D69F6" w:rsidRDefault="004D69F6" w:rsidP="004D69F6">
      <w:pPr>
        <w:rPr>
          <w:b/>
        </w:rPr>
      </w:pPr>
      <w:r w:rsidRPr="001D6841">
        <w:rPr>
          <w:b/>
        </w:rPr>
        <w:t>Fuente: Base SISBEN 3 Corte</w:t>
      </w:r>
      <w:r>
        <w:rPr>
          <w:b/>
        </w:rPr>
        <w:t xml:space="preserve"> Enero2016</w:t>
      </w:r>
    </w:p>
    <w:p w:rsidR="004D69F6" w:rsidRPr="00626C97" w:rsidRDefault="004D69F6" w:rsidP="004D69F6">
      <w:pPr>
        <w:jc w:val="both"/>
        <w:rPr>
          <w:rFonts w:ascii="Arial" w:hAnsi="Arial" w:cs="Arial"/>
          <w:sz w:val="24"/>
          <w:szCs w:val="24"/>
        </w:rPr>
      </w:pPr>
      <w:r w:rsidRPr="00626C97">
        <w:rPr>
          <w:rFonts w:ascii="Arial" w:hAnsi="Arial" w:cs="Arial"/>
          <w:sz w:val="24"/>
          <w:szCs w:val="24"/>
        </w:rPr>
        <w:t>Como puede deducirse de los registros de personas mayores de 60 años en la nueva base del SISBEN 3, utilizando la proyección de población del DANE censo 2005, el 2% y el 0,3 % de la población corresponden a mayores de 60 años en nivel 1 y 2 de pobreza respectivamente.  En el cuadro se observa igualmente que la pobreza del adulto mayor al igual que el envejecimiento es predominantemente femenina.</w:t>
      </w:r>
    </w:p>
    <w:p w:rsidR="004D69F6" w:rsidRPr="00626C97" w:rsidRDefault="004D69F6" w:rsidP="004D69F6">
      <w:pPr>
        <w:autoSpaceDE w:val="0"/>
        <w:autoSpaceDN w:val="0"/>
        <w:adjustRightInd w:val="0"/>
        <w:jc w:val="both"/>
        <w:rPr>
          <w:rFonts w:ascii="Arial" w:hAnsi="Arial" w:cs="Arial"/>
          <w:sz w:val="24"/>
          <w:szCs w:val="24"/>
        </w:rPr>
      </w:pPr>
      <w:r w:rsidRPr="00626C97">
        <w:rPr>
          <w:rFonts w:ascii="Arial" w:hAnsi="Arial" w:cs="Arial"/>
          <w:sz w:val="24"/>
          <w:szCs w:val="24"/>
        </w:rPr>
        <w:t xml:space="preserve">Con respecto a la </w:t>
      </w:r>
      <w:r w:rsidRPr="00626C97">
        <w:rPr>
          <w:rFonts w:ascii="Arial" w:eastAsia="Calibri" w:hAnsi="Arial" w:cs="Arial"/>
          <w:sz w:val="24"/>
          <w:szCs w:val="24"/>
          <w:lang w:eastAsia="es-CO"/>
        </w:rPr>
        <w:t>violencia al adulto mayor, el número de casos refleja que hombres y mujeres se ven afectados en igual medida.  Los hechos de violencia que se están presentando contra las personas mayores en su mayoría están asociados al abandono, maltrato psicológico, la desprotección y desnutrición.</w:t>
      </w:r>
    </w:p>
    <w:p w:rsidR="004D69F6" w:rsidRPr="00626C97" w:rsidRDefault="004D69F6" w:rsidP="004D69F6">
      <w:pPr>
        <w:jc w:val="both"/>
        <w:rPr>
          <w:rFonts w:ascii="Arial" w:hAnsi="Arial" w:cs="Arial"/>
          <w:sz w:val="24"/>
          <w:szCs w:val="24"/>
        </w:rPr>
      </w:pPr>
      <w:r w:rsidRPr="00626C97">
        <w:rPr>
          <w:rFonts w:ascii="Arial" w:hAnsi="Arial" w:cs="Arial"/>
          <w:sz w:val="24"/>
          <w:szCs w:val="24"/>
        </w:rPr>
        <w:t>Los condicionantes que sitúan a la población de mayores de 60 años como población vulnerable que requiere del compromiso y la participación del estado, siguen siendo los mismos: La volatilidad de los ingresos de las personas mayores de 60 años</w:t>
      </w:r>
      <w:r>
        <w:rPr>
          <w:rFonts w:ascii="Arial" w:hAnsi="Arial" w:cs="Arial"/>
          <w:sz w:val="24"/>
          <w:szCs w:val="24"/>
        </w:rPr>
        <w:t xml:space="preserve">, </w:t>
      </w:r>
      <w:r w:rsidRPr="00626C97">
        <w:rPr>
          <w:rFonts w:ascii="Arial" w:hAnsi="Arial" w:cs="Arial"/>
          <w:sz w:val="24"/>
          <w:szCs w:val="24"/>
        </w:rPr>
        <w:t>La proporción de niños y niñas entre 0-12 años a su cargo, en el total de personas del hogar</w:t>
      </w:r>
      <w:r>
        <w:rPr>
          <w:rFonts w:ascii="Arial" w:hAnsi="Arial" w:cs="Arial"/>
          <w:sz w:val="24"/>
          <w:szCs w:val="24"/>
        </w:rPr>
        <w:t>, p</w:t>
      </w:r>
      <w:r w:rsidRPr="00626C97">
        <w:rPr>
          <w:rFonts w:ascii="Arial" w:hAnsi="Arial" w:cs="Arial"/>
          <w:sz w:val="24"/>
          <w:szCs w:val="24"/>
        </w:rPr>
        <w:t>adecer de una enfermedad crónica</w:t>
      </w:r>
      <w:r>
        <w:rPr>
          <w:rFonts w:ascii="Arial" w:hAnsi="Arial" w:cs="Arial"/>
          <w:sz w:val="24"/>
          <w:szCs w:val="24"/>
        </w:rPr>
        <w:t>, p</w:t>
      </w:r>
      <w:r w:rsidRPr="00626C97">
        <w:rPr>
          <w:rFonts w:ascii="Arial" w:hAnsi="Arial" w:cs="Arial"/>
          <w:sz w:val="24"/>
          <w:szCs w:val="24"/>
        </w:rPr>
        <w:t>ertenecer a un hogar desplazado y/o de una minoría étnica</w:t>
      </w:r>
      <w:r>
        <w:rPr>
          <w:rFonts w:ascii="Arial" w:hAnsi="Arial" w:cs="Arial"/>
          <w:sz w:val="24"/>
          <w:szCs w:val="24"/>
        </w:rPr>
        <w:t>, t</w:t>
      </w:r>
      <w:r w:rsidRPr="00626C97">
        <w:rPr>
          <w:rFonts w:ascii="Arial" w:hAnsi="Arial" w:cs="Arial"/>
          <w:sz w:val="24"/>
          <w:szCs w:val="24"/>
        </w:rPr>
        <w:t>ener algún tipo de discapacidad</w:t>
      </w:r>
      <w:r>
        <w:rPr>
          <w:rFonts w:ascii="Arial" w:hAnsi="Arial" w:cs="Arial"/>
          <w:sz w:val="24"/>
          <w:szCs w:val="24"/>
        </w:rPr>
        <w:t>, p</w:t>
      </w:r>
      <w:r w:rsidRPr="00626C97">
        <w:rPr>
          <w:rFonts w:ascii="Arial" w:hAnsi="Arial" w:cs="Arial"/>
          <w:sz w:val="24"/>
          <w:szCs w:val="24"/>
        </w:rPr>
        <w:t>osesión de activos productivos y/o financieros</w:t>
      </w:r>
      <w:r>
        <w:rPr>
          <w:rFonts w:ascii="Arial" w:hAnsi="Arial" w:cs="Arial"/>
          <w:sz w:val="24"/>
          <w:szCs w:val="24"/>
        </w:rPr>
        <w:t>, c</w:t>
      </w:r>
      <w:r w:rsidRPr="00626C97">
        <w:rPr>
          <w:rFonts w:ascii="Arial" w:hAnsi="Arial" w:cs="Arial"/>
          <w:sz w:val="24"/>
          <w:szCs w:val="24"/>
        </w:rPr>
        <w:t xml:space="preserve">ondición de la tenencia de la </w:t>
      </w:r>
      <w:r w:rsidRPr="00626C97">
        <w:rPr>
          <w:rFonts w:ascii="Arial" w:hAnsi="Arial" w:cs="Arial"/>
          <w:sz w:val="24"/>
          <w:szCs w:val="24"/>
        </w:rPr>
        <w:lastRenderedPageBreak/>
        <w:t>vivienda en la que reside</w:t>
      </w:r>
      <w:r>
        <w:rPr>
          <w:rFonts w:ascii="Arial" w:hAnsi="Arial" w:cs="Arial"/>
          <w:sz w:val="24"/>
          <w:szCs w:val="24"/>
        </w:rPr>
        <w:t xml:space="preserve">, acceso a servicios de saneamiento básico y </w:t>
      </w:r>
      <w:r w:rsidRPr="00626C97">
        <w:rPr>
          <w:rFonts w:ascii="Arial" w:hAnsi="Arial" w:cs="Arial"/>
          <w:sz w:val="24"/>
          <w:szCs w:val="24"/>
        </w:rPr>
        <w:t xml:space="preserve"> ser jefe del hogar </w:t>
      </w:r>
    </w:p>
    <w:p w:rsidR="004D69F6" w:rsidRPr="00626C97" w:rsidRDefault="004D69F6" w:rsidP="004D69F6">
      <w:pPr>
        <w:jc w:val="both"/>
        <w:rPr>
          <w:rFonts w:ascii="Arial" w:hAnsi="Arial" w:cs="Arial"/>
          <w:sz w:val="24"/>
          <w:szCs w:val="24"/>
        </w:rPr>
      </w:pPr>
      <w:r w:rsidRPr="00626C97">
        <w:rPr>
          <w:rFonts w:ascii="Arial" w:hAnsi="Arial" w:cs="Arial"/>
          <w:sz w:val="24"/>
          <w:szCs w:val="24"/>
        </w:rPr>
        <w:t>Estos problemas tienen una incidencia directa en la seguridad alimentaria, movilidad, garantía de derechos, cumplimiento de las normas, prestación de servicio de salud y el mejoramiento de las condiciones de vida de los mayores de 60 años para tener una existencia digna.</w:t>
      </w:r>
    </w:p>
    <w:p w:rsidR="004D69F6" w:rsidRPr="00626C97" w:rsidRDefault="004D69F6" w:rsidP="004D69F6">
      <w:pPr>
        <w:rPr>
          <w:rFonts w:ascii="Arial" w:hAnsi="Arial" w:cs="Arial"/>
          <w:sz w:val="24"/>
          <w:szCs w:val="24"/>
        </w:rPr>
      </w:pPr>
      <w:r w:rsidRPr="00626C97">
        <w:rPr>
          <w:rFonts w:ascii="Arial" w:hAnsi="Arial" w:cs="Arial"/>
          <w:sz w:val="24"/>
          <w:szCs w:val="24"/>
        </w:rPr>
        <w:t>La</w:t>
      </w:r>
      <w:r>
        <w:rPr>
          <w:rFonts w:ascii="Arial" w:hAnsi="Arial" w:cs="Arial"/>
          <w:sz w:val="24"/>
          <w:szCs w:val="24"/>
        </w:rPr>
        <w:t xml:space="preserve"> administración local desarrolla los siguientes programas y proyectos orientados a la atención integral de las personas adultas mayores:</w:t>
      </w:r>
    </w:p>
    <w:p w:rsidR="004D69F6" w:rsidRPr="00626C97" w:rsidRDefault="004D69F6" w:rsidP="00585874">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atLeast"/>
        <w:jc w:val="center"/>
        <w:rPr>
          <w:rFonts w:ascii="Arial" w:hAnsi="Arial" w:cs="Arial"/>
          <w:b/>
          <w:color w:val="444444"/>
          <w:sz w:val="24"/>
          <w:szCs w:val="24"/>
          <w:lang w:eastAsia="es-CO"/>
        </w:rPr>
      </w:pPr>
      <w:r w:rsidRPr="00626C97">
        <w:rPr>
          <w:rFonts w:ascii="Arial" w:hAnsi="Arial" w:cs="Arial"/>
          <w:b/>
          <w:color w:val="444444"/>
          <w:sz w:val="24"/>
          <w:szCs w:val="24"/>
          <w:lang w:eastAsia="es-CO"/>
        </w:rPr>
        <w:t>BENEFICIARIOS PROGRAMAS PARA LA ATENCION DE LAS PERSONAS ADULTAS MAYORES</w:t>
      </w:r>
    </w:p>
    <w:tbl>
      <w:tblPr>
        <w:tblW w:w="9897" w:type="dxa"/>
        <w:tblInd w:w="55" w:type="dxa"/>
        <w:tblLayout w:type="fixed"/>
        <w:tblCellMar>
          <w:left w:w="70" w:type="dxa"/>
          <w:right w:w="70" w:type="dxa"/>
        </w:tblCellMar>
        <w:tblLook w:val="04A0" w:firstRow="1" w:lastRow="0" w:firstColumn="1" w:lastColumn="0" w:noHBand="0" w:noVBand="1"/>
      </w:tblPr>
      <w:tblGrid>
        <w:gridCol w:w="1149"/>
        <w:gridCol w:w="1196"/>
        <w:gridCol w:w="1418"/>
        <w:gridCol w:w="2631"/>
        <w:gridCol w:w="1559"/>
        <w:gridCol w:w="972"/>
        <w:gridCol w:w="972"/>
      </w:tblGrid>
      <w:tr w:rsidR="004D69F6" w:rsidRPr="00C6581C" w:rsidTr="00A31181">
        <w:trPr>
          <w:trHeight w:val="1401"/>
          <w:tblHeader/>
        </w:trPr>
        <w:tc>
          <w:tcPr>
            <w:tcW w:w="1149" w:type="dxa"/>
            <w:vMerge w:val="restart"/>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4D69F6" w:rsidRPr="00A84C00" w:rsidRDefault="004D69F6" w:rsidP="00A31181">
            <w:pPr>
              <w:jc w:val="center"/>
              <w:rPr>
                <w:rFonts w:ascii="Arial" w:hAnsi="Arial" w:cs="Arial"/>
                <w:b/>
                <w:sz w:val="18"/>
                <w:szCs w:val="18"/>
                <w:lang w:eastAsia="es-CO"/>
              </w:rPr>
            </w:pPr>
            <w:r w:rsidRPr="00A84C00">
              <w:rPr>
                <w:rFonts w:ascii="Arial" w:hAnsi="Arial" w:cs="Arial"/>
                <w:b/>
                <w:sz w:val="18"/>
                <w:szCs w:val="18"/>
                <w:lang w:eastAsia="es-CO"/>
              </w:rPr>
              <w:t>Centro de Aten-</w:t>
            </w:r>
            <w:proofErr w:type="spellStart"/>
            <w:r w:rsidRPr="00A84C00">
              <w:rPr>
                <w:rFonts w:ascii="Arial" w:hAnsi="Arial" w:cs="Arial"/>
                <w:b/>
                <w:sz w:val="18"/>
                <w:szCs w:val="18"/>
                <w:lang w:eastAsia="es-CO"/>
              </w:rPr>
              <w:t>ción</w:t>
            </w:r>
            <w:proofErr w:type="spellEnd"/>
            <w:r w:rsidRPr="00A84C00">
              <w:rPr>
                <w:rFonts w:ascii="Arial" w:hAnsi="Arial" w:cs="Arial"/>
                <w:b/>
                <w:sz w:val="18"/>
                <w:szCs w:val="18"/>
                <w:lang w:eastAsia="es-CO"/>
              </w:rPr>
              <w:t xml:space="preserve"> </w:t>
            </w:r>
            <w:proofErr w:type="spellStart"/>
            <w:r w:rsidRPr="00A84C00">
              <w:rPr>
                <w:rFonts w:ascii="Arial" w:hAnsi="Arial" w:cs="Arial"/>
                <w:b/>
                <w:sz w:val="18"/>
                <w:szCs w:val="18"/>
                <w:lang w:eastAsia="es-CO"/>
              </w:rPr>
              <w:t>Inte-gral</w:t>
            </w:r>
            <w:proofErr w:type="spellEnd"/>
            <w:r w:rsidRPr="00A84C00">
              <w:rPr>
                <w:rFonts w:ascii="Arial" w:hAnsi="Arial" w:cs="Arial"/>
                <w:b/>
                <w:sz w:val="18"/>
                <w:szCs w:val="18"/>
                <w:lang w:eastAsia="es-CO"/>
              </w:rPr>
              <w:t xml:space="preserve"> al Adulto Mayor</w:t>
            </w:r>
          </w:p>
        </w:tc>
        <w:tc>
          <w:tcPr>
            <w:tcW w:w="1196" w:type="dxa"/>
            <w:tcBorders>
              <w:top w:val="single" w:sz="8" w:space="0" w:color="auto"/>
              <w:left w:val="single" w:sz="4" w:space="0" w:color="auto"/>
              <w:bottom w:val="nil"/>
              <w:right w:val="single" w:sz="4" w:space="0" w:color="auto"/>
            </w:tcBorders>
            <w:shd w:val="clear" w:color="auto" w:fill="D9D9D9" w:themeFill="background1" w:themeFillShade="D9"/>
            <w:vAlign w:val="center"/>
            <w:hideMark/>
          </w:tcPr>
          <w:p w:rsidR="004D69F6" w:rsidRPr="00A84C00" w:rsidRDefault="004D69F6" w:rsidP="00A31181">
            <w:pPr>
              <w:jc w:val="center"/>
              <w:rPr>
                <w:rFonts w:ascii="Arial" w:hAnsi="Arial" w:cs="Arial"/>
                <w:b/>
                <w:sz w:val="18"/>
                <w:szCs w:val="18"/>
                <w:lang w:eastAsia="es-CO"/>
              </w:rPr>
            </w:pPr>
            <w:r w:rsidRPr="00A84C00">
              <w:rPr>
                <w:rFonts w:ascii="Arial" w:hAnsi="Arial" w:cs="Arial"/>
                <w:b/>
                <w:sz w:val="18"/>
                <w:szCs w:val="18"/>
                <w:lang w:eastAsia="es-CO"/>
              </w:rPr>
              <w:t xml:space="preserve">Servicios Sociales </w:t>
            </w:r>
            <w:proofErr w:type="spellStart"/>
            <w:r w:rsidRPr="00A84C00">
              <w:rPr>
                <w:rFonts w:ascii="Arial" w:hAnsi="Arial" w:cs="Arial"/>
                <w:b/>
                <w:sz w:val="18"/>
                <w:szCs w:val="18"/>
                <w:lang w:eastAsia="es-CO"/>
              </w:rPr>
              <w:t>Comple-mentarios</w:t>
            </w:r>
            <w:proofErr w:type="spellEnd"/>
            <w:r w:rsidRPr="00A84C00">
              <w:rPr>
                <w:rFonts w:ascii="Arial" w:hAnsi="Arial" w:cs="Arial"/>
                <w:b/>
                <w:sz w:val="18"/>
                <w:szCs w:val="18"/>
                <w:lang w:eastAsia="es-CO"/>
              </w:rPr>
              <w:t xml:space="preserve"> del Plan</w:t>
            </w:r>
          </w:p>
        </w:tc>
        <w:tc>
          <w:tcPr>
            <w:tcW w:w="1418"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D69F6" w:rsidRPr="00A84C00" w:rsidRDefault="004D69F6" w:rsidP="00A31181">
            <w:pPr>
              <w:jc w:val="center"/>
              <w:rPr>
                <w:rFonts w:ascii="Arial" w:hAnsi="Arial" w:cs="Arial"/>
                <w:b/>
                <w:sz w:val="18"/>
                <w:szCs w:val="18"/>
                <w:lang w:eastAsia="es-CO"/>
              </w:rPr>
            </w:pPr>
            <w:r w:rsidRPr="00A84C00">
              <w:rPr>
                <w:rFonts w:ascii="Arial" w:hAnsi="Arial" w:cs="Arial"/>
                <w:b/>
                <w:sz w:val="18"/>
                <w:szCs w:val="18"/>
                <w:lang w:eastAsia="es-CO"/>
              </w:rPr>
              <w:t>Nombre de Programas /Proyectos</w:t>
            </w:r>
          </w:p>
        </w:tc>
        <w:tc>
          <w:tcPr>
            <w:tcW w:w="2631" w:type="dxa"/>
            <w:tcBorders>
              <w:top w:val="single" w:sz="8"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rsidR="004D69F6" w:rsidRPr="00A84C00" w:rsidRDefault="004D69F6" w:rsidP="00A31181">
            <w:pPr>
              <w:jc w:val="center"/>
              <w:rPr>
                <w:rFonts w:ascii="Arial" w:hAnsi="Arial" w:cs="Arial"/>
                <w:b/>
                <w:sz w:val="18"/>
                <w:szCs w:val="18"/>
                <w:lang w:eastAsia="es-CO"/>
              </w:rPr>
            </w:pPr>
            <w:r w:rsidRPr="00A84C00">
              <w:rPr>
                <w:rFonts w:ascii="Arial" w:hAnsi="Arial" w:cs="Arial"/>
                <w:b/>
                <w:sz w:val="18"/>
                <w:szCs w:val="18"/>
                <w:lang w:eastAsia="es-CO"/>
              </w:rPr>
              <w:t>Objetivo</w:t>
            </w:r>
          </w:p>
        </w:tc>
        <w:tc>
          <w:tcPr>
            <w:tcW w:w="1559" w:type="dxa"/>
            <w:tcBorders>
              <w:top w:val="single" w:sz="8"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D69F6" w:rsidRPr="00A84C00" w:rsidRDefault="004D69F6" w:rsidP="00A31181">
            <w:pPr>
              <w:jc w:val="center"/>
              <w:rPr>
                <w:rFonts w:ascii="Arial" w:hAnsi="Arial" w:cs="Arial"/>
                <w:b/>
                <w:sz w:val="18"/>
                <w:szCs w:val="18"/>
                <w:lang w:eastAsia="es-CO"/>
              </w:rPr>
            </w:pPr>
            <w:r w:rsidRPr="00A84C00">
              <w:rPr>
                <w:rFonts w:ascii="Arial" w:hAnsi="Arial" w:cs="Arial"/>
                <w:b/>
                <w:sz w:val="18"/>
                <w:szCs w:val="18"/>
                <w:lang w:eastAsia="es-CO"/>
              </w:rPr>
              <w:t>Modalidades de Atención</w:t>
            </w:r>
          </w:p>
        </w:tc>
        <w:tc>
          <w:tcPr>
            <w:tcW w:w="972"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4D69F6" w:rsidRPr="00A84C00" w:rsidRDefault="004D69F6" w:rsidP="00A31181">
            <w:pPr>
              <w:jc w:val="center"/>
              <w:rPr>
                <w:rFonts w:ascii="Arial" w:hAnsi="Arial" w:cs="Arial"/>
                <w:b/>
                <w:sz w:val="18"/>
                <w:szCs w:val="18"/>
                <w:lang w:eastAsia="es-CO"/>
              </w:rPr>
            </w:pPr>
            <w:r w:rsidRPr="00A84C00">
              <w:rPr>
                <w:rFonts w:ascii="Arial" w:hAnsi="Arial" w:cs="Arial"/>
                <w:b/>
                <w:sz w:val="18"/>
                <w:szCs w:val="18"/>
                <w:lang w:eastAsia="es-CO"/>
              </w:rPr>
              <w:t xml:space="preserve">Total </w:t>
            </w:r>
            <w:proofErr w:type="spellStart"/>
            <w:r w:rsidRPr="00A84C00">
              <w:rPr>
                <w:rFonts w:ascii="Arial" w:hAnsi="Arial" w:cs="Arial"/>
                <w:b/>
                <w:sz w:val="18"/>
                <w:szCs w:val="18"/>
                <w:lang w:eastAsia="es-CO"/>
              </w:rPr>
              <w:t>Benefi-ciarios</w:t>
            </w:r>
            <w:proofErr w:type="spellEnd"/>
          </w:p>
          <w:p w:rsidR="004D69F6" w:rsidRPr="00A84C00" w:rsidRDefault="004D69F6" w:rsidP="00A31181">
            <w:pPr>
              <w:jc w:val="center"/>
              <w:rPr>
                <w:rFonts w:ascii="Arial" w:hAnsi="Arial" w:cs="Arial"/>
                <w:b/>
                <w:sz w:val="18"/>
                <w:szCs w:val="18"/>
                <w:lang w:eastAsia="es-CO"/>
              </w:rPr>
            </w:pPr>
            <w:r w:rsidRPr="00A84C00">
              <w:rPr>
                <w:rFonts w:ascii="Arial" w:hAnsi="Arial" w:cs="Arial"/>
                <w:b/>
                <w:sz w:val="18"/>
                <w:szCs w:val="18"/>
                <w:lang w:eastAsia="es-CO"/>
              </w:rPr>
              <w:t>2008</w:t>
            </w: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69F6" w:rsidRPr="00A84C00" w:rsidRDefault="004D69F6" w:rsidP="00A31181">
            <w:pPr>
              <w:jc w:val="center"/>
              <w:rPr>
                <w:rFonts w:ascii="Arial" w:hAnsi="Arial" w:cs="Arial"/>
                <w:b/>
                <w:sz w:val="18"/>
                <w:szCs w:val="18"/>
                <w:lang w:eastAsia="es-CO"/>
              </w:rPr>
            </w:pPr>
            <w:r w:rsidRPr="00A84C00">
              <w:rPr>
                <w:rFonts w:ascii="Arial" w:hAnsi="Arial" w:cs="Arial"/>
                <w:b/>
                <w:sz w:val="18"/>
                <w:szCs w:val="18"/>
                <w:lang w:eastAsia="es-CO"/>
              </w:rPr>
              <w:t>Total Beneficiarios 2015</w:t>
            </w:r>
          </w:p>
        </w:tc>
      </w:tr>
      <w:tr w:rsidR="004D69F6" w:rsidRPr="00C6581C" w:rsidTr="00A31181">
        <w:trPr>
          <w:trHeight w:val="300"/>
          <w:tblHeader/>
        </w:trPr>
        <w:tc>
          <w:tcPr>
            <w:tcW w:w="1149" w:type="dxa"/>
            <w:vMerge/>
            <w:tcBorders>
              <w:top w:val="single" w:sz="8" w:space="0" w:color="auto"/>
              <w:left w:val="single" w:sz="8" w:space="0" w:color="auto"/>
              <w:bottom w:val="single" w:sz="4" w:space="0" w:color="auto"/>
              <w:right w:val="single" w:sz="4" w:space="0" w:color="auto"/>
            </w:tcBorders>
            <w:vAlign w:val="center"/>
            <w:hideMark/>
          </w:tcPr>
          <w:p w:rsidR="004D69F6" w:rsidRPr="00A84C00" w:rsidRDefault="004D69F6" w:rsidP="00A31181">
            <w:pPr>
              <w:rPr>
                <w:rFonts w:ascii="Arial" w:hAnsi="Arial" w:cs="Arial"/>
                <w:sz w:val="18"/>
                <w:szCs w:val="18"/>
                <w:lang w:eastAsia="es-CO"/>
              </w:rPr>
            </w:pPr>
          </w:p>
        </w:tc>
        <w:tc>
          <w:tcPr>
            <w:tcW w:w="1196"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4D69F6" w:rsidRPr="00A84C00" w:rsidRDefault="004D69F6" w:rsidP="00A31181">
            <w:pPr>
              <w:jc w:val="center"/>
              <w:rPr>
                <w:rFonts w:ascii="Arial" w:hAnsi="Arial" w:cs="Arial"/>
                <w:sz w:val="18"/>
                <w:szCs w:val="18"/>
                <w:lang w:eastAsia="es-CO"/>
              </w:rPr>
            </w:pPr>
            <w:proofErr w:type="spellStart"/>
            <w:r w:rsidRPr="00A84C00">
              <w:rPr>
                <w:rFonts w:ascii="Arial" w:hAnsi="Arial" w:cs="Arial"/>
                <w:sz w:val="18"/>
                <w:szCs w:val="18"/>
                <w:lang w:eastAsia="es-CO"/>
              </w:rPr>
              <w:t>Fraternida</w:t>
            </w:r>
            <w:proofErr w:type="spellEnd"/>
            <w:r w:rsidRPr="00A84C00">
              <w:rPr>
                <w:rFonts w:ascii="Arial" w:hAnsi="Arial" w:cs="Arial"/>
                <w:sz w:val="18"/>
                <w:szCs w:val="18"/>
                <w:lang w:eastAsia="es-CO"/>
              </w:rPr>
              <w:t>-des Doradas "Clubes para el Adulto Mayor"</w:t>
            </w:r>
          </w:p>
        </w:tc>
        <w:tc>
          <w:tcPr>
            <w:tcW w:w="1418" w:type="dxa"/>
            <w:vMerge w:val="restart"/>
            <w:tcBorders>
              <w:top w:val="nil"/>
              <w:left w:val="nil"/>
              <w:bottom w:val="single" w:sz="4" w:space="0" w:color="auto"/>
              <w:right w:val="single" w:sz="4" w:space="0" w:color="auto"/>
            </w:tcBorders>
            <w:shd w:val="clear" w:color="auto" w:fill="auto"/>
            <w:vAlign w:val="center"/>
            <w:hideMark/>
          </w:tcPr>
          <w:p w:rsidR="004D69F6" w:rsidRPr="00A84C00" w:rsidRDefault="004D69F6" w:rsidP="00A31181">
            <w:pPr>
              <w:jc w:val="center"/>
              <w:rPr>
                <w:rFonts w:ascii="Arial" w:hAnsi="Arial" w:cs="Arial"/>
                <w:sz w:val="18"/>
                <w:szCs w:val="18"/>
                <w:lang w:eastAsia="es-CO"/>
              </w:rPr>
            </w:pPr>
            <w:r w:rsidRPr="00A84C00">
              <w:rPr>
                <w:rFonts w:ascii="Arial" w:hAnsi="Arial" w:cs="Arial"/>
                <w:sz w:val="18"/>
                <w:szCs w:val="18"/>
                <w:lang w:eastAsia="es-CO"/>
              </w:rPr>
              <w:t>Programa de Colombia Mayor</w:t>
            </w:r>
          </w:p>
        </w:tc>
        <w:tc>
          <w:tcPr>
            <w:tcW w:w="2631" w:type="dxa"/>
            <w:vMerge w:val="restart"/>
            <w:tcBorders>
              <w:top w:val="nil"/>
              <w:left w:val="single" w:sz="4" w:space="0" w:color="auto"/>
              <w:bottom w:val="single" w:sz="4" w:space="0" w:color="000000"/>
              <w:right w:val="single" w:sz="4" w:space="0" w:color="auto"/>
            </w:tcBorders>
            <w:shd w:val="clear" w:color="auto" w:fill="auto"/>
            <w:vAlign w:val="bottom"/>
            <w:hideMark/>
          </w:tcPr>
          <w:p w:rsidR="004D69F6" w:rsidRPr="00A84C00" w:rsidRDefault="004D69F6" w:rsidP="00A31181">
            <w:pPr>
              <w:jc w:val="both"/>
              <w:rPr>
                <w:rFonts w:ascii="Arial" w:hAnsi="Arial" w:cs="Arial"/>
                <w:sz w:val="18"/>
                <w:szCs w:val="18"/>
                <w:lang w:eastAsia="es-CO"/>
              </w:rPr>
            </w:pPr>
            <w:r w:rsidRPr="00A84C00">
              <w:rPr>
                <w:rFonts w:ascii="Arial" w:hAnsi="Arial" w:cs="Arial"/>
                <w:sz w:val="18"/>
                <w:szCs w:val="18"/>
                <w:lang w:eastAsia="es-CO"/>
              </w:rPr>
              <w:t>Subsidio económico que es entregado en efectivo y en servicios sociales complementarios en la modalidad directa, y en servicios básicos y efectivo , en la modalidad indirecta</w:t>
            </w:r>
          </w:p>
        </w:tc>
        <w:tc>
          <w:tcPr>
            <w:tcW w:w="1559" w:type="dxa"/>
            <w:tcBorders>
              <w:top w:val="nil"/>
              <w:left w:val="nil"/>
              <w:bottom w:val="single" w:sz="4" w:space="0" w:color="auto"/>
              <w:right w:val="single" w:sz="4" w:space="0" w:color="auto"/>
            </w:tcBorders>
            <w:shd w:val="clear" w:color="auto" w:fill="auto"/>
            <w:vAlign w:val="center"/>
            <w:hideMark/>
          </w:tcPr>
          <w:p w:rsidR="004D69F6" w:rsidRPr="00A84C00" w:rsidRDefault="004D69F6" w:rsidP="00A31181">
            <w:pPr>
              <w:jc w:val="center"/>
              <w:rPr>
                <w:rFonts w:ascii="Arial" w:hAnsi="Arial" w:cs="Arial"/>
                <w:sz w:val="18"/>
                <w:szCs w:val="18"/>
                <w:lang w:eastAsia="es-CO"/>
              </w:rPr>
            </w:pPr>
            <w:r w:rsidRPr="00A84C00">
              <w:rPr>
                <w:rFonts w:ascii="Arial" w:hAnsi="Arial" w:cs="Arial"/>
                <w:sz w:val="18"/>
                <w:szCs w:val="18"/>
                <w:lang w:eastAsia="es-CO"/>
              </w:rPr>
              <w:t>Subsidio Directo</w:t>
            </w:r>
          </w:p>
        </w:tc>
        <w:tc>
          <w:tcPr>
            <w:tcW w:w="972" w:type="dxa"/>
            <w:tcBorders>
              <w:top w:val="nil"/>
              <w:left w:val="nil"/>
              <w:bottom w:val="single" w:sz="4" w:space="0" w:color="auto"/>
              <w:right w:val="single" w:sz="4" w:space="0" w:color="auto"/>
            </w:tcBorders>
            <w:shd w:val="clear" w:color="auto" w:fill="auto"/>
            <w:noWrap/>
            <w:vAlign w:val="center"/>
          </w:tcPr>
          <w:p w:rsidR="004D69F6" w:rsidRPr="00A84C00" w:rsidRDefault="004D69F6" w:rsidP="00A31181">
            <w:pPr>
              <w:jc w:val="center"/>
              <w:rPr>
                <w:rFonts w:ascii="Arial" w:hAnsi="Arial" w:cs="Arial"/>
                <w:sz w:val="18"/>
                <w:szCs w:val="18"/>
                <w:lang w:eastAsia="es-CO"/>
              </w:rPr>
            </w:pPr>
            <w:r w:rsidRPr="00A84C00">
              <w:rPr>
                <w:rFonts w:ascii="Arial" w:hAnsi="Arial" w:cs="Arial"/>
                <w:sz w:val="18"/>
                <w:szCs w:val="18"/>
                <w:lang w:eastAsia="es-CO"/>
              </w:rPr>
              <w:t>634</w:t>
            </w:r>
          </w:p>
        </w:tc>
        <w:tc>
          <w:tcPr>
            <w:tcW w:w="972" w:type="dxa"/>
            <w:tcBorders>
              <w:top w:val="single" w:sz="4" w:space="0" w:color="auto"/>
              <w:left w:val="nil"/>
              <w:bottom w:val="single" w:sz="4" w:space="0" w:color="auto"/>
              <w:right w:val="single" w:sz="4" w:space="0" w:color="auto"/>
            </w:tcBorders>
            <w:vAlign w:val="center"/>
          </w:tcPr>
          <w:p w:rsidR="004D69F6" w:rsidRPr="00A84C00" w:rsidRDefault="004D69F6" w:rsidP="00A31181">
            <w:pPr>
              <w:jc w:val="center"/>
              <w:rPr>
                <w:rFonts w:ascii="Arial" w:hAnsi="Arial" w:cs="Arial"/>
                <w:sz w:val="18"/>
                <w:szCs w:val="18"/>
                <w:lang w:eastAsia="es-CO"/>
              </w:rPr>
            </w:pPr>
            <w:r w:rsidRPr="00A84C00">
              <w:rPr>
                <w:rFonts w:ascii="Arial" w:hAnsi="Arial" w:cs="Arial"/>
                <w:sz w:val="18"/>
                <w:szCs w:val="18"/>
                <w:lang w:eastAsia="es-CO"/>
              </w:rPr>
              <w:t>1.061</w:t>
            </w:r>
          </w:p>
        </w:tc>
      </w:tr>
      <w:tr w:rsidR="004D69F6" w:rsidRPr="00C6581C" w:rsidTr="00A31181">
        <w:trPr>
          <w:trHeight w:val="1057"/>
          <w:tblHeader/>
        </w:trPr>
        <w:tc>
          <w:tcPr>
            <w:tcW w:w="1149" w:type="dxa"/>
            <w:vMerge/>
            <w:tcBorders>
              <w:top w:val="single" w:sz="8" w:space="0" w:color="auto"/>
              <w:left w:val="single" w:sz="8" w:space="0" w:color="auto"/>
              <w:bottom w:val="single" w:sz="4" w:space="0" w:color="auto"/>
              <w:right w:val="single" w:sz="4" w:space="0" w:color="auto"/>
            </w:tcBorders>
            <w:vAlign w:val="center"/>
            <w:hideMark/>
          </w:tcPr>
          <w:p w:rsidR="004D69F6" w:rsidRPr="00A84C00" w:rsidRDefault="004D69F6" w:rsidP="00A31181">
            <w:pPr>
              <w:rPr>
                <w:rFonts w:ascii="Arial" w:hAnsi="Arial" w:cs="Arial"/>
                <w:sz w:val="18"/>
                <w:szCs w:val="18"/>
                <w:lang w:eastAsia="es-CO"/>
              </w:rPr>
            </w:pPr>
          </w:p>
        </w:tc>
        <w:tc>
          <w:tcPr>
            <w:tcW w:w="1196" w:type="dxa"/>
            <w:vMerge/>
            <w:tcBorders>
              <w:top w:val="single" w:sz="8" w:space="0" w:color="auto"/>
              <w:left w:val="single" w:sz="8" w:space="0" w:color="auto"/>
              <w:bottom w:val="single" w:sz="4" w:space="0" w:color="auto"/>
              <w:right w:val="single" w:sz="8" w:space="0" w:color="auto"/>
            </w:tcBorders>
            <w:vAlign w:val="center"/>
            <w:hideMark/>
          </w:tcPr>
          <w:p w:rsidR="004D69F6" w:rsidRPr="00A84C00" w:rsidRDefault="004D69F6" w:rsidP="00A31181">
            <w:pPr>
              <w:rPr>
                <w:rFonts w:ascii="Arial" w:hAnsi="Arial" w:cs="Arial"/>
                <w:sz w:val="18"/>
                <w:szCs w:val="18"/>
                <w:lang w:eastAsia="es-CO"/>
              </w:rPr>
            </w:pPr>
          </w:p>
        </w:tc>
        <w:tc>
          <w:tcPr>
            <w:tcW w:w="1418" w:type="dxa"/>
            <w:vMerge/>
            <w:tcBorders>
              <w:top w:val="nil"/>
              <w:left w:val="nil"/>
              <w:bottom w:val="single" w:sz="4" w:space="0" w:color="auto"/>
              <w:right w:val="single" w:sz="4" w:space="0" w:color="auto"/>
            </w:tcBorders>
            <w:vAlign w:val="center"/>
            <w:hideMark/>
          </w:tcPr>
          <w:p w:rsidR="004D69F6" w:rsidRPr="00A84C00" w:rsidRDefault="004D69F6" w:rsidP="00A31181">
            <w:pPr>
              <w:rPr>
                <w:rFonts w:ascii="Arial" w:hAnsi="Arial" w:cs="Arial"/>
                <w:sz w:val="18"/>
                <w:szCs w:val="18"/>
                <w:lang w:eastAsia="es-CO"/>
              </w:rPr>
            </w:pPr>
          </w:p>
        </w:tc>
        <w:tc>
          <w:tcPr>
            <w:tcW w:w="2631" w:type="dxa"/>
            <w:vMerge/>
            <w:tcBorders>
              <w:top w:val="nil"/>
              <w:left w:val="single" w:sz="4" w:space="0" w:color="auto"/>
              <w:bottom w:val="single" w:sz="4" w:space="0" w:color="000000"/>
              <w:right w:val="single" w:sz="4" w:space="0" w:color="auto"/>
            </w:tcBorders>
            <w:vAlign w:val="center"/>
            <w:hideMark/>
          </w:tcPr>
          <w:p w:rsidR="004D69F6" w:rsidRPr="00A84C00" w:rsidRDefault="004D69F6" w:rsidP="00A31181">
            <w:pPr>
              <w:rPr>
                <w:rFonts w:ascii="Arial" w:hAnsi="Arial" w:cs="Arial"/>
                <w:sz w:val="18"/>
                <w:szCs w:val="18"/>
                <w:lang w:eastAsia="es-CO"/>
              </w:rPr>
            </w:pPr>
          </w:p>
        </w:tc>
        <w:tc>
          <w:tcPr>
            <w:tcW w:w="1559" w:type="dxa"/>
            <w:tcBorders>
              <w:top w:val="nil"/>
              <w:left w:val="nil"/>
              <w:bottom w:val="single" w:sz="4" w:space="0" w:color="auto"/>
              <w:right w:val="single" w:sz="4" w:space="0" w:color="auto"/>
            </w:tcBorders>
            <w:shd w:val="clear" w:color="auto" w:fill="auto"/>
            <w:vAlign w:val="center"/>
            <w:hideMark/>
          </w:tcPr>
          <w:p w:rsidR="004D69F6" w:rsidRPr="00A84C00" w:rsidRDefault="004D69F6" w:rsidP="00A31181">
            <w:pPr>
              <w:jc w:val="center"/>
              <w:rPr>
                <w:rFonts w:ascii="Arial" w:hAnsi="Arial" w:cs="Arial"/>
                <w:sz w:val="18"/>
                <w:szCs w:val="18"/>
                <w:lang w:eastAsia="es-CO"/>
              </w:rPr>
            </w:pPr>
            <w:r w:rsidRPr="00A84C00">
              <w:rPr>
                <w:rFonts w:ascii="Arial" w:hAnsi="Arial" w:cs="Arial"/>
                <w:sz w:val="18"/>
                <w:szCs w:val="18"/>
                <w:lang w:eastAsia="es-CO"/>
              </w:rPr>
              <w:t>Subsidio Indirecto</w:t>
            </w:r>
          </w:p>
        </w:tc>
        <w:tc>
          <w:tcPr>
            <w:tcW w:w="972" w:type="dxa"/>
            <w:tcBorders>
              <w:top w:val="nil"/>
              <w:left w:val="nil"/>
              <w:bottom w:val="single" w:sz="4" w:space="0" w:color="auto"/>
              <w:right w:val="single" w:sz="4" w:space="0" w:color="auto"/>
            </w:tcBorders>
            <w:shd w:val="clear" w:color="auto" w:fill="auto"/>
            <w:noWrap/>
            <w:vAlign w:val="center"/>
          </w:tcPr>
          <w:p w:rsidR="004D69F6" w:rsidRPr="00A84C00" w:rsidRDefault="004D69F6" w:rsidP="00A31181">
            <w:pPr>
              <w:jc w:val="center"/>
              <w:rPr>
                <w:rFonts w:ascii="Arial" w:hAnsi="Arial" w:cs="Arial"/>
                <w:sz w:val="18"/>
                <w:szCs w:val="18"/>
                <w:lang w:eastAsia="es-CO"/>
              </w:rPr>
            </w:pPr>
            <w:r w:rsidRPr="00A84C00">
              <w:rPr>
                <w:rFonts w:ascii="Arial" w:hAnsi="Arial" w:cs="Arial"/>
                <w:sz w:val="18"/>
                <w:szCs w:val="18"/>
                <w:lang w:eastAsia="es-CO"/>
              </w:rPr>
              <w:t>20</w:t>
            </w:r>
          </w:p>
        </w:tc>
        <w:tc>
          <w:tcPr>
            <w:tcW w:w="972" w:type="dxa"/>
            <w:tcBorders>
              <w:top w:val="nil"/>
              <w:left w:val="nil"/>
              <w:bottom w:val="single" w:sz="4" w:space="0" w:color="auto"/>
              <w:right w:val="single" w:sz="4" w:space="0" w:color="auto"/>
            </w:tcBorders>
            <w:vAlign w:val="center"/>
          </w:tcPr>
          <w:p w:rsidR="004D69F6" w:rsidRPr="00A84C00" w:rsidRDefault="004D69F6" w:rsidP="00A31181">
            <w:pPr>
              <w:jc w:val="center"/>
              <w:rPr>
                <w:rFonts w:ascii="Arial" w:hAnsi="Arial" w:cs="Arial"/>
                <w:sz w:val="18"/>
                <w:szCs w:val="18"/>
                <w:lang w:eastAsia="es-CO"/>
              </w:rPr>
            </w:pPr>
            <w:r w:rsidRPr="00A84C00">
              <w:rPr>
                <w:rFonts w:ascii="Arial" w:hAnsi="Arial" w:cs="Arial"/>
                <w:sz w:val="18"/>
                <w:szCs w:val="18"/>
                <w:lang w:eastAsia="es-CO"/>
              </w:rPr>
              <w:t>20</w:t>
            </w:r>
          </w:p>
        </w:tc>
      </w:tr>
      <w:tr w:rsidR="004D69F6" w:rsidRPr="00C6581C" w:rsidTr="00A31181">
        <w:trPr>
          <w:trHeight w:val="630"/>
          <w:tblHeader/>
        </w:trPr>
        <w:tc>
          <w:tcPr>
            <w:tcW w:w="1149" w:type="dxa"/>
            <w:vMerge/>
            <w:tcBorders>
              <w:top w:val="single" w:sz="8" w:space="0" w:color="auto"/>
              <w:left w:val="single" w:sz="8" w:space="0" w:color="auto"/>
              <w:bottom w:val="single" w:sz="4" w:space="0" w:color="auto"/>
              <w:right w:val="single" w:sz="4" w:space="0" w:color="auto"/>
            </w:tcBorders>
            <w:vAlign w:val="center"/>
            <w:hideMark/>
          </w:tcPr>
          <w:p w:rsidR="004D69F6" w:rsidRPr="00A84C00" w:rsidRDefault="004D69F6" w:rsidP="00A31181">
            <w:pPr>
              <w:rPr>
                <w:rFonts w:ascii="Arial" w:hAnsi="Arial" w:cs="Arial"/>
                <w:sz w:val="18"/>
                <w:szCs w:val="18"/>
                <w:lang w:eastAsia="es-CO"/>
              </w:rPr>
            </w:pPr>
          </w:p>
        </w:tc>
        <w:tc>
          <w:tcPr>
            <w:tcW w:w="1196" w:type="dxa"/>
            <w:vMerge/>
            <w:tcBorders>
              <w:top w:val="single" w:sz="8" w:space="0" w:color="auto"/>
              <w:left w:val="single" w:sz="8" w:space="0" w:color="auto"/>
              <w:bottom w:val="single" w:sz="4" w:space="0" w:color="auto"/>
              <w:right w:val="single" w:sz="8" w:space="0" w:color="auto"/>
            </w:tcBorders>
            <w:vAlign w:val="center"/>
            <w:hideMark/>
          </w:tcPr>
          <w:p w:rsidR="004D69F6" w:rsidRPr="00A84C00" w:rsidRDefault="004D69F6" w:rsidP="00A31181">
            <w:pPr>
              <w:rPr>
                <w:rFonts w:ascii="Arial" w:hAnsi="Arial" w:cs="Arial"/>
                <w:sz w:val="18"/>
                <w:szCs w:val="18"/>
                <w:lang w:eastAsia="es-CO"/>
              </w:rPr>
            </w:pPr>
          </w:p>
        </w:tc>
        <w:tc>
          <w:tcPr>
            <w:tcW w:w="1418" w:type="dxa"/>
            <w:tcBorders>
              <w:top w:val="nil"/>
              <w:left w:val="nil"/>
              <w:bottom w:val="single" w:sz="4" w:space="0" w:color="auto"/>
              <w:right w:val="single" w:sz="4" w:space="0" w:color="auto"/>
            </w:tcBorders>
            <w:shd w:val="clear" w:color="auto" w:fill="auto"/>
            <w:vAlign w:val="center"/>
            <w:hideMark/>
          </w:tcPr>
          <w:p w:rsidR="004D69F6" w:rsidRPr="00A84C00" w:rsidRDefault="004D69F6" w:rsidP="00A31181">
            <w:pPr>
              <w:jc w:val="center"/>
              <w:rPr>
                <w:rFonts w:ascii="Arial" w:hAnsi="Arial" w:cs="Arial"/>
                <w:sz w:val="18"/>
                <w:szCs w:val="18"/>
                <w:lang w:eastAsia="es-CO"/>
              </w:rPr>
            </w:pPr>
            <w:r w:rsidRPr="00A84C00">
              <w:rPr>
                <w:rFonts w:ascii="Arial" w:hAnsi="Arial" w:cs="Arial"/>
                <w:sz w:val="18"/>
                <w:szCs w:val="18"/>
                <w:lang w:eastAsia="es-CO"/>
              </w:rPr>
              <w:t>Programa Alimentario Local</w:t>
            </w:r>
          </w:p>
        </w:tc>
        <w:tc>
          <w:tcPr>
            <w:tcW w:w="2631" w:type="dxa"/>
            <w:tcBorders>
              <w:top w:val="nil"/>
              <w:left w:val="nil"/>
              <w:bottom w:val="single" w:sz="4" w:space="0" w:color="auto"/>
              <w:right w:val="single" w:sz="4" w:space="0" w:color="auto"/>
            </w:tcBorders>
            <w:shd w:val="clear" w:color="auto" w:fill="auto"/>
            <w:vAlign w:val="bottom"/>
            <w:hideMark/>
          </w:tcPr>
          <w:p w:rsidR="004D69F6" w:rsidRPr="00A84C00" w:rsidRDefault="004D69F6" w:rsidP="00A31181">
            <w:pPr>
              <w:jc w:val="both"/>
              <w:rPr>
                <w:rFonts w:ascii="Arial" w:hAnsi="Arial" w:cs="Arial"/>
                <w:sz w:val="18"/>
                <w:szCs w:val="18"/>
                <w:lang w:eastAsia="es-CO"/>
              </w:rPr>
            </w:pPr>
            <w:r w:rsidRPr="00A84C00">
              <w:rPr>
                <w:rFonts w:ascii="Arial" w:hAnsi="Arial" w:cs="Arial"/>
                <w:sz w:val="18"/>
                <w:szCs w:val="18"/>
                <w:lang w:eastAsia="es-CO"/>
              </w:rPr>
              <w:t>Apoyar nutricionalmente a los adultos mayores en niveles de SISBEN 1, 2 y 3 a través de la entrega de un almuerzo caliente servido en sus hogares de lunes a viernes</w:t>
            </w:r>
          </w:p>
        </w:tc>
        <w:tc>
          <w:tcPr>
            <w:tcW w:w="1559" w:type="dxa"/>
            <w:tcBorders>
              <w:top w:val="nil"/>
              <w:left w:val="nil"/>
              <w:bottom w:val="single" w:sz="4" w:space="0" w:color="auto"/>
              <w:right w:val="single" w:sz="4" w:space="0" w:color="auto"/>
            </w:tcBorders>
            <w:shd w:val="clear" w:color="auto" w:fill="auto"/>
            <w:vAlign w:val="center"/>
            <w:hideMark/>
          </w:tcPr>
          <w:p w:rsidR="004D69F6" w:rsidRPr="00A84C00" w:rsidRDefault="004D69F6" w:rsidP="00A31181">
            <w:pPr>
              <w:jc w:val="center"/>
              <w:rPr>
                <w:rFonts w:ascii="Arial" w:hAnsi="Arial" w:cs="Arial"/>
                <w:sz w:val="18"/>
                <w:szCs w:val="18"/>
                <w:lang w:eastAsia="es-CO"/>
              </w:rPr>
            </w:pPr>
            <w:r w:rsidRPr="00A84C00">
              <w:rPr>
                <w:rFonts w:ascii="Arial" w:hAnsi="Arial" w:cs="Arial"/>
                <w:sz w:val="18"/>
                <w:szCs w:val="18"/>
                <w:lang w:eastAsia="es-CO"/>
              </w:rPr>
              <w:t>Alimentación Servida Caliente en el Hogar del Adulto Mayor</w:t>
            </w:r>
          </w:p>
        </w:tc>
        <w:tc>
          <w:tcPr>
            <w:tcW w:w="972" w:type="dxa"/>
            <w:tcBorders>
              <w:top w:val="nil"/>
              <w:left w:val="nil"/>
              <w:bottom w:val="single" w:sz="4" w:space="0" w:color="auto"/>
              <w:right w:val="single" w:sz="4" w:space="0" w:color="auto"/>
            </w:tcBorders>
            <w:shd w:val="clear" w:color="auto" w:fill="auto"/>
            <w:noWrap/>
            <w:vAlign w:val="center"/>
          </w:tcPr>
          <w:p w:rsidR="004D69F6" w:rsidRPr="00A84C00" w:rsidRDefault="004D69F6" w:rsidP="00A31181">
            <w:pPr>
              <w:jc w:val="center"/>
              <w:rPr>
                <w:rFonts w:ascii="Arial" w:hAnsi="Arial" w:cs="Arial"/>
                <w:sz w:val="18"/>
                <w:szCs w:val="18"/>
                <w:lang w:eastAsia="es-CO"/>
              </w:rPr>
            </w:pPr>
            <w:r w:rsidRPr="00A84C00">
              <w:rPr>
                <w:rFonts w:ascii="Arial" w:hAnsi="Arial" w:cs="Arial"/>
                <w:sz w:val="18"/>
                <w:szCs w:val="18"/>
                <w:lang w:eastAsia="es-CO"/>
              </w:rPr>
              <w:t>90</w:t>
            </w:r>
          </w:p>
        </w:tc>
        <w:tc>
          <w:tcPr>
            <w:tcW w:w="972" w:type="dxa"/>
            <w:tcBorders>
              <w:top w:val="nil"/>
              <w:left w:val="nil"/>
              <w:bottom w:val="single" w:sz="4" w:space="0" w:color="auto"/>
              <w:right w:val="single" w:sz="4" w:space="0" w:color="auto"/>
            </w:tcBorders>
            <w:vAlign w:val="center"/>
          </w:tcPr>
          <w:p w:rsidR="004D69F6" w:rsidRPr="00A84C00" w:rsidRDefault="004D69F6" w:rsidP="00A31181">
            <w:pPr>
              <w:jc w:val="center"/>
              <w:rPr>
                <w:rFonts w:ascii="Arial" w:hAnsi="Arial" w:cs="Arial"/>
                <w:sz w:val="18"/>
                <w:szCs w:val="18"/>
                <w:lang w:eastAsia="es-CO"/>
              </w:rPr>
            </w:pPr>
            <w:r w:rsidRPr="00A84C00">
              <w:rPr>
                <w:rFonts w:ascii="Arial" w:hAnsi="Arial" w:cs="Arial"/>
                <w:sz w:val="18"/>
                <w:szCs w:val="18"/>
                <w:lang w:eastAsia="es-CO"/>
              </w:rPr>
              <w:t>150</w:t>
            </w:r>
          </w:p>
        </w:tc>
      </w:tr>
      <w:tr w:rsidR="004D69F6" w:rsidRPr="00C6581C" w:rsidTr="00A31181">
        <w:trPr>
          <w:trHeight w:val="765"/>
          <w:tblHeader/>
        </w:trPr>
        <w:tc>
          <w:tcPr>
            <w:tcW w:w="1149" w:type="dxa"/>
            <w:vMerge/>
            <w:tcBorders>
              <w:top w:val="single" w:sz="8" w:space="0" w:color="auto"/>
              <w:left w:val="single" w:sz="8" w:space="0" w:color="auto"/>
              <w:bottom w:val="single" w:sz="4" w:space="0" w:color="auto"/>
              <w:right w:val="single" w:sz="4" w:space="0" w:color="auto"/>
            </w:tcBorders>
            <w:vAlign w:val="center"/>
          </w:tcPr>
          <w:p w:rsidR="004D69F6" w:rsidRPr="00A84C00" w:rsidRDefault="004D69F6" w:rsidP="00A31181">
            <w:pPr>
              <w:rPr>
                <w:rFonts w:ascii="Arial" w:hAnsi="Arial" w:cs="Arial"/>
                <w:sz w:val="18"/>
                <w:szCs w:val="18"/>
                <w:lang w:eastAsia="es-CO"/>
              </w:rPr>
            </w:pPr>
          </w:p>
        </w:tc>
        <w:tc>
          <w:tcPr>
            <w:tcW w:w="1196" w:type="dxa"/>
            <w:vMerge/>
            <w:tcBorders>
              <w:top w:val="single" w:sz="8" w:space="0" w:color="auto"/>
              <w:left w:val="single" w:sz="8" w:space="0" w:color="auto"/>
              <w:bottom w:val="single" w:sz="4" w:space="0" w:color="auto"/>
              <w:right w:val="single" w:sz="8" w:space="0" w:color="auto"/>
            </w:tcBorders>
            <w:vAlign w:val="center"/>
          </w:tcPr>
          <w:p w:rsidR="004D69F6" w:rsidRPr="00A84C00" w:rsidRDefault="004D69F6" w:rsidP="00A31181">
            <w:pPr>
              <w:rPr>
                <w:rFonts w:ascii="Arial" w:hAnsi="Arial" w:cs="Arial"/>
                <w:sz w:val="18"/>
                <w:szCs w:val="18"/>
                <w:lang w:eastAsia="es-CO"/>
              </w:rPr>
            </w:pPr>
          </w:p>
        </w:tc>
        <w:tc>
          <w:tcPr>
            <w:tcW w:w="1418" w:type="dxa"/>
            <w:tcBorders>
              <w:top w:val="nil"/>
              <w:left w:val="nil"/>
              <w:bottom w:val="single" w:sz="4" w:space="0" w:color="auto"/>
              <w:right w:val="single" w:sz="4" w:space="0" w:color="auto"/>
            </w:tcBorders>
            <w:shd w:val="clear" w:color="auto" w:fill="auto"/>
            <w:vAlign w:val="center"/>
          </w:tcPr>
          <w:p w:rsidR="004D69F6" w:rsidRPr="00A84C00" w:rsidRDefault="004D69F6" w:rsidP="00A31181">
            <w:pPr>
              <w:jc w:val="center"/>
              <w:rPr>
                <w:rFonts w:ascii="Arial" w:hAnsi="Arial" w:cs="Arial"/>
                <w:sz w:val="18"/>
                <w:szCs w:val="18"/>
                <w:lang w:eastAsia="es-CO"/>
              </w:rPr>
            </w:pPr>
            <w:r w:rsidRPr="00A84C00">
              <w:rPr>
                <w:rFonts w:ascii="Arial" w:hAnsi="Arial" w:cs="Arial"/>
                <w:sz w:val="18"/>
                <w:szCs w:val="18"/>
                <w:lang w:eastAsia="es-CO"/>
              </w:rPr>
              <w:t>Programa de Transporte Diferencial</w:t>
            </w:r>
          </w:p>
        </w:tc>
        <w:tc>
          <w:tcPr>
            <w:tcW w:w="2631" w:type="dxa"/>
            <w:tcBorders>
              <w:top w:val="nil"/>
              <w:left w:val="single" w:sz="4" w:space="0" w:color="auto"/>
              <w:bottom w:val="single" w:sz="4" w:space="0" w:color="auto"/>
              <w:right w:val="single" w:sz="4" w:space="0" w:color="auto"/>
            </w:tcBorders>
            <w:shd w:val="clear" w:color="auto" w:fill="auto"/>
            <w:vAlign w:val="center"/>
          </w:tcPr>
          <w:p w:rsidR="004D69F6" w:rsidRPr="00A84C00" w:rsidRDefault="004D69F6" w:rsidP="00A31181">
            <w:pPr>
              <w:jc w:val="both"/>
              <w:rPr>
                <w:rFonts w:ascii="Arial" w:hAnsi="Arial" w:cs="Arial"/>
                <w:sz w:val="18"/>
                <w:szCs w:val="18"/>
                <w:lang w:eastAsia="es-CO"/>
              </w:rPr>
            </w:pPr>
            <w:r w:rsidRPr="00A84C00">
              <w:rPr>
                <w:rFonts w:ascii="Arial" w:hAnsi="Arial" w:cs="Arial"/>
                <w:sz w:val="18"/>
                <w:szCs w:val="18"/>
                <w:lang w:eastAsia="es-CO"/>
              </w:rPr>
              <w:t>Promover el acceso a la movilidad Urbana y Rural de las personas  adultas mayores</w:t>
            </w:r>
          </w:p>
        </w:tc>
        <w:tc>
          <w:tcPr>
            <w:tcW w:w="1559" w:type="dxa"/>
            <w:tcBorders>
              <w:top w:val="nil"/>
              <w:left w:val="nil"/>
              <w:bottom w:val="single" w:sz="4" w:space="0" w:color="auto"/>
              <w:right w:val="single" w:sz="4" w:space="0" w:color="auto"/>
            </w:tcBorders>
            <w:shd w:val="clear" w:color="auto" w:fill="auto"/>
            <w:vAlign w:val="center"/>
          </w:tcPr>
          <w:p w:rsidR="004D69F6" w:rsidRPr="00A84C00" w:rsidRDefault="004D69F6" w:rsidP="00A31181">
            <w:pPr>
              <w:jc w:val="center"/>
              <w:rPr>
                <w:rFonts w:ascii="Arial" w:hAnsi="Arial" w:cs="Arial"/>
                <w:sz w:val="18"/>
                <w:szCs w:val="18"/>
                <w:lang w:eastAsia="es-CO"/>
              </w:rPr>
            </w:pPr>
            <w:r w:rsidRPr="00A84C00">
              <w:rPr>
                <w:rFonts w:ascii="Arial" w:hAnsi="Arial" w:cs="Arial"/>
                <w:sz w:val="18"/>
                <w:szCs w:val="18"/>
                <w:lang w:eastAsia="es-CO"/>
              </w:rPr>
              <w:t>Bonos de Transporte</w:t>
            </w:r>
          </w:p>
        </w:tc>
        <w:tc>
          <w:tcPr>
            <w:tcW w:w="972" w:type="dxa"/>
            <w:tcBorders>
              <w:top w:val="nil"/>
              <w:left w:val="nil"/>
              <w:bottom w:val="single" w:sz="4" w:space="0" w:color="auto"/>
              <w:right w:val="single" w:sz="4" w:space="0" w:color="auto"/>
            </w:tcBorders>
            <w:shd w:val="clear" w:color="auto" w:fill="auto"/>
            <w:noWrap/>
            <w:vAlign w:val="center"/>
          </w:tcPr>
          <w:p w:rsidR="004D69F6" w:rsidRPr="00A84C00" w:rsidRDefault="004D69F6" w:rsidP="00A31181">
            <w:pPr>
              <w:jc w:val="center"/>
              <w:rPr>
                <w:rFonts w:ascii="Arial" w:hAnsi="Arial" w:cs="Arial"/>
                <w:sz w:val="18"/>
                <w:szCs w:val="18"/>
                <w:lang w:eastAsia="es-CO"/>
              </w:rPr>
            </w:pPr>
            <w:r>
              <w:rPr>
                <w:rFonts w:ascii="Arial" w:hAnsi="Arial" w:cs="Arial"/>
                <w:sz w:val="18"/>
                <w:szCs w:val="18"/>
                <w:lang w:eastAsia="es-CO"/>
              </w:rPr>
              <w:t>400</w:t>
            </w:r>
          </w:p>
        </w:tc>
        <w:tc>
          <w:tcPr>
            <w:tcW w:w="972" w:type="dxa"/>
            <w:tcBorders>
              <w:top w:val="nil"/>
              <w:left w:val="nil"/>
              <w:bottom w:val="single" w:sz="4" w:space="0" w:color="auto"/>
              <w:right w:val="single" w:sz="4" w:space="0" w:color="auto"/>
            </w:tcBorders>
            <w:vAlign w:val="center"/>
          </w:tcPr>
          <w:p w:rsidR="004D69F6" w:rsidRPr="00A84C00" w:rsidRDefault="004D69F6" w:rsidP="00A31181">
            <w:pPr>
              <w:jc w:val="center"/>
              <w:rPr>
                <w:rFonts w:ascii="Arial" w:hAnsi="Arial" w:cs="Arial"/>
                <w:sz w:val="18"/>
                <w:szCs w:val="18"/>
                <w:lang w:eastAsia="es-CO"/>
              </w:rPr>
            </w:pPr>
            <w:r w:rsidRPr="00A84C00">
              <w:rPr>
                <w:rFonts w:ascii="Arial" w:hAnsi="Arial" w:cs="Arial"/>
                <w:sz w:val="18"/>
                <w:szCs w:val="18"/>
                <w:lang w:eastAsia="es-CO"/>
              </w:rPr>
              <w:t>400</w:t>
            </w:r>
          </w:p>
        </w:tc>
      </w:tr>
      <w:tr w:rsidR="004D69F6" w:rsidRPr="00C6581C" w:rsidTr="00A31181">
        <w:trPr>
          <w:trHeight w:val="765"/>
          <w:tblHeader/>
        </w:trPr>
        <w:tc>
          <w:tcPr>
            <w:tcW w:w="1149" w:type="dxa"/>
            <w:vMerge/>
            <w:tcBorders>
              <w:top w:val="single" w:sz="8" w:space="0" w:color="auto"/>
              <w:left w:val="single" w:sz="8" w:space="0" w:color="auto"/>
              <w:bottom w:val="single" w:sz="4" w:space="0" w:color="auto"/>
              <w:right w:val="single" w:sz="4" w:space="0" w:color="auto"/>
            </w:tcBorders>
            <w:vAlign w:val="center"/>
            <w:hideMark/>
          </w:tcPr>
          <w:p w:rsidR="004D69F6" w:rsidRPr="00A84C00" w:rsidRDefault="004D69F6" w:rsidP="00A31181">
            <w:pPr>
              <w:rPr>
                <w:rFonts w:ascii="Arial" w:hAnsi="Arial" w:cs="Arial"/>
                <w:sz w:val="18"/>
                <w:szCs w:val="18"/>
                <w:lang w:eastAsia="es-CO"/>
              </w:rPr>
            </w:pPr>
          </w:p>
        </w:tc>
        <w:tc>
          <w:tcPr>
            <w:tcW w:w="1196" w:type="dxa"/>
            <w:vMerge/>
            <w:tcBorders>
              <w:top w:val="single" w:sz="8" w:space="0" w:color="auto"/>
              <w:left w:val="single" w:sz="8" w:space="0" w:color="auto"/>
              <w:bottom w:val="single" w:sz="4" w:space="0" w:color="auto"/>
              <w:right w:val="single" w:sz="8" w:space="0" w:color="auto"/>
            </w:tcBorders>
            <w:vAlign w:val="center"/>
            <w:hideMark/>
          </w:tcPr>
          <w:p w:rsidR="004D69F6" w:rsidRPr="00A84C00" w:rsidRDefault="004D69F6" w:rsidP="00A31181">
            <w:pPr>
              <w:rPr>
                <w:rFonts w:ascii="Arial" w:hAnsi="Arial" w:cs="Arial"/>
                <w:sz w:val="18"/>
                <w:szCs w:val="18"/>
                <w:lang w:eastAsia="es-CO"/>
              </w:rPr>
            </w:pPr>
          </w:p>
        </w:tc>
        <w:tc>
          <w:tcPr>
            <w:tcW w:w="1418" w:type="dxa"/>
            <w:vMerge w:val="restart"/>
            <w:tcBorders>
              <w:top w:val="nil"/>
              <w:left w:val="nil"/>
              <w:bottom w:val="single" w:sz="4" w:space="0" w:color="auto"/>
              <w:right w:val="single" w:sz="4" w:space="0" w:color="auto"/>
            </w:tcBorders>
            <w:shd w:val="clear" w:color="auto" w:fill="auto"/>
            <w:vAlign w:val="center"/>
            <w:hideMark/>
          </w:tcPr>
          <w:p w:rsidR="004D69F6" w:rsidRPr="00A84C00" w:rsidRDefault="004D69F6" w:rsidP="00A31181">
            <w:pPr>
              <w:jc w:val="center"/>
              <w:rPr>
                <w:rFonts w:ascii="Arial" w:hAnsi="Arial" w:cs="Arial"/>
                <w:sz w:val="18"/>
                <w:szCs w:val="18"/>
                <w:lang w:eastAsia="es-CO"/>
              </w:rPr>
            </w:pPr>
            <w:r w:rsidRPr="00A84C00">
              <w:rPr>
                <w:rFonts w:ascii="Arial" w:hAnsi="Arial" w:cs="Arial"/>
                <w:sz w:val="18"/>
                <w:szCs w:val="18"/>
                <w:lang w:eastAsia="es-CO"/>
              </w:rPr>
              <w:t>Programa NUEVO COMIENZO:  Otro Motivo para Vivir</w:t>
            </w:r>
          </w:p>
        </w:tc>
        <w:tc>
          <w:tcPr>
            <w:tcW w:w="2631" w:type="dxa"/>
            <w:vMerge w:val="restart"/>
            <w:tcBorders>
              <w:top w:val="nil"/>
              <w:left w:val="single" w:sz="4" w:space="0" w:color="auto"/>
              <w:bottom w:val="single" w:sz="4" w:space="0" w:color="auto"/>
              <w:right w:val="single" w:sz="4" w:space="0" w:color="auto"/>
            </w:tcBorders>
            <w:shd w:val="clear" w:color="auto" w:fill="auto"/>
            <w:vAlign w:val="center"/>
            <w:hideMark/>
          </w:tcPr>
          <w:p w:rsidR="004D69F6" w:rsidRPr="00A84C00" w:rsidRDefault="004D69F6" w:rsidP="00A31181">
            <w:pPr>
              <w:jc w:val="both"/>
              <w:rPr>
                <w:rFonts w:ascii="Arial" w:hAnsi="Arial" w:cs="Arial"/>
                <w:sz w:val="18"/>
                <w:szCs w:val="18"/>
                <w:lang w:eastAsia="es-CO"/>
              </w:rPr>
            </w:pPr>
            <w:r w:rsidRPr="00A84C00">
              <w:rPr>
                <w:rFonts w:ascii="Arial" w:hAnsi="Arial" w:cs="Arial"/>
                <w:sz w:val="18"/>
                <w:szCs w:val="18"/>
                <w:lang w:eastAsia="es-CO"/>
              </w:rPr>
              <w:t>Fortalecer y mantener el programa Encuentros Recreativos y Culturales del Adulto Mayor como una estrategia para incrementar el acceso a alternativas de recreación que favorezcan su calidad de vida</w:t>
            </w:r>
          </w:p>
        </w:tc>
        <w:tc>
          <w:tcPr>
            <w:tcW w:w="1559" w:type="dxa"/>
            <w:tcBorders>
              <w:top w:val="nil"/>
              <w:left w:val="nil"/>
              <w:bottom w:val="single" w:sz="4" w:space="0" w:color="auto"/>
              <w:right w:val="single" w:sz="4" w:space="0" w:color="auto"/>
            </w:tcBorders>
            <w:shd w:val="clear" w:color="auto" w:fill="auto"/>
            <w:vAlign w:val="center"/>
            <w:hideMark/>
          </w:tcPr>
          <w:p w:rsidR="004D69F6" w:rsidRPr="00A84C00" w:rsidRDefault="004D69F6" w:rsidP="00A31181">
            <w:pPr>
              <w:jc w:val="center"/>
              <w:rPr>
                <w:rFonts w:ascii="Arial" w:hAnsi="Arial" w:cs="Arial"/>
                <w:sz w:val="18"/>
                <w:szCs w:val="18"/>
                <w:lang w:eastAsia="es-CO"/>
              </w:rPr>
            </w:pPr>
            <w:r w:rsidRPr="00A84C00">
              <w:rPr>
                <w:rFonts w:ascii="Arial" w:hAnsi="Arial" w:cs="Arial"/>
                <w:sz w:val="18"/>
                <w:szCs w:val="18"/>
                <w:lang w:eastAsia="es-CO"/>
              </w:rPr>
              <w:t>Encuentro Recreativo y Cultural Departamental</w:t>
            </w:r>
          </w:p>
        </w:tc>
        <w:tc>
          <w:tcPr>
            <w:tcW w:w="972" w:type="dxa"/>
            <w:tcBorders>
              <w:top w:val="nil"/>
              <w:left w:val="nil"/>
              <w:bottom w:val="single" w:sz="4" w:space="0" w:color="auto"/>
              <w:right w:val="single" w:sz="4" w:space="0" w:color="auto"/>
            </w:tcBorders>
            <w:shd w:val="clear" w:color="auto" w:fill="auto"/>
            <w:noWrap/>
            <w:vAlign w:val="center"/>
          </w:tcPr>
          <w:p w:rsidR="004D69F6" w:rsidRPr="00A84C00" w:rsidRDefault="004D69F6" w:rsidP="00A31181">
            <w:pPr>
              <w:jc w:val="center"/>
              <w:rPr>
                <w:rFonts w:ascii="Arial" w:hAnsi="Arial" w:cs="Arial"/>
                <w:sz w:val="18"/>
                <w:szCs w:val="18"/>
                <w:lang w:eastAsia="es-CO"/>
              </w:rPr>
            </w:pPr>
            <w:r w:rsidRPr="00A84C00">
              <w:rPr>
                <w:rFonts w:ascii="Arial" w:hAnsi="Arial" w:cs="Arial"/>
                <w:sz w:val="18"/>
                <w:szCs w:val="18"/>
                <w:lang w:eastAsia="es-CO"/>
              </w:rPr>
              <w:t>Abierto-Ilimitado</w:t>
            </w:r>
          </w:p>
        </w:tc>
        <w:tc>
          <w:tcPr>
            <w:tcW w:w="972" w:type="dxa"/>
            <w:tcBorders>
              <w:top w:val="nil"/>
              <w:left w:val="nil"/>
              <w:bottom w:val="single" w:sz="4" w:space="0" w:color="auto"/>
              <w:right w:val="single" w:sz="4" w:space="0" w:color="auto"/>
            </w:tcBorders>
            <w:vAlign w:val="center"/>
          </w:tcPr>
          <w:p w:rsidR="004D69F6" w:rsidRPr="00A84C00" w:rsidRDefault="004D69F6" w:rsidP="00A31181">
            <w:pPr>
              <w:jc w:val="center"/>
              <w:rPr>
                <w:rFonts w:ascii="Arial" w:hAnsi="Arial" w:cs="Arial"/>
                <w:sz w:val="18"/>
                <w:szCs w:val="18"/>
                <w:lang w:eastAsia="es-CO"/>
              </w:rPr>
            </w:pPr>
            <w:r w:rsidRPr="00A84C00">
              <w:rPr>
                <w:rFonts w:ascii="Arial" w:hAnsi="Arial" w:cs="Arial"/>
                <w:sz w:val="18"/>
                <w:szCs w:val="18"/>
                <w:lang w:eastAsia="es-CO"/>
              </w:rPr>
              <w:t>Abierto-Ilimitado</w:t>
            </w:r>
          </w:p>
        </w:tc>
      </w:tr>
      <w:tr w:rsidR="004D69F6" w:rsidRPr="00C6581C" w:rsidTr="00A31181">
        <w:trPr>
          <w:trHeight w:val="647"/>
          <w:tblHeader/>
        </w:trPr>
        <w:tc>
          <w:tcPr>
            <w:tcW w:w="1149" w:type="dxa"/>
            <w:vMerge/>
            <w:tcBorders>
              <w:top w:val="single" w:sz="8" w:space="0" w:color="auto"/>
              <w:left w:val="single" w:sz="8" w:space="0" w:color="auto"/>
              <w:bottom w:val="single" w:sz="4" w:space="0" w:color="auto"/>
              <w:right w:val="single" w:sz="4" w:space="0" w:color="auto"/>
            </w:tcBorders>
            <w:vAlign w:val="center"/>
            <w:hideMark/>
          </w:tcPr>
          <w:p w:rsidR="004D69F6" w:rsidRPr="00A84C00" w:rsidRDefault="004D69F6" w:rsidP="00A31181">
            <w:pPr>
              <w:rPr>
                <w:rFonts w:ascii="Arial" w:hAnsi="Arial" w:cs="Arial"/>
                <w:sz w:val="18"/>
                <w:szCs w:val="18"/>
                <w:lang w:eastAsia="es-CO"/>
              </w:rPr>
            </w:pPr>
          </w:p>
        </w:tc>
        <w:tc>
          <w:tcPr>
            <w:tcW w:w="1196" w:type="dxa"/>
            <w:vMerge/>
            <w:tcBorders>
              <w:top w:val="single" w:sz="8" w:space="0" w:color="auto"/>
              <w:left w:val="single" w:sz="8" w:space="0" w:color="auto"/>
              <w:bottom w:val="single" w:sz="4" w:space="0" w:color="auto"/>
              <w:right w:val="single" w:sz="8" w:space="0" w:color="auto"/>
            </w:tcBorders>
            <w:vAlign w:val="center"/>
            <w:hideMark/>
          </w:tcPr>
          <w:p w:rsidR="004D69F6" w:rsidRPr="00A84C00" w:rsidRDefault="004D69F6" w:rsidP="00A31181">
            <w:pPr>
              <w:rPr>
                <w:rFonts w:ascii="Arial" w:hAnsi="Arial" w:cs="Arial"/>
                <w:sz w:val="18"/>
                <w:szCs w:val="18"/>
                <w:lang w:eastAsia="es-CO"/>
              </w:rPr>
            </w:pPr>
          </w:p>
        </w:tc>
        <w:tc>
          <w:tcPr>
            <w:tcW w:w="1418" w:type="dxa"/>
            <w:vMerge/>
            <w:tcBorders>
              <w:top w:val="nil"/>
              <w:left w:val="nil"/>
              <w:bottom w:val="single" w:sz="4" w:space="0" w:color="auto"/>
              <w:right w:val="single" w:sz="4" w:space="0" w:color="auto"/>
            </w:tcBorders>
            <w:vAlign w:val="center"/>
            <w:hideMark/>
          </w:tcPr>
          <w:p w:rsidR="004D69F6" w:rsidRPr="00A84C00" w:rsidRDefault="004D69F6" w:rsidP="00A31181">
            <w:pPr>
              <w:rPr>
                <w:rFonts w:ascii="Arial" w:hAnsi="Arial" w:cs="Arial"/>
                <w:sz w:val="18"/>
                <w:szCs w:val="18"/>
                <w:lang w:eastAsia="es-CO"/>
              </w:rPr>
            </w:pPr>
          </w:p>
        </w:tc>
        <w:tc>
          <w:tcPr>
            <w:tcW w:w="2631" w:type="dxa"/>
            <w:vMerge/>
            <w:tcBorders>
              <w:top w:val="nil"/>
              <w:left w:val="single" w:sz="4" w:space="0" w:color="auto"/>
              <w:bottom w:val="single" w:sz="4" w:space="0" w:color="auto"/>
              <w:right w:val="single" w:sz="4" w:space="0" w:color="auto"/>
            </w:tcBorders>
            <w:vAlign w:val="center"/>
            <w:hideMark/>
          </w:tcPr>
          <w:p w:rsidR="004D69F6" w:rsidRPr="00A84C00" w:rsidRDefault="004D69F6" w:rsidP="00A31181">
            <w:pPr>
              <w:rPr>
                <w:rFonts w:ascii="Arial" w:hAnsi="Arial" w:cs="Arial"/>
                <w:sz w:val="18"/>
                <w:szCs w:val="18"/>
                <w:lang w:eastAsia="es-CO"/>
              </w:rPr>
            </w:pPr>
          </w:p>
        </w:tc>
        <w:tc>
          <w:tcPr>
            <w:tcW w:w="1559" w:type="dxa"/>
            <w:tcBorders>
              <w:top w:val="nil"/>
              <w:left w:val="nil"/>
              <w:bottom w:val="single" w:sz="4" w:space="0" w:color="auto"/>
              <w:right w:val="single" w:sz="4" w:space="0" w:color="auto"/>
            </w:tcBorders>
            <w:shd w:val="clear" w:color="auto" w:fill="auto"/>
            <w:vAlign w:val="center"/>
            <w:hideMark/>
          </w:tcPr>
          <w:p w:rsidR="004D69F6" w:rsidRPr="00A84C00" w:rsidRDefault="004D69F6" w:rsidP="00A31181">
            <w:pPr>
              <w:jc w:val="center"/>
              <w:rPr>
                <w:rFonts w:ascii="Arial" w:hAnsi="Arial" w:cs="Arial"/>
                <w:sz w:val="18"/>
                <w:szCs w:val="18"/>
                <w:lang w:eastAsia="es-CO"/>
              </w:rPr>
            </w:pPr>
            <w:r w:rsidRPr="00A84C00">
              <w:rPr>
                <w:rFonts w:ascii="Arial" w:hAnsi="Arial" w:cs="Arial"/>
                <w:sz w:val="18"/>
                <w:szCs w:val="18"/>
                <w:lang w:eastAsia="es-CO"/>
              </w:rPr>
              <w:t>Encuentro Recreativo y Cultural Nacional</w:t>
            </w:r>
          </w:p>
        </w:tc>
        <w:tc>
          <w:tcPr>
            <w:tcW w:w="972" w:type="dxa"/>
            <w:tcBorders>
              <w:top w:val="nil"/>
              <w:left w:val="nil"/>
              <w:bottom w:val="single" w:sz="4" w:space="0" w:color="auto"/>
              <w:right w:val="single" w:sz="4" w:space="0" w:color="auto"/>
            </w:tcBorders>
            <w:shd w:val="clear" w:color="auto" w:fill="auto"/>
            <w:noWrap/>
            <w:vAlign w:val="center"/>
          </w:tcPr>
          <w:p w:rsidR="004D69F6" w:rsidRPr="00A84C00" w:rsidRDefault="004D69F6" w:rsidP="00A31181">
            <w:pPr>
              <w:jc w:val="center"/>
              <w:rPr>
                <w:rFonts w:ascii="Arial" w:hAnsi="Arial" w:cs="Arial"/>
                <w:sz w:val="18"/>
                <w:szCs w:val="18"/>
                <w:lang w:eastAsia="es-CO"/>
              </w:rPr>
            </w:pPr>
            <w:r w:rsidRPr="00A84C00">
              <w:rPr>
                <w:rFonts w:ascii="Arial" w:hAnsi="Arial" w:cs="Arial"/>
                <w:sz w:val="18"/>
                <w:szCs w:val="18"/>
                <w:lang w:eastAsia="es-CO"/>
              </w:rPr>
              <w:t>12</w:t>
            </w:r>
          </w:p>
        </w:tc>
        <w:tc>
          <w:tcPr>
            <w:tcW w:w="972" w:type="dxa"/>
            <w:tcBorders>
              <w:top w:val="nil"/>
              <w:left w:val="nil"/>
              <w:bottom w:val="single" w:sz="4" w:space="0" w:color="auto"/>
              <w:right w:val="single" w:sz="4" w:space="0" w:color="auto"/>
            </w:tcBorders>
            <w:vAlign w:val="center"/>
          </w:tcPr>
          <w:p w:rsidR="004D69F6" w:rsidRPr="00A84C00" w:rsidRDefault="004D69F6" w:rsidP="00A31181">
            <w:pPr>
              <w:jc w:val="center"/>
              <w:rPr>
                <w:rFonts w:ascii="Arial" w:hAnsi="Arial" w:cs="Arial"/>
                <w:sz w:val="18"/>
                <w:szCs w:val="18"/>
                <w:lang w:eastAsia="es-CO"/>
              </w:rPr>
            </w:pPr>
            <w:r w:rsidRPr="00A84C00">
              <w:rPr>
                <w:rFonts w:ascii="Arial" w:hAnsi="Arial" w:cs="Arial"/>
                <w:sz w:val="18"/>
                <w:szCs w:val="18"/>
                <w:lang w:eastAsia="es-CO"/>
              </w:rPr>
              <w:t>15</w:t>
            </w:r>
          </w:p>
        </w:tc>
      </w:tr>
    </w:tbl>
    <w:p w:rsidR="004D69F6" w:rsidRPr="00A84C00" w:rsidRDefault="004D69F6" w:rsidP="004D69F6">
      <w:pPr>
        <w:rPr>
          <w:color w:val="000000" w:themeColor="text1"/>
        </w:rPr>
      </w:pPr>
      <w:r w:rsidRPr="00A84C00">
        <w:rPr>
          <w:color w:val="000000" w:themeColor="text1"/>
        </w:rPr>
        <w:t>Fuente: Coordinación Departamental Adulto Mayor Secretaria de Desarrollo Social  febrero 2016</w:t>
      </w:r>
    </w:p>
    <w:p w:rsidR="004D69F6" w:rsidRPr="00487271" w:rsidRDefault="004D69F6" w:rsidP="004D69F6">
      <w:pPr>
        <w:jc w:val="both"/>
        <w:rPr>
          <w:rFonts w:ascii="Arial" w:hAnsi="Arial" w:cs="Arial"/>
          <w:color w:val="000000" w:themeColor="text1"/>
          <w:sz w:val="24"/>
          <w:szCs w:val="24"/>
        </w:rPr>
      </w:pPr>
      <w:r w:rsidRPr="00487271">
        <w:rPr>
          <w:rFonts w:ascii="Arial" w:hAnsi="Arial" w:cs="Arial"/>
          <w:color w:val="000000" w:themeColor="text1"/>
          <w:sz w:val="24"/>
          <w:szCs w:val="24"/>
        </w:rPr>
        <w:lastRenderedPageBreak/>
        <w:t>Como se observa en el cuadro aunque en los 2 periodos de gobierno anterior se evidenció una ampliación de cobertura en los programas existentes, al  hacer el análisis con el total población de personas mayores en niveles de pobreza y miseria (niveles 1 y 2 de SISBEN), esta no alcanza a cubrir el cupo necesario para mejorar las condiciones de vida de la mayoría de los afectados.</w:t>
      </w:r>
    </w:p>
    <w:p w:rsidR="004D69F6" w:rsidRPr="001D6841" w:rsidRDefault="004D69F6" w:rsidP="004D69F6">
      <w:pPr>
        <w:jc w:val="both"/>
        <w:rPr>
          <w:rFonts w:ascii="Arial" w:hAnsi="Arial" w:cs="Arial"/>
          <w:sz w:val="24"/>
          <w:szCs w:val="24"/>
        </w:rPr>
      </w:pPr>
      <w:r w:rsidRPr="001D6841">
        <w:rPr>
          <w:rFonts w:ascii="Arial" w:hAnsi="Arial" w:cs="Arial"/>
          <w:sz w:val="24"/>
          <w:szCs w:val="24"/>
        </w:rPr>
        <w:t xml:space="preserve">Departamento cuanta con un Comité Departamental para la Atención Integral de las personas adultas mayores, está conformado por los representantes de las entidades públicas y privadas que lideran acciones dirigidas ésta población y a nivel Nacional </w:t>
      </w:r>
      <w:r>
        <w:rPr>
          <w:rFonts w:ascii="Arial" w:hAnsi="Arial" w:cs="Arial"/>
          <w:sz w:val="24"/>
          <w:szCs w:val="24"/>
        </w:rPr>
        <w:t xml:space="preserve">es innovador </w:t>
      </w:r>
      <w:r w:rsidRPr="001D6841">
        <w:rPr>
          <w:rFonts w:ascii="Arial" w:hAnsi="Arial" w:cs="Arial"/>
          <w:sz w:val="24"/>
          <w:szCs w:val="24"/>
        </w:rPr>
        <w:t xml:space="preserve">en acciones de subsidio y política diferencial desde </w:t>
      </w:r>
      <w:r>
        <w:rPr>
          <w:rFonts w:ascii="Arial" w:hAnsi="Arial" w:cs="Arial"/>
          <w:sz w:val="24"/>
          <w:szCs w:val="24"/>
        </w:rPr>
        <w:t xml:space="preserve">1983 para personas adultas mayores. Siendo que desde ese año se entregan subsidios en efectivo, 11 años antes de que la Red de Solidaridad Social Iniciara el Programa “Revivir” a nivel nacional y la promulgación de la Ley 100. </w:t>
      </w:r>
    </w:p>
    <w:p w:rsidR="004D69F6" w:rsidRPr="001D6841" w:rsidRDefault="004D69F6" w:rsidP="004D69F6">
      <w:pPr>
        <w:tabs>
          <w:tab w:val="num" w:pos="720"/>
        </w:tabs>
        <w:jc w:val="both"/>
        <w:rPr>
          <w:rFonts w:ascii="Arial" w:hAnsi="Arial" w:cs="Arial"/>
          <w:sz w:val="24"/>
          <w:szCs w:val="24"/>
        </w:rPr>
      </w:pPr>
      <w:r w:rsidRPr="001D6841">
        <w:rPr>
          <w:rFonts w:ascii="Arial" w:hAnsi="Arial" w:cs="Arial"/>
          <w:sz w:val="24"/>
          <w:szCs w:val="24"/>
        </w:rPr>
        <w:t>En la actualidad se reportan un total de 8 clubes y/o grupos conformados por personas mayores</w:t>
      </w:r>
      <w:r>
        <w:rPr>
          <w:rFonts w:ascii="Arial" w:hAnsi="Arial" w:cs="Arial"/>
          <w:sz w:val="24"/>
          <w:szCs w:val="24"/>
        </w:rPr>
        <w:t>, de los cuales 4 son iniciativa y reciben apoyo de la Administración Departamental</w:t>
      </w:r>
      <w:r w:rsidRPr="001D6841">
        <w:rPr>
          <w:rFonts w:ascii="Arial" w:hAnsi="Arial" w:cs="Arial"/>
          <w:sz w:val="24"/>
          <w:szCs w:val="24"/>
        </w:rPr>
        <w:t>.</w:t>
      </w:r>
      <w:r>
        <w:rPr>
          <w:rFonts w:ascii="Arial" w:hAnsi="Arial" w:cs="Arial"/>
          <w:sz w:val="24"/>
          <w:szCs w:val="24"/>
        </w:rPr>
        <w:t xml:space="preserve">  Paralelo a éstos están las que se conforman desde </w:t>
      </w:r>
      <w:r w:rsidRPr="001D6841">
        <w:rPr>
          <w:rFonts w:ascii="Arial" w:hAnsi="Arial" w:cs="Arial"/>
          <w:sz w:val="24"/>
          <w:szCs w:val="24"/>
        </w:rPr>
        <w:t>las organizaciones religiosas, que también promueven y desarrollan acciones</w:t>
      </w:r>
      <w:r>
        <w:rPr>
          <w:rFonts w:ascii="Arial" w:hAnsi="Arial" w:cs="Arial"/>
          <w:sz w:val="24"/>
          <w:szCs w:val="24"/>
        </w:rPr>
        <w:t xml:space="preserve"> diversas</w:t>
      </w:r>
      <w:r w:rsidRPr="001D6841">
        <w:rPr>
          <w:rFonts w:ascii="Arial" w:hAnsi="Arial" w:cs="Arial"/>
          <w:sz w:val="24"/>
          <w:szCs w:val="24"/>
        </w:rPr>
        <w:t xml:space="preserve">.  </w:t>
      </w:r>
    </w:p>
    <w:p w:rsidR="004D69F6" w:rsidRPr="001D6841" w:rsidRDefault="004D69F6" w:rsidP="004D69F6">
      <w:pPr>
        <w:tabs>
          <w:tab w:val="num" w:pos="720"/>
        </w:tabs>
        <w:jc w:val="both"/>
        <w:rPr>
          <w:rFonts w:ascii="Arial" w:hAnsi="Arial" w:cs="Arial"/>
          <w:sz w:val="24"/>
          <w:szCs w:val="24"/>
        </w:rPr>
      </w:pPr>
      <w:r w:rsidRPr="001D6841">
        <w:rPr>
          <w:rFonts w:ascii="Arial" w:hAnsi="Arial" w:cs="Arial"/>
          <w:sz w:val="24"/>
          <w:szCs w:val="24"/>
        </w:rPr>
        <w:t xml:space="preserve">Se </w:t>
      </w:r>
      <w:r>
        <w:rPr>
          <w:rFonts w:ascii="Arial" w:hAnsi="Arial" w:cs="Arial"/>
          <w:sz w:val="24"/>
          <w:szCs w:val="24"/>
        </w:rPr>
        <w:t>volvió a aprobar la</w:t>
      </w:r>
      <w:r w:rsidRPr="001D6841">
        <w:rPr>
          <w:rFonts w:ascii="Arial" w:hAnsi="Arial" w:cs="Arial"/>
          <w:sz w:val="24"/>
          <w:szCs w:val="24"/>
        </w:rPr>
        <w:t xml:space="preserve"> implementación de la estampilla pro adulto mayor a través de la Ordenan</w:t>
      </w:r>
      <w:r>
        <w:rPr>
          <w:rFonts w:ascii="Arial" w:hAnsi="Arial" w:cs="Arial"/>
          <w:sz w:val="24"/>
          <w:szCs w:val="24"/>
        </w:rPr>
        <w:t>za 024 de 8 del Diciembre 2014, después de 3 años de estar suspendido el recaudo.</w:t>
      </w:r>
      <w:r w:rsidRPr="001D6841">
        <w:rPr>
          <w:rFonts w:ascii="Arial" w:hAnsi="Arial" w:cs="Arial"/>
          <w:sz w:val="24"/>
          <w:szCs w:val="24"/>
        </w:rPr>
        <w:t xml:space="preserve">  A pesar de que el programa ha permanecido desde su creación en el año 1983, se ha fortalecido en cobertura, asignación de recursos y apoyo de las iniciativas de los beneficiarios, </w:t>
      </w:r>
      <w:r>
        <w:rPr>
          <w:rFonts w:ascii="Arial" w:hAnsi="Arial" w:cs="Arial"/>
          <w:sz w:val="24"/>
          <w:szCs w:val="24"/>
        </w:rPr>
        <w:t xml:space="preserve">es </w:t>
      </w:r>
      <w:r w:rsidRPr="00A84C00">
        <w:rPr>
          <w:rFonts w:ascii="Arial" w:hAnsi="Arial" w:cs="Arial"/>
          <w:sz w:val="24"/>
          <w:szCs w:val="24"/>
        </w:rPr>
        <w:t>necesario avanzar en la formulación de la política pública en la que se definan compromisos a corto, mediano y largo plazo, que permitan garantizar el bienestar de una de los segmentos generacionales de mayor crecimiento en el departamento</w:t>
      </w:r>
      <w:r w:rsidRPr="001D6841">
        <w:rPr>
          <w:rFonts w:ascii="Arial" w:hAnsi="Arial" w:cs="Arial"/>
          <w:sz w:val="24"/>
          <w:szCs w:val="24"/>
        </w:rPr>
        <w:t>.</w:t>
      </w:r>
    </w:p>
    <w:p w:rsidR="004D69F6" w:rsidRDefault="004D69F6" w:rsidP="004D69F6">
      <w:pPr>
        <w:tabs>
          <w:tab w:val="num" w:pos="720"/>
        </w:tabs>
        <w:jc w:val="both"/>
        <w:rPr>
          <w:rFonts w:ascii="Arial" w:hAnsi="Arial" w:cs="Arial"/>
          <w:sz w:val="24"/>
          <w:szCs w:val="24"/>
        </w:rPr>
      </w:pPr>
      <w:r>
        <w:rPr>
          <w:rFonts w:ascii="Arial" w:hAnsi="Arial" w:cs="Arial"/>
          <w:sz w:val="24"/>
          <w:szCs w:val="24"/>
        </w:rPr>
        <w:t xml:space="preserve">Es reto y compromiso de la administración en el cuatrienio deberá estar orientado a fortalecer las acciones orientadas a propiciar la superación de la pobreza de éste grupo poblacional, realizar la política pública, ampliar la cobertura de los programas y proyectos existentes y promover la creación de otros que contribuyan a atender las necesidades básicas de los mayores del departamento.   Estas acciones son transversales a todas las área de su desarrollo personal y social y deben estar asociadas principalmente a los siguientes aspectos:  Infraestructura instalada para la atención y prestación de servicios especiales, Nutrición, habitabilidad en los componentes de acceso de servicios públicos, adecuación de sus viviendas, </w:t>
      </w:r>
      <w:proofErr w:type="spellStart"/>
      <w:r>
        <w:rPr>
          <w:rFonts w:ascii="Arial" w:hAnsi="Arial" w:cs="Arial"/>
          <w:sz w:val="24"/>
          <w:szCs w:val="24"/>
        </w:rPr>
        <w:t>amoblamiento</w:t>
      </w:r>
      <w:proofErr w:type="spellEnd"/>
      <w:r>
        <w:rPr>
          <w:rFonts w:ascii="Arial" w:hAnsi="Arial" w:cs="Arial"/>
          <w:sz w:val="24"/>
          <w:szCs w:val="24"/>
        </w:rPr>
        <w:t xml:space="preserve"> urbano, poder adquisitivo, acceso a servicios de </w:t>
      </w:r>
      <w:r>
        <w:rPr>
          <w:rFonts w:ascii="Arial" w:hAnsi="Arial" w:cs="Arial"/>
          <w:sz w:val="24"/>
          <w:szCs w:val="24"/>
        </w:rPr>
        <w:lastRenderedPageBreak/>
        <w:t>salud, atención familiar y en general todos aquellos asociados a sus derechos y los contemplados en la ley 1276 de 2009.</w:t>
      </w:r>
    </w:p>
    <w:p w:rsidR="004D69F6" w:rsidRPr="006566E5" w:rsidRDefault="004D69F6" w:rsidP="004D69F6">
      <w:pPr>
        <w:tabs>
          <w:tab w:val="num" w:pos="720"/>
        </w:tabs>
        <w:jc w:val="both"/>
        <w:rPr>
          <w:rFonts w:ascii="Arial" w:hAnsi="Arial" w:cs="Arial"/>
          <w:b/>
          <w:sz w:val="24"/>
          <w:szCs w:val="24"/>
        </w:rPr>
      </w:pPr>
    </w:p>
    <w:p w:rsidR="004D69F6" w:rsidRPr="006566E5" w:rsidRDefault="004D69F6" w:rsidP="00585874">
      <w:pPr>
        <w:tabs>
          <w:tab w:val="num" w:pos="720"/>
        </w:tabs>
        <w:ind w:left="1560" w:hanging="851"/>
        <w:jc w:val="both"/>
        <w:rPr>
          <w:rFonts w:ascii="Arial" w:hAnsi="Arial" w:cs="Arial"/>
          <w:b/>
          <w:noProof/>
          <w:sz w:val="24"/>
          <w:szCs w:val="24"/>
          <w:lang w:eastAsia="es-CO"/>
        </w:rPr>
      </w:pPr>
      <w:r w:rsidRPr="00241ABA">
        <w:rPr>
          <w:rFonts w:ascii="Arial" w:hAnsi="Arial" w:cs="Arial"/>
          <w:b/>
          <w:sz w:val="24"/>
          <w:szCs w:val="24"/>
        </w:rPr>
        <w:t>2.6.6</w:t>
      </w:r>
      <w:r w:rsidR="00585874" w:rsidRPr="00241ABA">
        <w:rPr>
          <w:rFonts w:ascii="Arial" w:hAnsi="Arial" w:cs="Arial"/>
          <w:b/>
          <w:sz w:val="24"/>
          <w:szCs w:val="24"/>
        </w:rPr>
        <w:tab/>
      </w:r>
      <w:r w:rsidRPr="00241ABA">
        <w:rPr>
          <w:rFonts w:ascii="Arial" w:hAnsi="Arial" w:cs="Arial"/>
          <w:b/>
          <w:sz w:val="24"/>
          <w:szCs w:val="24"/>
        </w:rPr>
        <w:t>PROGRAMA</w:t>
      </w:r>
      <w:r w:rsidRPr="00241ABA">
        <w:rPr>
          <w:rFonts w:ascii="Arial" w:hAnsi="Arial" w:cs="Arial"/>
          <w:b/>
          <w:noProof/>
          <w:sz w:val="24"/>
          <w:szCs w:val="24"/>
          <w:lang w:eastAsia="es-CO"/>
        </w:rPr>
        <w:t xml:space="preserve">  CUMPLIENDO + SUEÑOS DE BIENESTAR A</w:t>
      </w:r>
      <w:r w:rsidRPr="006566E5">
        <w:rPr>
          <w:rFonts w:ascii="Arial" w:hAnsi="Arial" w:cs="Arial"/>
          <w:b/>
          <w:noProof/>
          <w:sz w:val="24"/>
          <w:szCs w:val="24"/>
          <w:lang w:eastAsia="es-CO"/>
        </w:rPr>
        <w:t xml:space="preserve"> NUESTRAS PERSONAS ADULTAS MAYORES</w:t>
      </w:r>
    </w:p>
    <w:p w:rsidR="004D69F6" w:rsidRDefault="00585874" w:rsidP="004D69F6">
      <w:pPr>
        <w:ind w:right="-234"/>
        <w:jc w:val="both"/>
        <w:rPr>
          <w:rFonts w:ascii="Arial" w:hAnsi="Arial" w:cs="Arial"/>
          <w:noProof/>
          <w:sz w:val="24"/>
          <w:szCs w:val="24"/>
          <w:lang w:eastAsia="es-CO"/>
        </w:rPr>
      </w:pPr>
      <w:r>
        <w:rPr>
          <w:rFonts w:ascii="Arial" w:hAnsi="Arial" w:cs="Arial"/>
          <w:noProof/>
          <w:sz w:val="24"/>
          <w:szCs w:val="24"/>
          <w:lang w:eastAsia="es-CO"/>
        </w:rPr>
        <w:t xml:space="preserve">Alcance: </w:t>
      </w:r>
      <w:r w:rsidR="004D69F6">
        <w:rPr>
          <w:rFonts w:ascii="Arial" w:hAnsi="Arial" w:cs="Arial"/>
          <w:noProof/>
          <w:sz w:val="24"/>
          <w:szCs w:val="24"/>
          <w:lang w:eastAsia="es-CO"/>
        </w:rPr>
        <w:t>Desarrollar acciones que contribuyan a mejorar las condiciones de vida de las personas adultas mayores del departamento, propiciando su acceso a servicios, programas y proyectos desde la suscripción de alianzas estratégicas con entidades y organizaciones de los sectores públicos y privados y la priorizando inversión social dirigida a financiar su continuidad.</w:t>
      </w:r>
    </w:p>
    <w:p w:rsidR="004D69F6" w:rsidRPr="00CA7B8C" w:rsidRDefault="004D69F6" w:rsidP="004D69F6">
      <w:pPr>
        <w:ind w:right="-234"/>
        <w:jc w:val="both"/>
        <w:rPr>
          <w:rFonts w:ascii="Arial" w:hAnsi="Arial" w:cs="Arial"/>
          <w:noProof/>
          <w:sz w:val="24"/>
          <w:szCs w:val="24"/>
          <w:lang w:eastAsia="es-CO"/>
        </w:rPr>
      </w:pPr>
    </w:p>
    <w:p w:rsidR="004D69F6" w:rsidRPr="001D6841" w:rsidRDefault="004D69F6" w:rsidP="004D69F6">
      <w:pPr>
        <w:tabs>
          <w:tab w:val="num" w:pos="720"/>
        </w:tabs>
        <w:rPr>
          <w:rFonts w:ascii="Arial" w:hAnsi="Arial" w:cs="Arial"/>
          <w:b/>
          <w:sz w:val="24"/>
          <w:szCs w:val="24"/>
        </w:rPr>
      </w:pPr>
      <w:r w:rsidRPr="001D6841">
        <w:rPr>
          <w:rFonts w:ascii="Arial" w:hAnsi="Arial" w:cs="Arial"/>
          <w:b/>
          <w:sz w:val="24"/>
          <w:szCs w:val="24"/>
        </w:rPr>
        <w:t>HABITANTES DE Y EN LA CALLE</w:t>
      </w:r>
    </w:p>
    <w:p w:rsidR="004D69F6" w:rsidRPr="001D6841" w:rsidRDefault="004D69F6" w:rsidP="004D69F6">
      <w:pPr>
        <w:shd w:val="clear" w:color="auto" w:fill="FFFFFF"/>
        <w:spacing w:line="308" w:lineRule="atLeast"/>
        <w:jc w:val="both"/>
        <w:rPr>
          <w:rFonts w:ascii="Arial" w:hAnsi="Arial" w:cs="Arial"/>
          <w:iCs/>
          <w:color w:val="222222"/>
          <w:sz w:val="24"/>
          <w:szCs w:val="24"/>
          <w:lang w:eastAsia="es-CO"/>
        </w:rPr>
      </w:pPr>
      <w:r>
        <w:rPr>
          <w:rFonts w:ascii="Arial" w:hAnsi="Arial" w:cs="Arial"/>
          <w:iCs/>
          <w:color w:val="222222"/>
          <w:sz w:val="24"/>
          <w:szCs w:val="24"/>
          <w:lang w:eastAsia="es-CO"/>
        </w:rPr>
        <w:t>La</w:t>
      </w:r>
      <w:r w:rsidRPr="001D6841">
        <w:rPr>
          <w:rFonts w:ascii="Arial" w:hAnsi="Arial" w:cs="Arial"/>
          <w:iCs/>
          <w:color w:val="222222"/>
          <w:sz w:val="24"/>
          <w:szCs w:val="24"/>
          <w:lang w:eastAsia="es-CO"/>
        </w:rPr>
        <w:t xml:space="preserve"> comunidad en general, la secretaria de Desarrollo Social se muestran preocupados por la problemática Social que se presenta en el Departamento por el aumento de la “Poblaci</w:t>
      </w:r>
      <w:r>
        <w:rPr>
          <w:rFonts w:ascii="Arial" w:hAnsi="Arial" w:cs="Arial"/>
          <w:iCs/>
          <w:color w:val="222222"/>
          <w:sz w:val="24"/>
          <w:szCs w:val="24"/>
          <w:lang w:eastAsia="es-CO"/>
        </w:rPr>
        <w:t>ón habitantes de y en la Calle”</w:t>
      </w:r>
    </w:p>
    <w:p w:rsidR="004D69F6" w:rsidRPr="001D6841" w:rsidRDefault="004D69F6" w:rsidP="004D69F6">
      <w:pPr>
        <w:shd w:val="clear" w:color="auto" w:fill="FFFFFF"/>
        <w:spacing w:line="308" w:lineRule="atLeast"/>
        <w:jc w:val="both"/>
        <w:rPr>
          <w:rFonts w:ascii="Arial" w:hAnsi="Arial" w:cs="Arial"/>
          <w:iCs/>
          <w:color w:val="222222"/>
          <w:sz w:val="24"/>
          <w:szCs w:val="24"/>
          <w:lang w:eastAsia="es-CO"/>
        </w:rPr>
      </w:pPr>
      <w:r w:rsidRPr="001D6841">
        <w:rPr>
          <w:rFonts w:ascii="Arial" w:hAnsi="Arial" w:cs="Arial"/>
          <w:iCs/>
          <w:color w:val="222222"/>
          <w:sz w:val="24"/>
          <w:szCs w:val="24"/>
          <w:lang w:eastAsia="es-CO"/>
        </w:rPr>
        <w:t>El Departamento no cuenta</w:t>
      </w:r>
      <w:r>
        <w:rPr>
          <w:rFonts w:ascii="Arial" w:hAnsi="Arial" w:cs="Arial"/>
          <w:iCs/>
          <w:color w:val="222222"/>
          <w:sz w:val="24"/>
          <w:szCs w:val="24"/>
          <w:lang w:eastAsia="es-CO"/>
        </w:rPr>
        <w:t xml:space="preserve"> con un lugar o albergue que reú</w:t>
      </w:r>
      <w:r w:rsidRPr="001D6841">
        <w:rPr>
          <w:rFonts w:ascii="Arial" w:hAnsi="Arial" w:cs="Arial"/>
          <w:iCs/>
          <w:color w:val="222222"/>
          <w:sz w:val="24"/>
          <w:szCs w:val="24"/>
          <w:lang w:eastAsia="es-CO"/>
        </w:rPr>
        <w:t>na las condiciones apropiadas para la atención y rehabilitación de esta población, cuya problemática va en crecimiento por los problemas asociados como son el consumo de alcohol y sustancias psicoactivas que terminan por deteriorar la salud del individuo y llevándolo a refugiarse en la calle.</w:t>
      </w:r>
    </w:p>
    <w:p w:rsidR="004D69F6" w:rsidRDefault="004D69F6" w:rsidP="004D69F6">
      <w:pPr>
        <w:shd w:val="clear" w:color="auto" w:fill="FFFFFF"/>
        <w:spacing w:line="308" w:lineRule="atLeast"/>
        <w:jc w:val="both"/>
        <w:rPr>
          <w:rFonts w:ascii="Arial" w:hAnsi="Arial" w:cs="Arial"/>
          <w:iCs/>
          <w:color w:val="222222"/>
          <w:sz w:val="24"/>
          <w:szCs w:val="24"/>
          <w:lang w:eastAsia="es-CO"/>
        </w:rPr>
      </w:pPr>
      <w:r w:rsidRPr="001D6841">
        <w:rPr>
          <w:rFonts w:ascii="Arial" w:hAnsi="Arial" w:cs="Arial"/>
          <w:iCs/>
          <w:color w:val="222222"/>
          <w:sz w:val="24"/>
          <w:szCs w:val="24"/>
          <w:lang w:eastAsia="es-CO"/>
        </w:rPr>
        <w:t>Se hac</w:t>
      </w:r>
      <w:r>
        <w:rPr>
          <w:rFonts w:ascii="Arial" w:hAnsi="Arial" w:cs="Arial"/>
          <w:iCs/>
          <w:color w:val="222222"/>
          <w:sz w:val="24"/>
          <w:szCs w:val="24"/>
          <w:lang w:eastAsia="es-CO"/>
        </w:rPr>
        <w:t xml:space="preserve">e necesario un Plan Estratégico y articulado con la Secretaria de Salud </w:t>
      </w:r>
      <w:r w:rsidRPr="001D6841">
        <w:rPr>
          <w:rFonts w:ascii="Arial" w:hAnsi="Arial" w:cs="Arial"/>
          <w:iCs/>
          <w:color w:val="222222"/>
          <w:sz w:val="24"/>
          <w:szCs w:val="24"/>
          <w:lang w:eastAsia="es-CO"/>
        </w:rPr>
        <w:t xml:space="preserve"> dirigido a la actuación competente de la Administración, para que se diseñe e implemente un proceso de atención, seguimiento, evaluación y control interinstitucional y administrativo para el habitante de la Calle. Al igual formular</w:t>
      </w:r>
      <w:r>
        <w:rPr>
          <w:rFonts w:ascii="Arial" w:hAnsi="Arial" w:cs="Arial"/>
          <w:iCs/>
          <w:color w:val="222222"/>
          <w:sz w:val="24"/>
          <w:szCs w:val="24"/>
          <w:lang w:eastAsia="es-CO"/>
        </w:rPr>
        <w:t xml:space="preserve"> e implementar la Política Pú</w:t>
      </w:r>
      <w:r w:rsidRPr="001D6841">
        <w:rPr>
          <w:rFonts w:ascii="Arial" w:hAnsi="Arial" w:cs="Arial"/>
          <w:iCs/>
          <w:color w:val="222222"/>
          <w:sz w:val="24"/>
          <w:szCs w:val="24"/>
          <w:lang w:eastAsia="es-CO"/>
        </w:rPr>
        <w:t>blica de los Habitantes de y en la Calle del Departamento.</w:t>
      </w:r>
    </w:p>
    <w:p w:rsidR="004D69F6" w:rsidRDefault="004D69F6" w:rsidP="004D69F6">
      <w:pPr>
        <w:shd w:val="clear" w:color="auto" w:fill="FFFFFF"/>
        <w:spacing w:line="308" w:lineRule="atLeast"/>
        <w:jc w:val="both"/>
        <w:rPr>
          <w:rFonts w:ascii="Arial" w:hAnsi="Arial" w:cs="Arial"/>
          <w:iCs/>
          <w:color w:val="222222"/>
          <w:sz w:val="24"/>
          <w:szCs w:val="24"/>
          <w:lang w:eastAsia="es-CO"/>
        </w:rPr>
      </w:pPr>
      <w:r>
        <w:rPr>
          <w:rFonts w:ascii="Arial" w:hAnsi="Arial" w:cs="Arial"/>
          <w:iCs/>
          <w:color w:val="222222"/>
          <w:sz w:val="24"/>
          <w:szCs w:val="24"/>
          <w:lang w:eastAsia="es-CO"/>
        </w:rPr>
        <w:t xml:space="preserve">Cabe anotar y destacar  que se desarrollaron acciones en el año 2015 articulados con la Secretaria de Salud, el Hospital y Fuerza Aérea,  de Atención y Asistencia con esta Población.  </w:t>
      </w:r>
    </w:p>
    <w:p w:rsidR="004D69F6" w:rsidRDefault="004D69F6" w:rsidP="004D69F6">
      <w:pPr>
        <w:shd w:val="clear" w:color="auto" w:fill="FFFFFF"/>
        <w:spacing w:line="308" w:lineRule="atLeast"/>
        <w:jc w:val="both"/>
        <w:rPr>
          <w:rFonts w:ascii="Arial" w:hAnsi="Arial" w:cs="Arial"/>
          <w:iCs/>
          <w:color w:val="222222"/>
          <w:sz w:val="24"/>
          <w:szCs w:val="24"/>
          <w:lang w:eastAsia="es-CO"/>
        </w:rPr>
      </w:pPr>
      <w:r>
        <w:rPr>
          <w:rFonts w:ascii="Arial" w:hAnsi="Arial" w:cs="Arial"/>
          <w:iCs/>
          <w:color w:val="222222"/>
          <w:sz w:val="24"/>
          <w:szCs w:val="24"/>
          <w:lang w:eastAsia="es-CO"/>
        </w:rPr>
        <w:t>En el Sector de la Loma se llevó a cabo una Jornada de atención que dio como resultado  un total de 20  personas atendidas  y otra realizada en el Sector Centro que dio como resultado 18 personas atendidas.</w:t>
      </w:r>
    </w:p>
    <w:p w:rsidR="004D69F6" w:rsidRDefault="004D69F6" w:rsidP="004D69F6">
      <w:pPr>
        <w:shd w:val="clear" w:color="auto" w:fill="FFFFFF"/>
        <w:spacing w:line="308" w:lineRule="atLeast"/>
        <w:jc w:val="both"/>
        <w:rPr>
          <w:rFonts w:ascii="Arial" w:hAnsi="Arial" w:cs="Arial"/>
          <w:iCs/>
          <w:color w:val="222222"/>
          <w:sz w:val="24"/>
          <w:szCs w:val="24"/>
          <w:lang w:eastAsia="es-CO"/>
        </w:rPr>
      </w:pPr>
    </w:p>
    <w:p w:rsidR="004D69F6" w:rsidRDefault="00585874" w:rsidP="00585874">
      <w:pPr>
        <w:shd w:val="clear" w:color="auto" w:fill="FFFFFF"/>
        <w:spacing w:line="308" w:lineRule="atLeast"/>
        <w:ind w:left="1560" w:hanging="851"/>
        <w:jc w:val="both"/>
        <w:rPr>
          <w:rFonts w:ascii="Arial" w:hAnsi="Arial" w:cs="Arial"/>
          <w:b/>
          <w:sz w:val="24"/>
          <w:szCs w:val="24"/>
        </w:rPr>
      </w:pPr>
      <w:r w:rsidRPr="00241ABA">
        <w:rPr>
          <w:rFonts w:ascii="Arial" w:hAnsi="Arial" w:cs="Arial"/>
          <w:b/>
          <w:iCs/>
          <w:color w:val="222222"/>
          <w:sz w:val="24"/>
          <w:szCs w:val="24"/>
          <w:lang w:eastAsia="es-CO"/>
        </w:rPr>
        <w:t>2.6.7</w:t>
      </w:r>
      <w:r w:rsidRPr="00241ABA">
        <w:rPr>
          <w:rFonts w:ascii="Arial" w:hAnsi="Arial" w:cs="Arial"/>
          <w:b/>
          <w:iCs/>
          <w:color w:val="222222"/>
          <w:sz w:val="24"/>
          <w:szCs w:val="24"/>
          <w:lang w:eastAsia="es-CO"/>
        </w:rPr>
        <w:tab/>
      </w:r>
      <w:r w:rsidR="004D69F6" w:rsidRPr="00241ABA">
        <w:rPr>
          <w:rFonts w:ascii="Arial" w:hAnsi="Arial" w:cs="Arial"/>
          <w:b/>
          <w:iCs/>
          <w:color w:val="222222"/>
          <w:sz w:val="24"/>
          <w:szCs w:val="24"/>
          <w:lang w:eastAsia="es-CO"/>
        </w:rPr>
        <w:t xml:space="preserve">PROGRAMA </w:t>
      </w:r>
      <w:r w:rsidR="004D69F6" w:rsidRPr="00241ABA">
        <w:rPr>
          <w:rFonts w:ascii="Arial" w:hAnsi="Arial" w:cs="Arial"/>
          <w:b/>
          <w:sz w:val="24"/>
          <w:szCs w:val="24"/>
        </w:rPr>
        <w:t>JUNTOS SOÑAMOS +</w:t>
      </w:r>
    </w:p>
    <w:p w:rsidR="004D69F6" w:rsidRPr="00487271" w:rsidRDefault="00585874" w:rsidP="004D69F6">
      <w:pPr>
        <w:pStyle w:val="Textoindependiente"/>
        <w:spacing w:before="120"/>
        <w:rPr>
          <w:rFonts w:ascii="Arial" w:hAnsi="Arial" w:cs="Arial"/>
          <w:color w:val="000000"/>
          <w:sz w:val="24"/>
          <w:szCs w:val="24"/>
          <w:lang w:val="es-CO" w:eastAsia="es-CO"/>
        </w:rPr>
      </w:pPr>
      <w:r>
        <w:rPr>
          <w:rFonts w:ascii="Arial" w:hAnsi="Arial" w:cs="Arial"/>
          <w:sz w:val="24"/>
          <w:szCs w:val="24"/>
          <w:lang w:val="es-CO"/>
        </w:rPr>
        <w:t xml:space="preserve">Alcance: </w:t>
      </w:r>
      <w:r w:rsidR="004D69F6" w:rsidRPr="00487271">
        <w:rPr>
          <w:rFonts w:ascii="Arial" w:hAnsi="Arial" w:cs="Arial"/>
          <w:sz w:val="24"/>
          <w:szCs w:val="24"/>
          <w:lang w:val="es-CO"/>
        </w:rPr>
        <w:t>Garantizar y promover los derechos de la Población habitantes de y en la Calle del Departamento, mediante procesos de rehabilitación y habilitación</w:t>
      </w:r>
      <w:r w:rsidR="004D69F6" w:rsidRPr="00487271">
        <w:rPr>
          <w:rFonts w:ascii="Arial" w:hAnsi="Arial" w:cs="Arial"/>
          <w:color w:val="000000"/>
          <w:sz w:val="24"/>
          <w:szCs w:val="24"/>
          <w:lang w:val="es-CO" w:eastAsia="es-CO"/>
        </w:rPr>
        <w:t xml:space="preserve"> con el fin de facilitar la inclusión a una Sociedad.</w:t>
      </w:r>
    </w:p>
    <w:p w:rsidR="004D69F6" w:rsidRDefault="004D69F6" w:rsidP="004D69F6">
      <w:pPr>
        <w:shd w:val="clear" w:color="auto" w:fill="FFFFFF"/>
        <w:spacing w:line="308" w:lineRule="atLeast"/>
        <w:jc w:val="both"/>
        <w:rPr>
          <w:rFonts w:ascii="Arial" w:hAnsi="Arial" w:cs="Arial"/>
          <w:b/>
          <w:iCs/>
          <w:color w:val="222222"/>
          <w:sz w:val="24"/>
          <w:szCs w:val="24"/>
          <w:lang w:eastAsia="es-CO"/>
        </w:rPr>
      </w:pPr>
    </w:p>
    <w:p w:rsidR="004D69F6" w:rsidRDefault="004D69F6" w:rsidP="004D69F6">
      <w:pPr>
        <w:shd w:val="clear" w:color="auto" w:fill="FFFFFF"/>
        <w:spacing w:line="308" w:lineRule="atLeast"/>
        <w:jc w:val="both"/>
        <w:rPr>
          <w:rFonts w:ascii="Arial" w:hAnsi="Arial" w:cs="Arial"/>
          <w:b/>
          <w:iCs/>
          <w:color w:val="222222"/>
          <w:sz w:val="24"/>
          <w:szCs w:val="24"/>
          <w:lang w:eastAsia="es-CO"/>
        </w:rPr>
      </w:pPr>
    </w:p>
    <w:p w:rsidR="004D69F6" w:rsidRDefault="004D69F6" w:rsidP="004D69F6">
      <w:pPr>
        <w:shd w:val="clear" w:color="auto" w:fill="FFFFFF"/>
        <w:spacing w:line="308" w:lineRule="atLeast"/>
        <w:jc w:val="both"/>
        <w:rPr>
          <w:rFonts w:ascii="Arial" w:hAnsi="Arial" w:cs="Arial"/>
          <w:b/>
          <w:iCs/>
          <w:color w:val="222222"/>
          <w:sz w:val="24"/>
          <w:szCs w:val="24"/>
          <w:lang w:eastAsia="es-CO"/>
        </w:rPr>
      </w:pPr>
      <w:r>
        <w:rPr>
          <w:rFonts w:ascii="Arial" w:hAnsi="Arial" w:cs="Arial"/>
          <w:b/>
          <w:iCs/>
          <w:color w:val="222222"/>
          <w:sz w:val="24"/>
          <w:szCs w:val="24"/>
          <w:lang w:eastAsia="es-CO"/>
        </w:rPr>
        <w:t>POBLACION LGTBI</w:t>
      </w:r>
    </w:p>
    <w:p w:rsidR="004D69F6" w:rsidRPr="00C121E5" w:rsidRDefault="004D69F6" w:rsidP="004D69F6">
      <w:pPr>
        <w:spacing w:line="360" w:lineRule="auto"/>
        <w:jc w:val="both"/>
        <w:rPr>
          <w:rFonts w:ascii="Arial" w:hAnsi="Arial" w:cs="Arial"/>
          <w:b/>
          <w:lang w:eastAsia="es-CO"/>
        </w:rPr>
      </w:pPr>
      <w:r w:rsidRPr="00C121E5">
        <w:rPr>
          <w:rFonts w:ascii="Arial" w:hAnsi="Arial" w:cs="Arial"/>
          <w:b/>
          <w:lang w:eastAsia="es-CO"/>
        </w:rPr>
        <w:t xml:space="preserve">Definiciones y dimensiones de  la sexualidad </w:t>
      </w:r>
    </w:p>
    <w:tbl>
      <w:tblPr>
        <w:tblW w:w="0" w:type="auto"/>
        <w:tblLook w:val="04A0" w:firstRow="1" w:lastRow="0" w:firstColumn="1" w:lastColumn="0" w:noHBand="0" w:noVBand="1"/>
      </w:tblPr>
      <w:tblGrid>
        <w:gridCol w:w="1727"/>
        <w:gridCol w:w="3230"/>
        <w:gridCol w:w="4097"/>
      </w:tblGrid>
      <w:tr w:rsidR="00585874" w:rsidRPr="00241ABA" w:rsidTr="00585874">
        <w:trPr>
          <w:trHeight w:val="502"/>
        </w:trPr>
        <w:tc>
          <w:tcPr>
            <w:tcW w:w="0" w:type="auto"/>
            <w:shd w:val="clear" w:color="auto" w:fill="D9D9D9" w:themeFill="background1" w:themeFillShade="D9"/>
          </w:tcPr>
          <w:p w:rsidR="004D69F6" w:rsidRPr="00241ABA" w:rsidRDefault="004D69F6" w:rsidP="00A31181">
            <w:pPr>
              <w:spacing w:line="360" w:lineRule="auto"/>
              <w:jc w:val="center"/>
              <w:rPr>
                <w:rFonts w:ascii="Arial" w:hAnsi="Arial" w:cs="Arial"/>
                <w:sz w:val="20"/>
                <w:szCs w:val="20"/>
                <w:lang w:eastAsia="es-CO"/>
              </w:rPr>
            </w:pPr>
          </w:p>
          <w:p w:rsidR="004D69F6" w:rsidRPr="00241ABA" w:rsidRDefault="004D69F6" w:rsidP="00A31181">
            <w:pPr>
              <w:spacing w:line="360" w:lineRule="auto"/>
              <w:jc w:val="center"/>
              <w:rPr>
                <w:rFonts w:ascii="Arial" w:hAnsi="Arial" w:cs="Arial"/>
                <w:b/>
                <w:sz w:val="20"/>
                <w:szCs w:val="20"/>
                <w:lang w:eastAsia="es-CO"/>
              </w:rPr>
            </w:pPr>
            <w:r w:rsidRPr="00241ABA">
              <w:rPr>
                <w:rFonts w:ascii="Arial" w:hAnsi="Arial" w:cs="Arial"/>
                <w:b/>
                <w:sz w:val="20"/>
                <w:szCs w:val="20"/>
                <w:lang w:eastAsia="es-CO"/>
              </w:rPr>
              <w:t>Concepto</w:t>
            </w:r>
          </w:p>
        </w:tc>
        <w:tc>
          <w:tcPr>
            <w:tcW w:w="0" w:type="auto"/>
            <w:gridSpan w:val="2"/>
            <w:shd w:val="clear" w:color="auto" w:fill="D9D9D9" w:themeFill="background1" w:themeFillShade="D9"/>
          </w:tcPr>
          <w:p w:rsidR="004D69F6" w:rsidRPr="00241ABA" w:rsidRDefault="004D69F6" w:rsidP="00A31181">
            <w:pPr>
              <w:spacing w:line="360" w:lineRule="auto"/>
              <w:jc w:val="center"/>
              <w:rPr>
                <w:rFonts w:ascii="Arial" w:hAnsi="Arial" w:cs="Arial"/>
                <w:b/>
                <w:sz w:val="20"/>
                <w:szCs w:val="20"/>
                <w:lang w:eastAsia="es-CO"/>
              </w:rPr>
            </w:pPr>
          </w:p>
          <w:p w:rsidR="004D69F6" w:rsidRPr="00241ABA" w:rsidRDefault="004D69F6" w:rsidP="00A31181">
            <w:pPr>
              <w:spacing w:line="360" w:lineRule="auto"/>
              <w:jc w:val="center"/>
              <w:rPr>
                <w:rFonts w:ascii="Arial" w:hAnsi="Arial" w:cs="Arial"/>
                <w:b/>
                <w:sz w:val="20"/>
                <w:szCs w:val="20"/>
                <w:lang w:eastAsia="es-CO"/>
              </w:rPr>
            </w:pPr>
            <w:r w:rsidRPr="00241ABA">
              <w:rPr>
                <w:rFonts w:ascii="Arial" w:hAnsi="Arial" w:cs="Arial"/>
                <w:b/>
                <w:sz w:val="20"/>
                <w:szCs w:val="20"/>
                <w:lang w:eastAsia="es-CO"/>
              </w:rPr>
              <w:t>Definición</w:t>
            </w:r>
          </w:p>
          <w:p w:rsidR="004D69F6" w:rsidRPr="00241ABA" w:rsidRDefault="004D69F6" w:rsidP="00A31181">
            <w:pPr>
              <w:spacing w:line="360" w:lineRule="auto"/>
              <w:jc w:val="center"/>
              <w:rPr>
                <w:rFonts w:ascii="Arial" w:hAnsi="Arial" w:cs="Arial"/>
                <w:b/>
                <w:sz w:val="20"/>
                <w:szCs w:val="20"/>
                <w:lang w:eastAsia="es-CO"/>
              </w:rPr>
            </w:pPr>
          </w:p>
        </w:tc>
      </w:tr>
      <w:tr w:rsidR="004D69F6" w:rsidRPr="00241ABA" w:rsidTr="00A31181">
        <w:trPr>
          <w:trHeight w:val="2049"/>
        </w:trPr>
        <w:tc>
          <w:tcPr>
            <w:tcW w:w="0" w:type="auto"/>
            <w:vMerge w:val="restart"/>
          </w:tcPr>
          <w:p w:rsidR="004D69F6" w:rsidRPr="00241ABA" w:rsidRDefault="004D69F6" w:rsidP="00A31181">
            <w:pPr>
              <w:spacing w:line="360" w:lineRule="auto"/>
              <w:jc w:val="both"/>
              <w:rPr>
                <w:rFonts w:ascii="Arial" w:hAnsi="Arial" w:cs="Arial"/>
                <w:sz w:val="20"/>
                <w:szCs w:val="20"/>
                <w:lang w:eastAsia="es-CO"/>
              </w:rPr>
            </w:pPr>
          </w:p>
          <w:p w:rsidR="004D69F6" w:rsidRPr="00241ABA" w:rsidRDefault="004D69F6" w:rsidP="00A31181">
            <w:pPr>
              <w:spacing w:line="360" w:lineRule="auto"/>
              <w:jc w:val="both"/>
              <w:rPr>
                <w:rFonts w:ascii="Arial" w:hAnsi="Arial" w:cs="Arial"/>
                <w:sz w:val="20"/>
                <w:szCs w:val="20"/>
                <w:lang w:eastAsia="es-CO"/>
              </w:rPr>
            </w:pPr>
          </w:p>
          <w:p w:rsidR="004D69F6" w:rsidRPr="00241ABA" w:rsidRDefault="004D69F6" w:rsidP="00A31181">
            <w:pPr>
              <w:spacing w:line="360" w:lineRule="auto"/>
              <w:jc w:val="both"/>
              <w:rPr>
                <w:rFonts w:ascii="Arial" w:hAnsi="Arial" w:cs="Arial"/>
                <w:sz w:val="20"/>
                <w:szCs w:val="20"/>
                <w:lang w:eastAsia="es-CO"/>
              </w:rPr>
            </w:pPr>
          </w:p>
          <w:p w:rsidR="004D69F6" w:rsidRPr="00241ABA" w:rsidRDefault="004D69F6" w:rsidP="00A31181">
            <w:pPr>
              <w:spacing w:line="360" w:lineRule="auto"/>
              <w:jc w:val="both"/>
              <w:rPr>
                <w:rFonts w:ascii="Arial" w:hAnsi="Arial" w:cs="Arial"/>
                <w:sz w:val="20"/>
                <w:szCs w:val="20"/>
                <w:lang w:eastAsia="es-CO"/>
              </w:rPr>
            </w:pPr>
          </w:p>
          <w:p w:rsidR="004D69F6" w:rsidRPr="00241ABA" w:rsidRDefault="004D69F6" w:rsidP="00A31181">
            <w:pPr>
              <w:spacing w:line="360" w:lineRule="auto"/>
              <w:jc w:val="both"/>
              <w:rPr>
                <w:rFonts w:ascii="Arial" w:hAnsi="Arial" w:cs="Arial"/>
                <w:sz w:val="20"/>
                <w:szCs w:val="20"/>
                <w:lang w:eastAsia="es-CO"/>
              </w:rPr>
            </w:pPr>
          </w:p>
          <w:p w:rsidR="004D69F6" w:rsidRPr="00241ABA" w:rsidRDefault="004D69F6" w:rsidP="00A31181">
            <w:pPr>
              <w:spacing w:line="360" w:lineRule="auto"/>
              <w:jc w:val="both"/>
              <w:rPr>
                <w:rFonts w:ascii="Arial" w:hAnsi="Arial" w:cs="Arial"/>
                <w:sz w:val="20"/>
                <w:szCs w:val="20"/>
                <w:lang w:eastAsia="es-CO"/>
              </w:rPr>
            </w:pPr>
          </w:p>
          <w:p w:rsidR="004D69F6" w:rsidRPr="00241ABA" w:rsidRDefault="004D69F6" w:rsidP="00A31181">
            <w:pPr>
              <w:spacing w:line="360" w:lineRule="auto"/>
              <w:jc w:val="both"/>
              <w:rPr>
                <w:rFonts w:ascii="Arial" w:hAnsi="Arial" w:cs="Arial"/>
                <w:sz w:val="20"/>
                <w:szCs w:val="20"/>
                <w:lang w:eastAsia="es-CO"/>
              </w:rPr>
            </w:pPr>
          </w:p>
          <w:p w:rsidR="004D69F6" w:rsidRPr="00241ABA" w:rsidRDefault="004D69F6" w:rsidP="00A31181">
            <w:pPr>
              <w:spacing w:line="360" w:lineRule="auto"/>
              <w:jc w:val="both"/>
              <w:rPr>
                <w:rFonts w:ascii="Arial" w:hAnsi="Arial" w:cs="Arial"/>
                <w:sz w:val="20"/>
                <w:szCs w:val="20"/>
                <w:lang w:eastAsia="es-CO"/>
              </w:rPr>
            </w:pPr>
          </w:p>
          <w:p w:rsidR="004D69F6" w:rsidRPr="00241ABA" w:rsidRDefault="004D69F6" w:rsidP="00A31181">
            <w:pPr>
              <w:spacing w:line="360" w:lineRule="auto"/>
              <w:jc w:val="both"/>
              <w:rPr>
                <w:rFonts w:ascii="Arial" w:hAnsi="Arial" w:cs="Arial"/>
                <w:sz w:val="20"/>
                <w:szCs w:val="20"/>
                <w:lang w:eastAsia="es-CO"/>
              </w:rPr>
            </w:pPr>
            <w:r w:rsidRPr="00241ABA">
              <w:rPr>
                <w:rFonts w:ascii="Arial" w:hAnsi="Arial" w:cs="Arial"/>
                <w:sz w:val="20"/>
                <w:szCs w:val="20"/>
                <w:lang w:eastAsia="es-CO"/>
              </w:rPr>
              <w:t>Orientaciones</w:t>
            </w:r>
          </w:p>
          <w:p w:rsidR="004D69F6" w:rsidRPr="00241ABA" w:rsidRDefault="004D69F6" w:rsidP="00A31181">
            <w:pPr>
              <w:spacing w:line="360" w:lineRule="auto"/>
              <w:jc w:val="both"/>
              <w:rPr>
                <w:rFonts w:ascii="Arial" w:hAnsi="Arial" w:cs="Arial"/>
                <w:sz w:val="20"/>
                <w:szCs w:val="20"/>
                <w:lang w:eastAsia="es-CO"/>
              </w:rPr>
            </w:pPr>
            <w:r w:rsidRPr="00241ABA">
              <w:rPr>
                <w:rFonts w:ascii="Arial" w:hAnsi="Arial" w:cs="Arial"/>
                <w:sz w:val="20"/>
                <w:szCs w:val="20"/>
                <w:lang w:eastAsia="es-CO"/>
              </w:rPr>
              <w:t xml:space="preserve"> Sexuales </w:t>
            </w:r>
          </w:p>
        </w:tc>
        <w:tc>
          <w:tcPr>
            <w:tcW w:w="0" w:type="auto"/>
            <w:vMerge w:val="restart"/>
          </w:tcPr>
          <w:p w:rsidR="004D69F6" w:rsidRPr="00241ABA" w:rsidRDefault="004D69F6" w:rsidP="00A31181">
            <w:pPr>
              <w:spacing w:line="360" w:lineRule="auto"/>
              <w:jc w:val="both"/>
              <w:rPr>
                <w:rFonts w:ascii="Arial" w:hAnsi="Arial" w:cs="Arial"/>
                <w:sz w:val="20"/>
                <w:szCs w:val="20"/>
                <w:lang w:val="es-ES"/>
              </w:rPr>
            </w:pPr>
          </w:p>
          <w:p w:rsidR="004D69F6" w:rsidRPr="00241ABA" w:rsidRDefault="004D69F6" w:rsidP="00A31181">
            <w:pPr>
              <w:spacing w:line="360" w:lineRule="auto"/>
              <w:jc w:val="both"/>
              <w:rPr>
                <w:rFonts w:ascii="Arial" w:hAnsi="Arial" w:cs="Arial"/>
                <w:sz w:val="20"/>
                <w:szCs w:val="20"/>
                <w:lang w:val="es-ES"/>
              </w:rPr>
            </w:pPr>
          </w:p>
          <w:p w:rsidR="004D69F6" w:rsidRPr="00241ABA" w:rsidRDefault="004D69F6" w:rsidP="00A31181">
            <w:pPr>
              <w:spacing w:line="360" w:lineRule="auto"/>
              <w:jc w:val="both"/>
              <w:rPr>
                <w:rFonts w:ascii="Arial" w:hAnsi="Arial" w:cs="Arial"/>
                <w:sz w:val="20"/>
                <w:szCs w:val="20"/>
                <w:lang w:val="es-ES"/>
              </w:rPr>
            </w:pPr>
          </w:p>
          <w:p w:rsidR="004D69F6" w:rsidRPr="00241ABA" w:rsidRDefault="004D69F6" w:rsidP="00A31181">
            <w:pPr>
              <w:spacing w:line="360" w:lineRule="auto"/>
              <w:jc w:val="both"/>
              <w:rPr>
                <w:rFonts w:ascii="Arial" w:hAnsi="Arial" w:cs="Arial"/>
                <w:sz w:val="20"/>
                <w:szCs w:val="20"/>
                <w:lang w:val="es-ES"/>
              </w:rPr>
            </w:pPr>
          </w:p>
          <w:p w:rsidR="004D69F6" w:rsidRPr="00241ABA" w:rsidRDefault="004D69F6" w:rsidP="00A31181">
            <w:pPr>
              <w:spacing w:line="360" w:lineRule="auto"/>
              <w:jc w:val="both"/>
              <w:rPr>
                <w:rFonts w:ascii="Arial" w:hAnsi="Arial" w:cs="Arial"/>
                <w:sz w:val="20"/>
                <w:szCs w:val="20"/>
                <w:lang w:val="es-ES"/>
              </w:rPr>
            </w:pPr>
          </w:p>
          <w:p w:rsidR="004D69F6" w:rsidRPr="00241ABA" w:rsidRDefault="004D69F6" w:rsidP="00A31181">
            <w:pPr>
              <w:spacing w:line="360" w:lineRule="auto"/>
              <w:jc w:val="both"/>
              <w:rPr>
                <w:rFonts w:ascii="Arial" w:hAnsi="Arial" w:cs="Arial"/>
                <w:sz w:val="20"/>
                <w:szCs w:val="20"/>
                <w:lang w:eastAsia="es-CO"/>
              </w:rPr>
            </w:pPr>
            <w:r w:rsidRPr="00241ABA">
              <w:rPr>
                <w:rFonts w:ascii="Arial" w:hAnsi="Arial" w:cs="Arial"/>
                <w:sz w:val="20"/>
                <w:szCs w:val="20"/>
                <w:lang w:val="es-ES"/>
              </w:rPr>
              <w:t>Puede definirse como la  atracción y el deseo erótico afectiva  orientado hacia mujeres, hombres o ambos y es posible describir con las siguientes nociones (aunque no como categorías estáticas).</w:t>
            </w:r>
          </w:p>
        </w:tc>
        <w:tc>
          <w:tcPr>
            <w:tcW w:w="0" w:type="auto"/>
          </w:tcPr>
          <w:p w:rsidR="004D69F6" w:rsidRPr="00241ABA" w:rsidRDefault="004D69F6" w:rsidP="004630DA">
            <w:pPr>
              <w:pStyle w:val="Prrafodelista"/>
              <w:numPr>
                <w:ilvl w:val="0"/>
                <w:numId w:val="15"/>
              </w:numPr>
              <w:tabs>
                <w:tab w:val="left" w:pos="7140"/>
              </w:tabs>
              <w:spacing w:after="200" w:line="360" w:lineRule="auto"/>
              <w:jc w:val="both"/>
              <w:rPr>
                <w:rFonts w:ascii="Arial" w:hAnsi="Arial" w:cs="Arial"/>
                <w:sz w:val="20"/>
                <w:szCs w:val="20"/>
                <w:lang w:val="es-ES"/>
              </w:rPr>
            </w:pPr>
            <w:r w:rsidRPr="00241ABA">
              <w:rPr>
                <w:rFonts w:ascii="Arial" w:hAnsi="Arial" w:cs="Arial"/>
                <w:b/>
                <w:sz w:val="20"/>
                <w:szCs w:val="20"/>
                <w:lang w:eastAsia="es-CO"/>
              </w:rPr>
              <w:t xml:space="preserve">Bisexualidad: </w:t>
            </w:r>
            <w:r w:rsidRPr="00241ABA">
              <w:rPr>
                <w:rFonts w:ascii="Arial" w:hAnsi="Arial" w:cs="Arial"/>
                <w:sz w:val="20"/>
                <w:szCs w:val="20"/>
                <w:lang w:val="es-ES"/>
              </w:rPr>
              <w:t xml:space="preserve">Atracción erótico-afectiva por otras personas sin importar su sexo o género. </w:t>
            </w:r>
          </w:p>
        </w:tc>
      </w:tr>
      <w:tr w:rsidR="004D69F6" w:rsidRPr="00241ABA" w:rsidTr="00A31181">
        <w:trPr>
          <w:trHeight w:val="986"/>
        </w:trPr>
        <w:tc>
          <w:tcPr>
            <w:tcW w:w="0" w:type="auto"/>
            <w:vMerge/>
          </w:tcPr>
          <w:p w:rsidR="004D69F6" w:rsidRPr="00241ABA" w:rsidRDefault="004D69F6" w:rsidP="00A31181">
            <w:pPr>
              <w:spacing w:line="360" w:lineRule="auto"/>
              <w:jc w:val="both"/>
              <w:rPr>
                <w:rFonts w:ascii="Arial" w:hAnsi="Arial" w:cs="Arial"/>
                <w:sz w:val="20"/>
                <w:szCs w:val="20"/>
                <w:lang w:eastAsia="es-CO"/>
              </w:rPr>
            </w:pPr>
          </w:p>
        </w:tc>
        <w:tc>
          <w:tcPr>
            <w:tcW w:w="0" w:type="auto"/>
            <w:vMerge/>
          </w:tcPr>
          <w:p w:rsidR="004D69F6" w:rsidRPr="00241ABA" w:rsidRDefault="004D69F6" w:rsidP="00A31181">
            <w:pPr>
              <w:spacing w:line="360" w:lineRule="auto"/>
              <w:jc w:val="both"/>
              <w:rPr>
                <w:rFonts w:ascii="Arial" w:hAnsi="Arial" w:cs="Arial"/>
                <w:sz w:val="20"/>
                <w:szCs w:val="20"/>
                <w:lang w:val="es-ES"/>
              </w:rPr>
            </w:pPr>
          </w:p>
        </w:tc>
        <w:tc>
          <w:tcPr>
            <w:tcW w:w="0" w:type="auto"/>
          </w:tcPr>
          <w:p w:rsidR="004D69F6" w:rsidRPr="00241ABA" w:rsidRDefault="004D69F6" w:rsidP="004630DA">
            <w:pPr>
              <w:pStyle w:val="Prrafodelista"/>
              <w:numPr>
                <w:ilvl w:val="0"/>
                <w:numId w:val="15"/>
              </w:numPr>
              <w:tabs>
                <w:tab w:val="left" w:pos="7140"/>
              </w:tabs>
              <w:spacing w:after="200" w:line="360" w:lineRule="auto"/>
              <w:jc w:val="both"/>
              <w:rPr>
                <w:rFonts w:ascii="Arial" w:hAnsi="Arial" w:cs="Arial"/>
                <w:sz w:val="20"/>
                <w:szCs w:val="20"/>
                <w:lang w:val="es-ES"/>
              </w:rPr>
            </w:pPr>
            <w:r w:rsidRPr="00241ABA">
              <w:rPr>
                <w:rFonts w:ascii="Arial" w:hAnsi="Arial" w:cs="Arial"/>
                <w:b/>
                <w:sz w:val="20"/>
                <w:szCs w:val="20"/>
                <w:lang w:val="es-ES"/>
              </w:rPr>
              <w:t>Heterosexualidad</w:t>
            </w:r>
            <w:r w:rsidRPr="00241ABA">
              <w:rPr>
                <w:rFonts w:ascii="Arial" w:hAnsi="Arial" w:cs="Arial"/>
                <w:sz w:val="20"/>
                <w:szCs w:val="20"/>
                <w:lang w:val="es-ES"/>
              </w:rPr>
              <w:t>: atracción erótico-afectiva hacia personas de sexo-género distinto al identificado como propio.</w:t>
            </w:r>
          </w:p>
        </w:tc>
      </w:tr>
      <w:tr w:rsidR="004D69F6" w:rsidRPr="00241ABA" w:rsidTr="00A31181">
        <w:trPr>
          <w:trHeight w:val="986"/>
        </w:trPr>
        <w:tc>
          <w:tcPr>
            <w:tcW w:w="0" w:type="auto"/>
            <w:vMerge/>
          </w:tcPr>
          <w:p w:rsidR="004D69F6" w:rsidRPr="00241ABA" w:rsidRDefault="004D69F6" w:rsidP="00A31181">
            <w:pPr>
              <w:spacing w:line="360" w:lineRule="auto"/>
              <w:jc w:val="both"/>
              <w:rPr>
                <w:rFonts w:ascii="Arial" w:hAnsi="Arial" w:cs="Arial"/>
                <w:sz w:val="20"/>
                <w:szCs w:val="20"/>
                <w:lang w:eastAsia="es-CO"/>
              </w:rPr>
            </w:pPr>
          </w:p>
        </w:tc>
        <w:tc>
          <w:tcPr>
            <w:tcW w:w="0" w:type="auto"/>
            <w:vMerge/>
          </w:tcPr>
          <w:p w:rsidR="004D69F6" w:rsidRPr="00241ABA" w:rsidRDefault="004D69F6" w:rsidP="00A31181">
            <w:pPr>
              <w:spacing w:line="360" w:lineRule="auto"/>
              <w:jc w:val="both"/>
              <w:rPr>
                <w:rFonts w:ascii="Arial" w:hAnsi="Arial" w:cs="Arial"/>
                <w:sz w:val="20"/>
                <w:szCs w:val="20"/>
                <w:lang w:val="es-ES"/>
              </w:rPr>
            </w:pPr>
          </w:p>
        </w:tc>
        <w:tc>
          <w:tcPr>
            <w:tcW w:w="0" w:type="auto"/>
          </w:tcPr>
          <w:p w:rsidR="004D69F6" w:rsidRPr="00241ABA" w:rsidRDefault="004D69F6" w:rsidP="004630DA">
            <w:pPr>
              <w:pStyle w:val="Prrafodelista"/>
              <w:numPr>
                <w:ilvl w:val="0"/>
                <w:numId w:val="15"/>
              </w:numPr>
              <w:tabs>
                <w:tab w:val="left" w:pos="7140"/>
              </w:tabs>
              <w:spacing w:after="200" w:line="360" w:lineRule="auto"/>
              <w:jc w:val="both"/>
              <w:rPr>
                <w:rFonts w:ascii="Arial" w:hAnsi="Arial" w:cs="Arial"/>
                <w:sz w:val="20"/>
                <w:szCs w:val="20"/>
                <w:lang w:val="es-ES"/>
              </w:rPr>
            </w:pPr>
            <w:r w:rsidRPr="00241ABA">
              <w:rPr>
                <w:rFonts w:ascii="Arial" w:hAnsi="Arial" w:cs="Arial"/>
                <w:b/>
                <w:sz w:val="20"/>
                <w:szCs w:val="20"/>
                <w:lang w:val="es-ES"/>
              </w:rPr>
              <w:t>Homosexualidad</w:t>
            </w:r>
            <w:r w:rsidRPr="00241ABA">
              <w:rPr>
                <w:rFonts w:ascii="Arial" w:hAnsi="Arial" w:cs="Arial"/>
                <w:sz w:val="20"/>
                <w:szCs w:val="20"/>
                <w:lang w:val="es-ES"/>
              </w:rPr>
              <w:t>: atracción erótico-afectiva  hacia personas del mismo sexo o género</w:t>
            </w:r>
          </w:p>
        </w:tc>
      </w:tr>
      <w:tr w:rsidR="004D69F6" w:rsidRPr="00241ABA" w:rsidTr="00A31181">
        <w:trPr>
          <w:trHeight w:val="986"/>
        </w:trPr>
        <w:tc>
          <w:tcPr>
            <w:tcW w:w="0" w:type="auto"/>
          </w:tcPr>
          <w:p w:rsidR="004D69F6" w:rsidRPr="00241ABA" w:rsidRDefault="004D69F6" w:rsidP="00A31181">
            <w:pPr>
              <w:tabs>
                <w:tab w:val="left" w:pos="7140"/>
              </w:tabs>
              <w:spacing w:after="200" w:line="360" w:lineRule="auto"/>
              <w:ind w:left="360"/>
              <w:jc w:val="both"/>
              <w:rPr>
                <w:rFonts w:ascii="Arial" w:hAnsi="Arial" w:cs="Arial"/>
                <w:sz w:val="20"/>
                <w:szCs w:val="20"/>
                <w:lang w:val="es-ES"/>
              </w:rPr>
            </w:pPr>
          </w:p>
          <w:p w:rsidR="004D69F6" w:rsidRPr="00241ABA" w:rsidRDefault="004D69F6" w:rsidP="00A31181">
            <w:pPr>
              <w:tabs>
                <w:tab w:val="left" w:pos="7140"/>
              </w:tabs>
              <w:spacing w:after="200" w:line="360" w:lineRule="auto"/>
              <w:jc w:val="both"/>
              <w:rPr>
                <w:rFonts w:ascii="Arial" w:hAnsi="Arial" w:cs="Arial"/>
                <w:sz w:val="20"/>
                <w:szCs w:val="20"/>
                <w:lang w:val="es-ES"/>
              </w:rPr>
            </w:pPr>
            <w:r w:rsidRPr="00241ABA">
              <w:rPr>
                <w:rFonts w:ascii="Arial" w:hAnsi="Arial" w:cs="Arial"/>
                <w:sz w:val="20"/>
                <w:szCs w:val="20"/>
                <w:lang w:val="es-ES"/>
              </w:rPr>
              <w:t xml:space="preserve">Prácticas </w:t>
            </w:r>
            <w:r w:rsidRPr="00241ABA">
              <w:rPr>
                <w:rFonts w:ascii="Arial" w:hAnsi="Arial" w:cs="Arial"/>
                <w:sz w:val="20"/>
                <w:szCs w:val="20"/>
                <w:lang w:val="es-ES"/>
              </w:rPr>
              <w:lastRenderedPageBreak/>
              <w:t>sexuales.</w:t>
            </w:r>
          </w:p>
        </w:tc>
        <w:tc>
          <w:tcPr>
            <w:tcW w:w="0" w:type="auto"/>
            <w:gridSpan w:val="2"/>
          </w:tcPr>
          <w:p w:rsidR="004D69F6" w:rsidRPr="00241ABA" w:rsidRDefault="004D69F6" w:rsidP="00A31181">
            <w:pPr>
              <w:tabs>
                <w:tab w:val="left" w:pos="7140"/>
              </w:tabs>
              <w:spacing w:after="200" w:line="360" w:lineRule="auto"/>
              <w:jc w:val="both"/>
              <w:rPr>
                <w:rFonts w:ascii="Arial" w:hAnsi="Arial" w:cs="Arial"/>
                <w:b/>
                <w:sz w:val="20"/>
                <w:szCs w:val="20"/>
                <w:lang w:val="es-ES"/>
              </w:rPr>
            </w:pPr>
            <w:r w:rsidRPr="00241ABA">
              <w:rPr>
                <w:rFonts w:ascii="Arial" w:hAnsi="Arial" w:cs="Arial"/>
                <w:sz w:val="20"/>
                <w:szCs w:val="20"/>
                <w:lang w:val="es-ES"/>
              </w:rPr>
              <w:lastRenderedPageBreak/>
              <w:t xml:space="preserve">Se pueden comprender como las elecciones específicas que cada persona toma en el ejercicio de su sexualidad, es decir, en la elección de su “objeto” de placer o deseo, sin tener en cuenta o asumirse en una identidad. En esta </w:t>
            </w:r>
            <w:r w:rsidRPr="00241ABA">
              <w:rPr>
                <w:rFonts w:ascii="Arial" w:hAnsi="Arial" w:cs="Arial"/>
                <w:sz w:val="20"/>
                <w:szCs w:val="20"/>
                <w:lang w:val="es-ES"/>
              </w:rPr>
              <w:lastRenderedPageBreak/>
              <w:t xml:space="preserve">noción encontramos, personas que tienen sexo con el mismo género sin reconocerse como </w:t>
            </w:r>
            <w:proofErr w:type="spellStart"/>
            <w:r w:rsidRPr="00241ABA">
              <w:rPr>
                <w:rFonts w:ascii="Arial" w:hAnsi="Arial" w:cs="Arial"/>
                <w:sz w:val="20"/>
                <w:szCs w:val="20"/>
                <w:lang w:val="es-ES"/>
              </w:rPr>
              <w:t>gays</w:t>
            </w:r>
            <w:proofErr w:type="spellEnd"/>
            <w:r w:rsidRPr="00241ABA">
              <w:rPr>
                <w:rFonts w:ascii="Arial" w:hAnsi="Arial" w:cs="Arial"/>
                <w:sz w:val="20"/>
                <w:szCs w:val="20"/>
                <w:lang w:val="es-ES"/>
              </w:rPr>
              <w:t>, lesbianas, bisexuales u homosexuales, por ejemplo los hombres que tienen sexo con hombres (HSH)</w:t>
            </w:r>
          </w:p>
        </w:tc>
      </w:tr>
      <w:tr w:rsidR="004D69F6" w:rsidRPr="00241ABA" w:rsidTr="00A31181">
        <w:trPr>
          <w:trHeight w:val="986"/>
        </w:trPr>
        <w:tc>
          <w:tcPr>
            <w:tcW w:w="0" w:type="auto"/>
          </w:tcPr>
          <w:p w:rsidR="004D69F6" w:rsidRPr="00241ABA" w:rsidRDefault="004D69F6" w:rsidP="00A31181">
            <w:pPr>
              <w:tabs>
                <w:tab w:val="left" w:pos="7140"/>
              </w:tabs>
              <w:spacing w:after="200" w:line="360" w:lineRule="auto"/>
              <w:ind w:left="360"/>
              <w:jc w:val="both"/>
              <w:rPr>
                <w:rFonts w:ascii="Arial" w:hAnsi="Arial" w:cs="Arial"/>
                <w:sz w:val="20"/>
                <w:szCs w:val="20"/>
                <w:lang w:val="es-ES"/>
              </w:rPr>
            </w:pPr>
          </w:p>
          <w:p w:rsidR="004D69F6" w:rsidRPr="00241ABA" w:rsidRDefault="004D69F6" w:rsidP="00A31181">
            <w:pPr>
              <w:tabs>
                <w:tab w:val="left" w:pos="7140"/>
              </w:tabs>
              <w:spacing w:after="200" w:line="360" w:lineRule="auto"/>
              <w:ind w:left="360"/>
              <w:jc w:val="both"/>
              <w:rPr>
                <w:rFonts w:ascii="Arial" w:hAnsi="Arial" w:cs="Arial"/>
                <w:sz w:val="20"/>
                <w:szCs w:val="20"/>
                <w:lang w:val="es-ES"/>
              </w:rPr>
            </w:pPr>
          </w:p>
          <w:p w:rsidR="004D69F6" w:rsidRPr="00241ABA" w:rsidRDefault="004D69F6" w:rsidP="00A31181">
            <w:pPr>
              <w:tabs>
                <w:tab w:val="left" w:pos="7140"/>
              </w:tabs>
              <w:spacing w:after="200" w:line="360" w:lineRule="auto"/>
              <w:ind w:left="360"/>
              <w:jc w:val="both"/>
              <w:rPr>
                <w:rFonts w:ascii="Arial" w:hAnsi="Arial" w:cs="Arial"/>
                <w:sz w:val="20"/>
                <w:szCs w:val="20"/>
                <w:lang w:val="es-ES"/>
              </w:rPr>
            </w:pPr>
            <w:r w:rsidRPr="00241ABA">
              <w:rPr>
                <w:rFonts w:ascii="Arial" w:hAnsi="Arial" w:cs="Arial"/>
                <w:sz w:val="20"/>
                <w:szCs w:val="20"/>
                <w:lang w:val="es-ES"/>
              </w:rPr>
              <w:t>Identidades de género.</w:t>
            </w:r>
          </w:p>
        </w:tc>
        <w:tc>
          <w:tcPr>
            <w:tcW w:w="0" w:type="auto"/>
            <w:gridSpan w:val="2"/>
          </w:tcPr>
          <w:p w:rsidR="004D69F6" w:rsidRPr="00241ABA" w:rsidRDefault="004D69F6" w:rsidP="00A31181">
            <w:pPr>
              <w:tabs>
                <w:tab w:val="left" w:pos="7140"/>
              </w:tabs>
              <w:spacing w:line="360" w:lineRule="auto"/>
              <w:jc w:val="both"/>
              <w:rPr>
                <w:rFonts w:ascii="Arial" w:hAnsi="Arial" w:cs="Arial"/>
                <w:sz w:val="20"/>
                <w:szCs w:val="20"/>
                <w:lang w:val="es-ES"/>
              </w:rPr>
            </w:pPr>
            <w:r w:rsidRPr="00241ABA">
              <w:rPr>
                <w:rFonts w:ascii="Arial" w:hAnsi="Arial" w:cs="Arial"/>
                <w:sz w:val="20"/>
                <w:szCs w:val="20"/>
                <w:lang w:val="es-ES"/>
              </w:rPr>
              <w:t xml:space="preserve">Tiene que ver con las maneras de auto-determinarse y presentarse frente a los demás; son también construcciones sociales y  condicionamientos que establecen el   ser hombre o ser mujer, pero también incluye un componente intersubjetivo vinculado al sentir y ello concretamente,  está referido a aquellas personas en las que su construcción de identidad,  no corresponde con el sexo anatómico con el que nacieron,  como lo son las personas </w:t>
            </w:r>
            <w:proofErr w:type="spellStart"/>
            <w:r w:rsidRPr="00241ABA">
              <w:rPr>
                <w:rFonts w:ascii="Arial" w:hAnsi="Arial" w:cs="Arial"/>
                <w:sz w:val="20"/>
                <w:szCs w:val="20"/>
                <w:lang w:val="es-ES"/>
              </w:rPr>
              <w:t>trans</w:t>
            </w:r>
            <w:proofErr w:type="spellEnd"/>
            <w:r w:rsidRPr="00241ABA">
              <w:rPr>
                <w:rFonts w:ascii="Arial" w:hAnsi="Arial" w:cs="Arial"/>
                <w:sz w:val="20"/>
                <w:szCs w:val="20"/>
                <w:lang w:val="es-ES"/>
              </w:rPr>
              <w:t xml:space="preserve">. </w:t>
            </w:r>
          </w:p>
        </w:tc>
      </w:tr>
      <w:tr w:rsidR="004D69F6" w:rsidRPr="00241ABA" w:rsidTr="00A31181">
        <w:trPr>
          <w:trHeight w:val="986"/>
        </w:trPr>
        <w:tc>
          <w:tcPr>
            <w:tcW w:w="0" w:type="auto"/>
          </w:tcPr>
          <w:p w:rsidR="004D69F6" w:rsidRPr="00241ABA" w:rsidRDefault="004D69F6" w:rsidP="00A31181">
            <w:pPr>
              <w:tabs>
                <w:tab w:val="left" w:pos="7140"/>
              </w:tabs>
              <w:spacing w:line="360" w:lineRule="auto"/>
              <w:jc w:val="both"/>
              <w:rPr>
                <w:rFonts w:ascii="Arial" w:hAnsi="Arial" w:cs="Arial"/>
                <w:sz w:val="20"/>
                <w:szCs w:val="20"/>
                <w:lang w:val="es-ES"/>
              </w:rPr>
            </w:pPr>
          </w:p>
          <w:p w:rsidR="004D69F6" w:rsidRPr="00241ABA" w:rsidRDefault="004D69F6" w:rsidP="00A31181">
            <w:pPr>
              <w:tabs>
                <w:tab w:val="left" w:pos="7140"/>
              </w:tabs>
              <w:spacing w:line="360" w:lineRule="auto"/>
              <w:jc w:val="both"/>
              <w:rPr>
                <w:rFonts w:ascii="Arial" w:hAnsi="Arial" w:cs="Arial"/>
                <w:sz w:val="20"/>
                <w:szCs w:val="20"/>
                <w:lang w:val="es-ES"/>
              </w:rPr>
            </w:pPr>
          </w:p>
          <w:p w:rsidR="004D69F6" w:rsidRPr="00241ABA" w:rsidRDefault="004D69F6" w:rsidP="00A31181">
            <w:pPr>
              <w:tabs>
                <w:tab w:val="left" w:pos="7140"/>
              </w:tabs>
              <w:spacing w:line="360" w:lineRule="auto"/>
              <w:jc w:val="both"/>
              <w:rPr>
                <w:rFonts w:ascii="Arial" w:hAnsi="Arial" w:cs="Arial"/>
                <w:sz w:val="20"/>
                <w:szCs w:val="20"/>
                <w:lang w:val="es-ES"/>
              </w:rPr>
            </w:pPr>
          </w:p>
          <w:p w:rsidR="004D69F6" w:rsidRPr="00241ABA" w:rsidRDefault="004D69F6" w:rsidP="00A31181">
            <w:pPr>
              <w:tabs>
                <w:tab w:val="left" w:pos="7140"/>
              </w:tabs>
              <w:spacing w:line="360" w:lineRule="auto"/>
              <w:jc w:val="both"/>
              <w:rPr>
                <w:rFonts w:ascii="Arial" w:hAnsi="Arial" w:cs="Arial"/>
                <w:sz w:val="20"/>
                <w:szCs w:val="20"/>
                <w:lang w:val="es-ES"/>
              </w:rPr>
            </w:pPr>
            <w:r w:rsidRPr="00241ABA">
              <w:rPr>
                <w:rFonts w:ascii="Arial" w:hAnsi="Arial" w:cs="Arial"/>
                <w:sz w:val="20"/>
                <w:szCs w:val="20"/>
                <w:lang w:val="es-ES"/>
              </w:rPr>
              <w:t xml:space="preserve">Expresión de género.  </w:t>
            </w:r>
          </w:p>
          <w:p w:rsidR="004D69F6" w:rsidRPr="00241ABA" w:rsidRDefault="004D69F6" w:rsidP="00A31181">
            <w:pPr>
              <w:tabs>
                <w:tab w:val="left" w:pos="7140"/>
              </w:tabs>
              <w:spacing w:after="200" w:line="360" w:lineRule="auto"/>
              <w:ind w:left="360"/>
              <w:jc w:val="both"/>
              <w:rPr>
                <w:rFonts w:ascii="Arial" w:hAnsi="Arial" w:cs="Arial"/>
                <w:sz w:val="20"/>
                <w:szCs w:val="20"/>
                <w:lang w:val="es-ES"/>
              </w:rPr>
            </w:pPr>
          </w:p>
        </w:tc>
        <w:tc>
          <w:tcPr>
            <w:tcW w:w="0" w:type="auto"/>
            <w:gridSpan w:val="2"/>
          </w:tcPr>
          <w:p w:rsidR="004D69F6" w:rsidRPr="00241ABA" w:rsidRDefault="004D69F6" w:rsidP="00A31181">
            <w:pPr>
              <w:tabs>
                <w:tab w:val="left" w:pos="7140"/>
              </w:tabs>
              <w:spacing w:line="360" w:lineRule="auto"/>
              <w:jc w:val="both"/>
              <w:rPr>
                <w:rFonts w:ascii="Arial" w:hAnsi="Arial" w:cs="Arial"/>
                <w:sz w:val="20"/>
                <w:szCs w:val="20"/>
                <w:lang w:val="es-ES"/>
              </w:rPr>
            </w:pPr>
            <w:r w:rsidRPr="00241ABA">
              <w:rPr>
                <w:rFonts w:ascii="Arial" w:hAnsi="Arial" w:cs="Arial"/>
                <w:sz w:val="20"/>
                <w:szCs w:val="20"/>
                <w:lang w:val="es-ES"/>
              </w:rPr>
              <w:t>Refiere  no sólo al cómo me siento frente al género,  sino a la manera en que expreso ese sentir a través de unos roles referidos   a lo masculino y femenino y que trascienden lógicas binarias de masculino= hombre, femenino=mujer.   En ese sentido, es un error establecer relaciones binarias y deterministas entre orientación sexual y expresión de género, puesto que ello se expresa en una trama de posibilidades y roles, donde no necesariamente “el parecer indica el ser”.</w:t>
            </w:r>
          </w:p>
        </w:tc>
      </w:tr>
      <w:tr w:rsidR="004D69F6" w:rsidRPr="00241ABA" w:rsidTr="00A31181">
        <w:trPr>
          <w:trHeight w:val="986"/>
        </w:trPr>
        <w:tc>
          <w:tcPr>
            <w:tcW w:w="0" w:type="auto"/>
          </w:tcPr>
          <w:p w:rsidR="004D69F6" w:rsidRPr="00241ABA" w:rsidRDefault="004D69F6" w:rsidP="00A31181">
            <w:pPr>
              <w:tabs>
                <w:tab w:val="left" w:pos="7140"/>
              </w:tabs>
              <w:spacing w:line="360" w:lineRule="auto"/>
              <w:jc w:val="both"/>
              <w:rPr>
                <w:rFonts w:ascii="Arial" w:hAnsi="Arial" w:cs="Arial"/>
                <w:sz w:val="20"/>
                <w:szCs w:val="20"/>
                <w:lang w:val="es-ES"/>
              </w:rPr>
            </w:pPr>
            <w:r w:rsidRPr="00241ABA">
              <w:rPr>
                <w:rFonts w:ascii="Arial" w:hAnsi="Arial" w:cs="Arial"/>
                <w:sz w:val="20"/>
                <w:szCs w:val="20"/>
                <w:lang w:val="es-ES"/>
              </w:rPr>
              <w:t>Sexo biológico</w:t>
            </w:r>
          </w:p>
        </w:tc>
        <w:tc>
          <w:tcPr>
            <w:tcW w:w="0" w:type="auto"/>
            <w:gridSpan w:val="2"/>
          </w:tcPr>
          <w:p w:rsidR="004D69F6" w:rsidRPr="00241ABA" w:rsidRDefault="004D69F6" w:rsidP="00A31181">
            <w:pPr>
              <w:tabs>
                <w:tab w:val="left" w:pos="7140"/>
              </w:tabs>
              <w:spacing w:line="360" w:lineRule="auto"/>
              <w:jc w:val="both"/>
              <w:rPr>
                <w:rFonts w:ascii="Arial" w:hAnsi="Arial" w:cs="Arial"/>
                <w:color w:val="C00000"/>
                <w:sz w:val="20"/>
                <w:szCs w:val="20"/>
                <w:lang w:val="es-ES"/>
              </w:rPr>
            </w:pPr>
            <w:r w:rsidRPr="00241ABA">
              <w:rPr>
                <w:rFonts w:ascii="Arial" w:hAnsi="Arial" w:cs="Arial"/>
                <w:sz w:val="20"/>
                <w:szCs w:val="20"/>
                <w:lang w:val="es-ES"/>
              </w:rPr>
              <w:t xml:space="preserve">Responde a características genéticas  que definen ser macho o hembra o  intersexual, en este último caso  tiene que ver con aquellas personas que biológicamente presentan características genéticas y fenotípicas propias de hombres y mujeres en grados variables. Un ejemplo, podría ser una persona que nace con un pene  y ovarios y lo que deja claro la intersexualidad es que el género con el que va crecer esta persona no la define el medico en el quirófano, sino que es un proceso que ella descubrirá con el tiempo.  </w:t>
            </w:r>
          </w:p>
        </w:tc>
      </w:tr>
      <w:tr w:rsidR="004D69F6" w:rsidRPr="00241ABA" w:rsidTr="00A31181">
        <w:trPr>
          <w:trHeight w:val="986"/>
        </w:trPr>
        <w:tc>
          <w:tcPr>
            <w:tcW w:w="0" w:type="auto"/>
          </w:tcPr>
          <w:p w:rsidR="004D69F6" w:rsidRPr="00241ABA" w:rsidRDefault="004D69F6" w:rsidP="00A31181">
            <w:pPr>
              <w:pStyle w:val="Ttulo3"/>
              <w:rPr>
                <w:rFonts w:ascii="Arial" w:hAnsi="Arial" w:cs="Arial"/>
                <w:b w:val="0"/>
                <w:sz w:val="20"/>
                <w:szCs w:val="20"/>
                <w:lang w:eastAsia="es-CO"/>
              </w:rPr>
            </w:pPr>
            <w:bookmarkStart w:id="3" w:name="_Toc269587843"/>
            <w:bookmarkStart w:id="4" w:name="_Toc276666788"/>
            <w:bookmarkStart w:id="5" w:name="_Toc276666961"/>
            <w:r w:rsidRPr="00241ABA">
              <w:rPr>
                <w:rFonts w:ascii="Arial" w:hAnsi="Arial" w:cs="Arial"/>
                <w:b w:val="0"/>
                <w:sz w:val="20"/>
                <w:szCs w:val="20"/>
              </w:rPr>
              <w:t>La categoría- sigla LGBTI.</w:t>
            </w:r>
            <w:bookmarkEnd w:id="3"/>
            <w:bookmarkEnd w:id="4"/>
            <w:bookmarkEnd w:id="5"/>
          </w:p>
          <w:p w:rsidR="004D69F6" w:rsidRPr="00241ABA" w:rsidRDefault="004D69F6" w:rsidP="00A31181">
            <w:pPr>
              <w:tabs>
                <w:tab w:val="left" w:pos="7140"/>
              </w:tabs>
              <w:spacing w:line="360" w:lineRule="auto"/>
              <w:jc w:val="both"/>
              <w:rPr>
                <w:rFonts w:ascii="Arial" w:hAnsi="Arial" w:cs="Arial"/>
                <w:sz w:val="20"/>
                <w:szCs w:val="20"/>
                <w:lang w:val="es-ES"/>
              </w:rPr>
            </w:pPr>
          </w:p>
        </w:tc>
        <w:tc>
          <w:tcPr>
            <w:tcW w:w="0" w:type="auto"/>
            <w:gridSpan w:val="2"/>
          </w:tcPr>
          <w:p w:rsidR="004D69F6" w:rsidRPr="00241ABA" w:rsidRDefault="004D69F6" w:rsidP="00A31181">
            <w:pPr>
              <w:pStyle w:val="Ttulo3"/>
              <w:jc w:val="both"/>
              <w:rPr>
                <w:rFonts w:ascii="Arial" w:hAnsi="Arial" w:cs="Arial"/>
                <w:b w:val="0"/>
                <w:sz w:val="20"/>
                <w:szCs w:val="20"/>
              </w:rPr>
            </w:pPr>
            <w:bookmarkStart w:id="6" w:name="_Toc269587239"/>
            <w:bookmarkStart w:id="7" w:name="_Toc269587844"/>
            <w:bookmarkStart w:id="8" w:name="_Toc276666789"/>
            <w:bookmarkStart w:id="9" w:name="_Toc276666962"/>
            <w:r w:rsidRPr="00241ABA">
              <w:rPr>
                <w:rFonts w:ascii="Arial" w:hAnsi="Arial" w:cs="Arial"/>
                <w:b w:val="0"/>
                <w:sz w:val="20"/>
                <w:szCs w:val="20"/>
              </w:rPr>
              <w:t>Se habla de personas LGBTI para hacer referencia a un grupo social en términos jurídico y político. Ésta  es una categoría clasificatoria, por lo que no puede leerse desde  una connotación unitaria, como si se tratara de un particular grupo social que se articula a partir de una noción de identidad común. Esta sigla sirve para la exigibilidad de derechos, pero  en las prácticas cotidianas y más en  el contexto plural y diverso del Caribe   requiere traducirse de manera diferenciada en múltiples matices y asimetrías a su interior. (Pérez, Correa y Castañeda, 2013</w:t>
            </w:r>
            <w:bookmarkEnd w:id="6"/>
            <w:bookmarkEnd w:id="7"/>
            <w:r w:rsidRPr="00241ABA">
              <w:rPr>
                <w:rFonts w:ascii="Arial" w:hAnsi="Arial" w:cs="Arial"/>
                <w:b w:val="0"/>
                <w:sz w:val="20"/>
                <w:szCs w:val="20"/>
              </w:rPr>
              <w:t>)</w:t>
            </w:r>
            <w:bookmarkEnd w:id="8"/>
            <w:bookmarkEnd w:id="9"/>
          </w:p>
        </w:tc>
      </w:tr>
    </w:tbl>
    <w:p w:rsidR="004D69F6" w:rsidRDefault="004D69F6" w:rsidP="00585874">
      <w:pPr>
        <w:spacing w:line="360" w:lineRule="auto"/>
        <w:jc w:val="right"/>
        <w:rPr>
          <w:rFonts w:ascii="Arial" w:hAnsi="Arial" w:cs="Arial"/>
          <w:i/>
        </w:rPr>
      </w:pPr>
      <w:r w:rsidRPr="00C121E5">
        <w:rPr>
          <w:rFonts w:ascii="Arial" w:hAnsi="Arial" w:cs="Arial"/>
          <w:lang w:eastAsia="es-CO"/>
        </w:rPr>
        <w:t>Fuente: Equipo de invest</w:t>
      </w:r>
      <w:r w:rsidR="00585874">
        <w:rPr>
          <w:rFonts w:ascii="Arial" w:hAnsi="Arial" w:cs="Arial"/>
          <w:lang w:eastAsia="es-CO"/>
        </w:rPr>
        <w:t>igación Caribe afirmativo - 201</w:t>
      </w:r>
    </w:p>
    <w:p w:rsidR="004D69F6" w:rsidRPr="00C121E5" w:rsidRDefault="004D69F6" w:rsidP="004D69F6">
      <w:pPr>
        <w:spacing w:line="360" w:lineRule="auto"/>
        <w:jc w:val="both"/>
        <w:rPr>
          <w:rFonts w:ascii="Arial" w:hAnsi="Arial" w:cs="Arial"/>
          <w:i/>
        </w:rPr>
      </w:pPr>
      <w:r>
        <w:rPr>
          <w:rFonts w:ascii="Arial" w:hAnsi="Arial" w:cs="Arial"/>
          <w:i/>
        </w:rPr>
        <w:lastRenderedPageBreak/>
        <w:t xml:space="preserve">Relación entre </w:t>
      </w:r>
      <w:r w:rsidRPr="00C121E5">
        <w:rPr>
          <w:rFonts w:ascii="Arial" w:hAnsi="Arial" w:cs="Arial"/>
          <w:i/>
        </w:rPr>
        <w:t>Sexo Vs. Orientación sexual</w:t>
      </w:r>
      <w:r>
        <w:rPr>
          <w:rFonts w:ascii="Arial" w:hAnsi="Arial" w:cs="Arial"/>
          <w:i/>
        </w:rPr>
        <w:t xml:space="preserve"> de las personas LGBTI  entrevistadas</w:t>
      </w:r>
    </w:p>
    <w:tbl>
      <w:tblPr>
        <w:tblW w:w="9322" w:type="dxa"/>
        <w:jc w:val="center"/>
        <w:tblLook w:val="04A0" w:firstRow="1" w:lastRow="0" w:firstColumn="1" w:lastColumn="0" w:noHBand="0" w:noVBand="1"/>
      </w:tblPr>
      <w:tblGrid>
        <w:gridCol w:w="4640"/>
        <w:gridCol w:w="4682"/>
      </w:tblGrid>
      <w:tr w:rsidR="004D69F6" w:rsidRPr="00C121E5" w:rsidTr="00A31181">
        <w:trPr>
          <w:trHeight w:val="3271"/>
          <w:jc w:val="center"/>
        </w:trPr>
        <w:tc>
          <w:tcPr>
            <w:tcW w:w="4640" w:type="dxa"/>
            <w:vAlign w:val="center"/>
          </w:tcPr>
          <w:p w:rsidR="004D69F6" w:rsidRPr="00C121E5" w:rsidRDefault="004D69F6" w:rsidP="00A31181">
            <w:pPr>
              <w:spacing w:line="360" w:lineRule="auto"/>
              <w:jc w:val="center"/>
              <w:rPr>
                <w:rFonts w:ascii="Arial" w:hAnsi="Arial" w:cs="Arial"/>
              </w:rPr>
            </w:pPr>
            <w:r w:rsidRPr="00C121E5">
              <w:rPr>
                <w:rFonts w:ascii="Arial" w:hAnsi="Arial" w:cs="Arial"/>
                <w:noProof/>
                <w:lang w:eastAsia="es-CO"/>
              </w:rPr>
              <w:drawing>
                <wp:inline distT="0" distB="0" distL="0" distR="0">
                  <wp:extent cx="2686050" cy="1573200"/>
                  <wp:effectExtent l="0" t="0" r="6350" b="1905"/>
                  <wp:docPr id="1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4682" w:type="dxa"/>
            <w:vAlign w:val="center"/>
          </w:tcPr>
          <w:p w:rsidR="004D69F6" w:rsidRPr="00C121E5" w:rsidRDefault="004D69F6" w:rsidP="00A31181">
            <w:pPr>
              <w:spacing w:line="360" w:lineRule="auto"/>
              <w:jc w:val="center"/>
              <w:rPr>
                <w:rFonts w:ascii="Arial" w:hAnsi="Arial" w:cs="Arial"/>
              </w:rPr>
            </w:pPr>
            <w:r w:rsidRPr="00C121E5">
              <w:rPr>
                <w:rFonts w:ascii="Arial" w:hAnsi="Arial" w:cs="Arial"/>
                <w:noProof/>
                <w:lang w:eastAsia="es-CO"/>
              </w:rPr>
              <w:drawing>
                <wp:inline distT="0" distB="0" distL="0" distR="0">
                  <wp:extent cx="2705100" cy="1571625"/>
                  <wp:effectExtent l="0" t="0" r="0" b="3175"/>
                  <wp:docPr id="1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rsidR="004D69F6" w:rsidRPr="004F1D20" w:rsidRDefault="004D69F6" w:rsidP="004D69F6">
      <w:pPr>
        <w:spacing w:after="200" w:line="276" w:lineRule="auto"/>
        <w:jc w:val="both"/>
        <w:rPr>
          <w:rFonts w:ascii="Arial" w:hAnsi="Arial" w:cs="Arial"/>
          <w:b/>
          <w:sz w:val="16"/>
          <w:szCs w:val="16"/>
        </w:rPr>
      </w:pPr>
      <w:r w:rsidRPr="004F1D20">
        <w:rPr>
          <w:rFonts w:ascii="Arial" w:hAnsi="Arial" w:cs="Arial"/>
          <w:sz w:val="16"/>
          <w:szCs w:val="16"/>
        </w:rPr>
        <w:t xml:space="preserve">FUENTE:  Recolección de campo realizado por la Gobernación Departamental 2013-2014 para la recopilación de información de la Política Pública </w:t>
      </w:r>
      <w:r w:rsidRPr="004F1D20">
        <w:rPr>
          <w:rFonts w:ascii="Arial" w:hAnsi="Arial" w:cs="Arial"/>
          <w:b/>
          <w:sz w:val="16"/>
          <w:szCs w:val="16"/>
        </w:rPr>
        <w:t>PARA LA DIVERSIDAD SEXUAL Y LAS IDENTIDADES DE GÉNERO DEL DEPARTAMENTO ARCHIPIELAGO DE SAN ANDRÉS, PROVIDENCIA Y SANTA CATALINA</w:t>
      </w:r>
    </w:p>
    <w:p w:rsidR="004D69F6" w:rsidRPr="00C121E5" w:rsidRDefault="004D69F6" w:rsidP="004D69F6">
      <w:pPr>
        <w:spacing w:line="360" w:lineRule="auto"/>
        <w:jc w:val="both"/>
        <w:rPr>
          <w:rFonts w:ascii="Arial" w:hAnsi="Arial" w:cs="Arial"/>
          <w:i/>
        </w:rPr>
      </w:pPr>
      <w:r w:rsidRPr="00C121E5">
        <w:rPr>
          <w:rFonts w:ascii="Arial" w:hAnsi="Arial" w:cs="Arial"/>
          <w:i/>
        </w:rPr>
        <w:t>Edad Vs. Orientación sexual</w:t>
      </w:r>
    </w:p>
    <w:tbl>
      <w:tblPr>
        <w:tblW w:w="0" w:type="auto"/>
        <w:jc w:val="center"/>
        <w:tblLook w:val="04A0" w:firstRow="1" w:lastRow="0" w:firstColumn="1" w:lastColumn="0" w:noHBand="0" w:noVBand="1"/>
      </w:tblPr>
      <w:tblGrid>
        <w:gridCol w:w="4686"/>
        <w:gridCol w:w="4368"/>
      </w:tblGrid>
      <w:tr w:rsidR="004D69F6" w:rsidRPr="00C121E5" w:rsidTr="00A31181">
        <w:trPr>
          <w:jc w:val="center"/>
        </w:trPr>
        <w:tc>
          <w:tcPr>
            <w:tcW w:w="4686" w:type="dxa"/>
          </w:tcPr>
          <w:p w:rsidR="004D69F6" w:rsidRPr="00C121E5" w:rsidRDefault="004D69F6" w:rsidP="00A31181">
            <w:pPr>
              <w:spacing w:line="360" w:lineRule="auto"/>
              <w:jc w:val="both"/>
              <w:rPr>
                <w:rFonts w:ascii="Arial" w:hAnsi="Arial" w:cs="Arial"/>
              </w:rPr>
            </w:pPr>
            <w:r w:rsidRPr="00C121E5">
              <w:rPr>
                <w:rFonts w:ascii="Arial" w:hAnsi="Arial" w:cs="Arial"/>
                <w:noProof/>
                <w:lang w:eastAsia="es-CO"/>
              </w:rPr>
              <w:drawing>
                <wp:inline distT="0" distB="0" distL="0" distR="0">
                  <wp:extent cx="2809875" cy="1828800"/>
                  <wp:effectExtent l="19050" t="0" r="0" b="0"/>
                  <wp:docPr id="37"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4368" w:type="dxa"/>
          </w:tcPr>
          <w:p w:rsidR="004D69F6" w:rsidRPr="00C121E5" w:rsidRDefault="004D69F6" w:rsidP="00A31181">
            <w:pPr>
              <w:spacing w:line="360" w:lineRule="auto"/>
              <w:jc w:val="both"/>
              <w:rPr>
                <w:rFonts w:ascii="Arial" w:hAnsi="Arial" w:cs="Arial"/>
              </w:rPr>
            </w:pPr>
            <w:r w:rsidRPr="00C121E5">
              <w:rPr>
                <w:rFonts w:ascii="Arial" w:hAnsi="Arial" w:cs="Arial"/>
              </w:rPr>
              <w:t>Del 100% de la población LGBTI encuestada entre los 18 y 28 años de edad, el 61% tiene orientación sexual Homosexual, el 20% son Lesbianas, el 17% son Bisexuales y el 2% son Transexuales.</w:t>
            </w:r>
          </w:p>
          <w:p w:rsidR="004D69F6" w:rsidRPr="00C121E5" w:rsidRDefault="004D69F6" w:rsidP="00A31181">
            <w:pPr>
              <w:spacing w:line="360" w:lineRule="auto"/>
              <w:jc w:val="both"/>
              <w:rPr>
                <w:rFonts w:ascii="Arial" w:hAnsi="Arial" w:cs="Arial"/>
              </w:rPr>
            </w:pPr>
          </w:p>
          <w:p w:rsidR="004D69F6" w:rsidRPr="00C121E5" w:rsidRDefault="004D69F6" w:rsidP="00A31181">
            <w:pPr>
              <w:spacing w:line="360" w:lineRule="auto"/>
              <w:jc w:val="both"/>
              <w:rPr>
                <w:rFonts w:ascii="Arial" w:hAnsi="Arial" w:cs="Arial"/>
              </w:rPr>
            </w:pPr>
            <w:r w:rsidRPr="00C121E5">
              <w:rPr>
                <w:rFonts w:ascii="Arial" w:hAnsi="Arial" w:cs="Arial"/>
              </w:rPr>
              <w:t>Entre los 18 y 28 años de edad la orientación sexual predominante es Homosexual.</w:t>
            </w:r>
          </w:p>
        </w:tc>
      </w:tr>
      <w:tr w:rsidR="004D69F6" w:rsidRPr="00C121E5" w:rsidTr="00A31181">
        <w:trPr>
          <w:jc w:val="center"/>
        </w:trPr>
        <w:tc>
          <w:tcPr>
            <w:tcW w:w="4686" w:type="dxa"/>
          </w:tcPr>
          <w:p w:rsidR="004D69F6" w:rsidRPr="00C121E5" w:rsidRDefault="004D69F6" w:rsidP="00A31181">
            <w:pPr>
              <w:spacing w:line="360" w:lineRule="auto"/>
              <w:jc w:val="both"/>
              <w:rPr>
                <w:rFonts w:ascii="Arial" w:hAnsi="Arial" w:cs="Arial"/>
              </w:rPr>
            </w:pPr>
            <w:r w:rsidRPr="00C121E5">
              <w:rPr>
                <w:rFonts w:ascii="Arial" w:hAnsi="Arial" w:cs="Arial"/>
                <w:noProof/>
                <w:lang w:eastAsia="es-CO"/>
              </w:rPr>
              <w:lastRenderedPageBreak/>
              <w:drawing>
                <wp:inline distT="0" distB="0" distL="0" distR="0">
                  <wp:extent cx="2809875" cy="1895475"/>
                  <wp:effectExtent l="19050" t="0" r="0" b="0"/>
                  <wp:docPr id="20"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4368" w:type="dxa"/>
          </w:tcPr>
          <w:p w:rsidR="004D69F6" w:rsidRPr="00C121E5" w:rsidRDefault="004D69F6" w:rsidP="00A31181">
            <w:pPr>
              <w:spacing w:line="360" w:lineRule="auto"/>
              <w:jc w:val="both"/>
              <w:rPr>
                <w:rFonts w:ascii="Arial" w:hAnsi="Arial" w:cs="Arial"/>
              </w:rPr>
            </w:pPr>
            <w:r w:rsidRPr="00C121E5">
              <w:rPr>
                <w:rFonts w:ascii="Arial" w:hAnsi="Arial" w:cs="Arial"/>
              </w:rPr>
              <w:t>Del 100% de la población encuestada entre los 29 y 45 años de edad, el 70% tienen una orientación sexual Homosexual, el 20% son Lesbianas, el 7% son Bisexuales y el 3% son Transexuales.</w:t>
            </w:r>
          </w:p>
          <w:p w:rsidR="004D69F6" w:rsidRPr="00C121E5" w:rsidRDefault="004D69F6" w:rsidP="00A31181">
            <w:pPr>
              <w:spacing w:line="360" w:lineRule="auto"/>
              <w:jc w:val="both"/>
              <w:rPr>
                <w:rFonts w:ascii="Arial" w:hAnsi="Arial" w:cs="Arial"/>
              </w:rPr>
            </w:pPr>
          </w:p>
          <w:p w:rsidR="004D69F6" w:rsidRPr="00C121E5" w:rsidRDefault="004D69F6" w:rsidP="00A31181">
            <w:pPr>
              <w:spacing w:line="360" w:lineRule="auto"/>
              <w:jc w:val="both"/>
              <w:rPr>
                <w:rFonts w:ascii="Arial" w:hAnsi="Arial" w:cs="Arial"/>
              </w:rPr>
            </w:pPr>
            <w:r w:rsidRPr="00C121E5">
              <w:rPr>
                <w:rFonts w:ascii="Arial" w:hAnsi="Arial" w:cs="Arial"/>
              </w:rPr>
              <w:t>Entre los 29 y 45 años de edad la orientación sexual predominante es Homosexual.</w:t>
            </w:r>
          </w:p>
        </w:tc>
      </w:tr>
      <w:tr w:rsidR="004D69F6" w:rsidRPr="00C121E5" w:rsidTr="00A31181">
        <w:trPr>
          <w:jc w:val="center"/>
        </w:trPr>
        <w:tc>
          <w:tcPr>
            <w:tcW w:w="4686" w:type="dxa"/>
          </w:tcPr>
          <w:p w:rsidR="004D69F6" w:rsidRPr="00C121E5" w:rsidRDefault="004D69F6" w:rsidP="00A31181">
            <w:pPr>
              <w:spacing w:line="360" w:lineRule="auto"/>
              <w:jc w:val="both"/>
              <w:rPr>
                <w:rFonts w:ascii="Arial" w:hAnsi="Arial" w:cs="Arial"/>
              </w:rPr>
            </w:pPr>
            <w:r w:rsidRPr="00C121E5">
              <w:rPr>
                <w:rFonts w:ascii="Arial" w:hAnsi="Arial" w:cs="Arial"/>
                <w:noProof/>
                <w:lang w:eastAsia="es-CO"/>
              </w:rPr>
              <w:drawing>
                <wp:inline distT="0" distB="0" distL="0" distR="0">
                  <wp:extent cx="2809875" cy="1781175"/>
                  <wp:effectExtent l="19050" t="0" r="0" b="0"/>
                  <wp:docPr id="21"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4368" w:type="dxa"/>
          </w:tcPr>
          <w:p w:rsidR="004D69F6" w:rsidRPr="00C121E5" w:rsidRDefault="004D69F6" w:rsidP="00A31181">
            <w:pPr>
              <w:spacing w:line="360" w:lineRule="auto"/>
              <w:jc w:val="both"/>
              <w:rPr>
                <w:rFonts w:ascii="Arial" w:hAnsi="Arial" w:cs="Arial"/>
              </w:rPr>
            </w:pPr>
            <w:r w:rsidRPr="00C121E5">
              <w:rPr>
                <w:rFonts w:ascii="Arial" w:hAnsi="Arial" w:cs="Arial"/>
              </w:rPr>
              <w:t>Del 100% de la población encuestada entre los 46 y 65 años de edad, el 61% tienen una orientación sexual Homosexual, el 29% son Bisexuales, el 7% son Transexuales y el 3% son Lesbianas.</w:t>
            </w:r>
          </w:p>
          <w:p w:rsidR="004D69F6" w:rsidRPr="00C121E5" w:rsidRDefault="004D69F6" w:rsidP="00A31181">
            <w:pPr>
              <w:spacing w:line="360" w:lineRule="auto"/>
              <w:jc w:val="both"/>
              <w:rPr>
                <w:rFonts w:ascii="Arial" w:hAnsi="Arial" w:cs="Arial"/>
              </w:rPr>
            </w:pPr>
          </w:p>
          <w:p w:rsidR="004D69F6" w:rsidRPr="00C121E5" w:rsidRDefault="004D69F6" w:rsidP="00A31181">
            <w:pPr>
              <w:spacing w:line="360" w:lineRule="auto"/>
              <w:jc w:val="both"/>
              <w:rPr>
                <w:rFonts w:ascii="Arial" w:hAnsi="Arial" w:cs="Arial"/>
              </w:rPr>
            </w:pPr>
            <w:r w:rsidRPr="00C121E5">
              <w:rPr>
                <w:rFonts w:ascii="Arial" w:hAnsi="Arial" w:cs="Arial"/>
              </w:rPr>
              <w:t>Entre los 46 y 65 años de edad la orientación sexual predominante es Homosexual.</w:t>
            </w:r>
          </w:p>
        </w:tc>
      </w:tr>
    </w:tbl>
    <w:p w:rsidR="004D69F6" w:rsidRPr="004F1D20" w:rsidRDefault="004D69F6" w:rsidP="004D69F6">
      <w:pPr>
        <w:spacing w:after="200" w:line="276" w:lineRule="auto"/>
        <w:jc w:val="both"/>
        <w:rPr>
          <w:rFonts w:ascii="Arial" w:hAnsi="Arial" w:cs="Arial"/>
          <w:b/>
          <w:sz w:val="16"/>
          <w:szCs w:val="16"/>
        </w:rPr>
      </w:pPr>
      <w:r w:rsidRPr="004F1D20">
        <w:rPr>
          <w:rFonts w:ascii="Arial" w:hAnsi="Arial" w:cs="Arial"/>
          <w:sz w:val="16"/>
          <w:szCs w:val="16"/>
        </w:rPr>
        <w:t xml:space="preserve">FUENTE:  Recolección de campo realizado por la Gobernación Departamental 2013-2014 para la recopilación de información de la Política Pública </w:t>
      </w:r>
      <w:r w:rsidRPr="004F1D20">
        <w:rPr>
          <w:rFonts w:ascii="Arial" w:hAnsi="Arial" w:cs="Arial"/>
          <w:b/>
          <w:sz w:val="16"/>
          <w:szCs w:val="16"/>
        </w:rPr>
        <w:t>PARA LA DIVERSIDAD SEXUAL Y LAS IDENTIDADES DE GÉNERO DEL DEPARTAMENTO ARCHIPIELAGO DE SAN ANDRÉS, PROVIDENCIA Y SANTA CATALINA</w:t>
      </w:r>
    </w:p>
    <w:p w:rsidR="004D69F6" w:rsidRPr="00C121E5" w:rsidRDefault="004D69F6" w:rsidP="004630DA">
      <w:pPr>
        <w:pStyle w:val="Prrafodelista"/>
        <w:numPr>
          <w:ilvl w:val="0"/>
          <w:numId w:val="16"/>
        </w:numPr>
        <w:spacing w:after="200" w:line="240" w:lineRule="auto"/>
        <w:jc w:val="both"/>
        <w:rPr>
          <w:rFonts w:ascii="Arial" w:hAnsi="Arial" w:cs="Arial"/>
        </w:rPr>
      </w:pPr>
      <w:r w:rsidRPr="00C121E5">
        <w:rPr>
          <w:rFonts w:ascii="Arial" w:hAnsi="Arial" w:cs="Arial"/>
        </w:rPr>
        <w:t>Del 100% de encuestados el 75.5% son de sexo Masculino y el 21.5% restantes son de sexo Femenino.</w:t>
      </w:r>
    </w:p>
    <w:p w:rsidR="004D69F6" w:rsidRPr="00C121E5" w:rsidRDefault="004D69F6" w:rsidP="004630DA">
      <w:pPr>
        <w:pStyle w:val="Prrafodelista"/>
        <w:numPr>
          <w:ilvl w:val="0"/>
          <w:numId w:val="16"/>
        </w:numPr>
        <w:spacing w:after="200" w:line="240" w:lineRule="auto"/>
        <w:jc w:val="both"/>
        <w:rPr>
          <w:rFonts w:ascii="Arial" w:hAnsi="Arial" w:cs="Arial"/>
        </w:rPr>
      </w:pPr>
      <w:r w:rsidRPr="00C121E5">
        <w:rPr>
          <w:rFonts w:ascii="Arial" w:hAnsi="Arial" w:cs="Arial"/>
        </w:rPr>
        <w:t>Del total de personas LGBTI encuestadas de sexo femenino el 73.2% manifiestan como orientación sexual, ser lesbianas y el 26.9% reportan su orientación sexual, ser bisexuales.</w:t>
      </w:r>
    </w:p>
    <w:p w:rsidR="004D69F6" w:rsidRDefault="004D69F6" w:rsidP="004630DA">
      <w:pPr>
        <w:pStyle w:val="Prrafodelista"/>
        <w:numPr>
          <w:ilvl w:val="0"/>
          <w:numId w:val="16"/>
        </w:numPr>
        <w:spacing w:after="200" w:line="240" w:lineRule="auto"/>
        <w:jc w:val="both"/>
        <w:rPr>
          <w:rFonts w:ascii="Arial" w:hAnsi="Arial" w:cs="Arial"/>
        </w:rPr>
      </w:pPr>
      <w:r w:rsidRPr="00C121E5">
        <w:rPr>
          <w:rFonts w:ascii="Arial" w:hAnsi="Arial" w:cs="Arial"/>
        </w:rPr>
        <w:t>Del total de personas LGBTI encuestadas de sexo masculino, el 81.1% reportan como orientación sexual, ser homosexual. El 14.7% manifiesta ser bisexual, como orientación sexual y el  4.2% reporta ser –</w:t>
      </w:r>
      <w:proofErr w:type="spellStart"/>
      <w:r w:rsidRPr="00C121E5">
        <w:rPr>
          <w:rFonts w:ascii="Arial" w:hAnsi="Arial" w:cs="Arial"/>
        </w:rPr>
        <w:t>Transgénero</w:t>
      </w:r>
      <w:proofErr w:type="spellEnd"/>
      <w:r w:rsidRPr="00C121E5">
        <w:rPr>
          <w:rFonts w:ascii="Arial" w:hAnsi="Arial" w:cs="Arial"/>
        </w:rPr>
        <w:t>-.</w:t>
      </w:r>
    </w:p>
    <w:p w:rsidR="004D69F6" w:rsidRDefault="004D69F6" w:rsidP="004D69F6">
      <w:pPr>
        <w:spacing w:after="0" w:line="240" w:lineRule="auto"/>
        <w:jc w:val="both"/>
        <w:rPr>
          <w:rFonts w:ascii="Arial" w:hAnsi="Arial" w:cs="Arial"/>
          <w:b/>
        </w:rPr>
      </w:pPr>
    </w:p>
    <w:p w:rsidR="004D69F6" w:rsidRPr="00C37B70" w:rsidRDefault="004D69F6" w:rsidP="004D69F6">
      <w:pPr>
        <w:spacing w:after="0" w:line="240" w:lineRule="auto"/>
        <w:jc w:val="both"/>
        <w:rPr>
          <w:rFonts w:ascii="Arial" w:hAnsi="Arial" w:cs="Arial"/>
          <w:b/>
          <w:sz w:val="24"/>
          <w:szCs w:val="24"/>
        </w:rPr>
      </w:pPr>
      <w:r w:rsidRPr="00C37B70">
        <w:rPr>
          <w:rFonts w:ascii="Arial" w:hAnsi="Arial" w:cs="Arial"/>
          <w:b/>
          <w:sz w:val="24"/>
          <w:szCs w:val="24"/>
        </w:rPr>
        <w:t xml:space="preserve">Propuestas de las </w:t>
      </w:r>
      <w:proofErr w:type="spellStart"/>
      <w:r w:rsidRPr="00C37B70">
        <w:rPr>
          <w:rFonts w:ascii="Arial" w:hAnsi="Arial" w:cs="Arial"/>
          <w:b/>
          <w:sz w:val="24"/>
          <w:szCs w:val="24"/>
        </w:rPr>
        <w:t>personasLGBTI</w:t>
      </w:r>
      <w:proofErr w:type="spellEnd"/>
      <w:r w:rsidRPr="00C37B70">
        <w:rPr>
          <w:rFonts w:ascii="Arial" w:hAnsi="Arial" w:cs="Arial"/>
          <w:b/>
          <w:sz w:val="24"/>
          <w:szCs w:val="24"/>
        </w:rPr>
        <w:t xml:space="preserve"> </w:t>
      </w:r>
      <w:proofErr w:type="spellStart"/>
      <w:r w:rsidRPr="00C37B70">
        <w:rPr>
          <w:rFonts w:ascii="Arial" w:hAnsi="Arial" w:cs="Arial"/>
          <w:b/>
          <w:sz w:val="24"/>
          <w:szCs w:val="24"/>
        </w:rPr>
        <w:t>delArchipiélago</w:t>
      </w:r>
      <w:proofErr w:type="spellEnd"/>
      <w:r w:rsidRPr="00C37B70">
        <w:rPr>
          <w:rFonts w:ascii="Arial" w:hAnsi="Arial" w:cs="Arial"/>
          <w:b/>
          <w:sz w:val="24"/>
          <w:szCs w:val="24"/>
        </w:rPr>
        <w:t xml:space="preserve"> </w:t>
      </w:r>
      <w:proofErr w:type="spellStart"/>
      <w:r w:rsidRPr="00C37B70">
        <w:rPr>
          <w:rFonts w:ascii="Arial" w:hAnsi="Arial" w:cs="Arial"/>
          <w:b/>
          <w:sz w:val="24"/>
          <w:szCs w:val="24"/>
        </w:rPr>
        <w:t>deSan</w:t>
      </w:r>
      <w:proofErr w:type="spellEnd"/>
      <w:r w:rsidRPr="00C37B70">
        <w:rPr>
          <w:rFonts w:ascii="Arial" w:hAnsi="Arial" w:cs="Arial"/>
          <w:b/>
          <w:sz w:val="24"/>
          <w:szCs w:val="24"/>
        </w:rPr>
        <w:t xml:space="preserve"> Andrés, Providencia </w:t>
      </w:r>
      <w:proofErr w:type="spellStart"/>
      <w:r w:rsidRPr="00C37B70">
        <w:rPr>
          <w:rFonts w:ascii="Arial" w:hAnsi="Arial" w:cs="Arial"/>
          <w:b/>
          <w:sz w:val="24"/>
          <w:szCs w:val="24"/>
        </w:rPr>
        <w:t>ySanta</w:t>
      </w:r>
      <w:proofErr w:type="spellEnd"/>
      <w:r w:rsidRPr="00C37B70">
        <w:rPr>
          <w:rFonts w:ascii="Arial" w:hAnsi="Arial" w:cs="Arial"/>
          <w:b/>
          <w:sz w:val="24"/>
          <w:szCs w:val="24"/>
        </w:rPr>
        <w:t xml:space="preserve"> </w:t>
      </w:r>
      <w:proofErr w:type="spellStart"/>
      <w:r w:rsidRPr="00C37B70">
        <w:rPr>
          <w:rFonts w:ascii="Arial" w:hAnsi="Arial" w:cs="Arial"/>
          <w:b/>
          <w:sz w:val="24"/>
          <w:szCs w:val="24"/>
        </w:rPr>
        <w:t>Catalinaparaque</w:t>
      </w:r>
      <w:proofErr w:type="spellEnd"/>
      <w:r w:rsidRPr="00C37B70">
        <w:rPr>
          <w:rFonts w:ascii="Arial" w:hAnsi="Arial" w:cs="Arial"/>
          <w:b/>
          <w:sz w:val="24"/>
          <w:szCs w:val="24"/>
        </w:rPr>
        <w:t xml:space="preserve"> el departamento sea un espacio de respeto </w:t>
      </w:r>
      <w:proofErr w:type="spellStart"/>
      <w:r w:rsidRPr="00C37B70">
        <w:rPr>
          <w:rFonts w:ascii="Arial" w:hAnsi="Arial" w:cs="Arial"/>
          <w:b/>
          <w:sz w:val="24"/>
          <w:szCs w:val="24"/>
        </w:rPr>
        <w:t>yreconocimiento</w:t>
      </w:r>
      <w:proofErr w:type="spellEnd"/>
      <w:r w:rsidRPr="00C37B70">
        <w:rPr>
          <w:rFonts w:ascii="Arial" w:hAnsi="Arial" w:cs="Arial"/>
          <w:b/>
          <w:sz w:val="24"/>
          <w:szCs w:val="24"/>
        </w:rPr>
        <w:t xml:space="preserve"> de </w:t>
      </w:r>
      <w:proofErr w:type="spellStart"/>
      <w:r w:rsidRPr="00C37B70">
        <w:rPr>
          <w:rFonts w:ascii="Arial" w:hAnsi="Arial" w:cs="Arial"/>
          <w:b/>
          <w:sz w:val="24"/>
          <w:szCs w:val="24"/>
        </w:rPr>
        <w:t>derechospara</w:t>
      </w:r>
      <w:proofErr w:type="spellEnd"/>
      <w:r w:rsidRPr="00C37B70">
        <w:rPr>
          <w:rFonts w:ascii="Arial" w:hAnsi="Arial" w:cs="Arial"/>
          <w:b/>
          <w:sz w:val="24"/>
          <w:szCs w:val="24"/>
        </w:rPr>
        <w:t xml:space="preserve"> ellas y ellos.</w:t>
      </w:r>
    </w:p>
    <w:p w:rsidR="004D69F6" w:rsidRPr="00C37B70" w:rsidRDefault="004D69F6" w:rsidP="004D69F6">
      <w:pPr>
        <w:pStyle w:val="Prrafodelista"/>
        <w:spacing w:after="0" w:line="240" w:lineRule="auto"/>
        <w:jc w:val="both"/>
        <w:rPr>
          <w:rFonts w:ascii="Arial" w:hAnsi="Arial" w:cs="Arial"/>
          <w:sz w:val="24"/>
          <w:szCs w:val="24"/>
        </w:rPr>
      </w:pPr>
    </w:p>
    <w:p w:rsidR="004D69F6" w:rsidRPr="00C37B70" w:rsidRDefault="004D69F6" w:rsidP="004D69F6">
      <w:pPr>
        <w:spacing w:after="0" w:line="240" w:lineRule="auto"/>
        <w:jc w:val="both"/>
        <w:rPr>
          <w:rFonts w:ascii="Arial" w:hAnsi="Arial" w:cs="Arial"/>
          <w:sz w:val="24"/>
          <w:szCs w:val="24"/>
        </w:rPr>
      </w:pPr>
      <w:r w:rsidRPr="00C37B70">
        <w:rPr>
          <w:rFonts w:ascii="Arial" w:hAnsi="Arial" w:cs="Arial"/>
          <w:sz w:val="24"/>
          <w:szCs w:val="24"/>
        </w:rPr>
        <w:t>Ahora bien, al realizar un  análisis en  los grupos de trabajo,  ejercicios de contexto y  revisión etnográfica realizada  por Caribe  Afirmativo, encontramos que hay una serie de aspectos que deben seguir trabajándose y que son claves para que el goce efectivo de los derechos de la población LGBTI sea un hecho, estas serán relacionadas a continuación:</w:t>
      </w:r>
    </w:p>
    <w:p w:rsidR="004D69F6" w:rsidRPr="00C37B70" w:rsidRDefault="004D69F6" w:rsidP="004D69F6">
      <w:pPr>
        <w:spacing w:after="0" w:line="240" w:lineRule="auto"/>
        <w:ind w:firstLine="567"/>
        <w:jc w:val="both"/>
        <w:rPr>
          <w:rFonts w:ascii="Arial" w:hAnsi="Arial" w:cs="Arial"/>
          <w:sz w:val="24"/>
          <w:szCs w:val="24"/>
        </w:rPr>
      </w:pPr>
    </w:p>
    <w:p w:rsidR="004D69F6" w:rsidRPr="00C37B70" w:rsidRDefault="004D69F6" w:rsidP="004630DA">
      <w:pPr>
        <w:pStyle w:val="Prrafodelista"/>
        <w:numPr>
          <w:ilvl w:val="0"/>
          <w:numId w:val="17"/>
        </w:numPr>
        <w:spacing w:after="0" w:line="240" w:lineRule="auto"/>
        <w:jc w:val="both"/>
        <w:rPr>
          <w:rFonts w:ascii="Arial" w:hAnsi="Arial" w:cs="Arial"/>
          <w:sz w:val="24"/>
          <w:szCs w:val="24"/>
        </w:rPr>
      </w:pPr>
      <w:r w:rsidRPr="00C37B70">
        <w:rPr>
          <w:rFonts w:ascii="Arial" w:hAnsi="Arial" w:cs="Arial"/>
          <w:sz w:val="24"/>
          <w:szCs w:val="24"/>
        </w:rPr>
        <w:t xml:space="preserve">La discriminación: Sigue siendo un asunto persistente y que ha implicado maltrato verbal y físico. Ser un “tabú” o un tema del cual no se habla abiertamente, ha afectado negativamente a la población, en tanto el nivel de desconocimiento de la normatividad que los protege y ampara ante cualquier episodio de agresión y/o vulneración es muy alto. </w:t>
      </w:r>
    </w:p>
    <w:p w:rsidR="004D69F6" w:rsidRPr="00C37B70" w:rsidRDefault="004D69F6" w:rsidP="004D69F6">
      <w:pPr>
        <w:pStyle w:val="Prrafodelista"/>
        <w:spacing w:after="0" w:line="360" w:lineRule="auto"/>
        <w:jc w:val="both"/>
        <w:rPr>
          <w:rFonts w:ascii="Arial" w:hAnsi="Arial" w:cs="Arial"/>
          <w:sz w:val="24"/>
          <w:szCs w:val="24"/>
        </w:rPr>
      </w:pPr>
    </w:p>
    <w:p w:rsidR="004D69F6" w:rsidRPr="00C37B70" w:rsidRDefault="004D69F6" w:rsidP="004D69F6">
      <w:pPr>
        <w:pStyle w:val="Prrafodelista"/>
        <w:spacing w:after="0" w:line="240" w:lineRule="auto"/>
        <w:jc w:val="both"/>
        <w:rPr>
          <w:rFonts w:ascii="Arial" w:hAnsi="Arial" w:cs="Arial"/>
          <w:sz w:val="24"/>
          <w:szCs w:val="24"/>
        </w:rPr>
      </w:pPr>
      <w:r w:rsidRPr="00C37B70">
        <w:rPr>
          <w:rFonts w:ascii="Arial" w:hAnsi="Arial" w:cs="Arial"/>
          <w:noProof/>
          <w:sz w:val="24"/>
          <w:szCs w:val="24"/>
          <w:lang w:eastAsia="es-CO"/>
        </w:rPr>
        <w:drawing>
          <wp:anchor distT="0" distB="0" distL="114300" distR="114300" simplePos="0" relativeHeight="251681792" behindDoc="0" locked="0" layoutInCell="1" allowOverlap="1">
            <wp:simplePos x="0" y="0"/>
            <wp:positionH relativeFrom="column">
              <wp:posOffset>337185</wp:posOffset>
            </wp:positionH>
            <wp:positionV relativeFrom="paragraph">
              <wp:posOffset>1256665</wp:posOffset>
            </wp:positionV>
            <wp:extent cx="3945255" cy="3131185"/>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45255" cy="3131185"/>
                    </a:xfrm>
                    <a:prstGeom prst="rect">
                      <a:avLst/>
                    </a:prstGeom>
                    <a:noFill/>
                  </pic:spPr>
                </pic:pic>
              </a:graphicData>
            </a:graphic>
          </wp:anchor>
        </w:drawing>
      </w:r>
      <w:r w:rsidRPr="00C37B70">
        <w:rPr>
          <w:rFonts w:ascii="Arial" w:hAnsi="Arial" w:cs="Arial"/>
          <w:sz w:val="24"/>
          <w:szCs w:val="24"/>
        </w:rPr>
        <w:t xml:space="preserve">La discriminación también se extiende a derechos como la libre circulación, ya que en algunas zonas la Policía restringe la permanencia de personas </w:t>
      </w:r>
      <w:proofErr w:type="spellStart"/>
      <w:r w:rsidRPr="00C37B70">
        <w:rPr>
          <w:rFonts w:ascii="Arial" w:hAnsi="Arial" w:cs="Arial"/>
          <w:sz w:val="24"/>
          <w:szCs w:val="24"/>
        </w:rPr>
        <w:t>trans</w:t>
      </w:r>
      <w:proofErr w:type="spellEnd"/>
      <w:r w:rsidRPr="00C37B70">
        <w:rPr>
          <w:rFonts w:ascii="Arial" w:hAnsi="Arial" w:cs="Arial"/>
          <w:sz w:val="24"/>
          <w:szCs w:val="24"/>
        </w:rPr>
        <w:t xml:space="preserve"> en parques, plazas y otros sitios público, afectando por consiguiente un derecho constitucionalmente amparado. Del mismo modo, las expresiones afectivas entre personas del mismo sexo-género en centros comerciales y espacios públicos están prohibidas, lo cual evidencia una discriminación negativa respecto a las personas con orientación heterosexual. </w:t>
      </w:r>
    </w:p>
    <w:p w:rsidR="004D69F6" w:rsidRPr="00C37B70" w:rsidRDefault="004D69F6" w:rsidP="004D69F6">
      <w:pPr>
        <w:pStyle w:val="Prrafodelista"/>
        <w:spacing w:after="0" w:line="240" w:lineRule="auto"/>
        <w:jc w:val="both"/>
        <w:rPr>
          <w:rFonts w:ascii="Arial" w:hAnsi="Arial" w:cs="Arial"/>
          <w:sz w:val="24"/>
          <w:szCs w:val="24"/>
        </w:rPr>
      </w:pPr>
    </w:p>
    <w:p w:rsidR="004D69F6" w:rsidRPr="00C37B70" w:rsidRDefault="004D69F6" w:rsidP="004D69F6">
      <w:pPr>
        <w:pStyle w:val="Prrafodelista"/>
        <w:spacing w:after="0" w:line="240" w:lineRule="auto"/>
        <w:jc w:val="both"/>
        <w:rPr>
          <w:rFonts w:ascii="Arial" w:hAnsi="Arial" w:cs="Arial"/>
          <w:sz w:val="24"/>
          <w:szCs w:val="24"/>
        </w:rPr>
      </w:pPr>
      <w:r w:rsidRPr="00C37B70">
        <w:rPr>
          <w:rFonts w:ascii="Arial" w:hAnsi="Arial" w:cs="Arial"/>
          <w:sz w:val="24"/>
          <w:szCs w:val="24"/>
        </w:rPr>
        <w:t xml:space="preserve">No podemos pasar por alto que el escenario de conflicto de nuestro país y la presencia de algunos grupos armados en zonas del departamento agrava la situación de discriminación y de violencia hacia las personas </w:t>
      </w:r>
      <w:r w:rsidRPr="00C37B70">
        <w:rPr>
          <w:rFonts w:ascii="Arial" w:hAnsi="Arial" w:cs="Arial"/>
          <w:sz w:val="24"/>
          <w:szCs w:val="24"/>
        </w:rPr>
        <w:lastRenderedPageBreak/>
        <w:t xml:space="preserve">LGBTI, convirtiéndolos en víctimas de hostigamiento, desplazamiento y asesinatos selectivos. </w:t>
      </w:r>
    </w:p>
    <w:p w:rsidR="004D69F6" w:rsidRPr="00C37B70" w:rsidRDefault="004D69F6" w:rsidP="004D69F6">
      <w:pPr>
        <w:pStyle w:val="Prrafodelista"/>
        <w:spacing w:after="0" w:line="360" w:lineRule="auto"/>
        <w:jc w:val="both"/>
        <w:rPr>
          <w:rFonts w:ascii="Arial" w:hAnsi="Arial" w:cs="Arial"/>
          <w:sz w:val="24"/>
          <w:szCs w:val="24"/>
        </w:rPr>
      </w:pPr>
    </w:p>
    <w:p w:rsidR="004D69F6" w:rsidRPr="00C37B70" w:rsidRDefault="004D69F6" w:rsidP="004630DA">
      <w:pPr>
        <w:pStyle w:val="Prrafodelista"/>
        <w:numPr>
          <w:ilvl w:val="0"/>
          <w:numId w:val="17"/>
        </w:numPr>
        <w:spacing w:after="0" w:line="240" w:lineRule="auto"/>
        <w:ind w:left="714" w:hanging="357"/>
        <w:jc w:val="both"/>
        <w:rPr>
          <w:rFonts w:ascii="Arial" w:hAnsi="Arial" w:cs="Arial"/>
          <w:sz w:val="24"/>
          <w:szCs w:val="24"/>
        </w:rPr>
      </w:pPr>
      <w:r w:rsidRPr="00C37B70">
        <w:rPr>
          <w:rFonts w:ascii="Arial" w:hAnsi="Arial" w:cs="Arial"/>
          <w:sz w:val="24"/>
          <w:szCs w:val="24"/>
        </w:rPr>
        <w:t xml:space="preserve">El acceso a servicios de salud: Es una constante que manifiestan muchas personas LGBTI y que se ve replicada en los obstáculos burocráticos de muchas EPS, especialmente al asociar cierto tipo de enfermedades e impedir ciertos tratamientos. De igual forma, hay una ausencia de protocolos de atención en salud diferenciada a personas </w:t>
      </w:r>
      <w:proofErr w:type="spellStart"/>
      <w:r w:rsidRPr="00C37B70">
        <w:rPr>
          <w:rFonts w:ascii="Arial" w:hAnsi="Arial" w:cs="Arial"/>
          <w:sz w:val="24"/>
          <w:szCs w:val="24"/>
        </w:rPr>
        <w:t>trans</w:t>
      </w:r>
      <w:proofErr w:type="spellEnd"/>
      <w:r w:rsidRPr="00C37B70">
        <w:rPr>
          <w:rFonts w:ascii="Arial" w:hAnsi="Arial" w:cs="Arial"/>
          <w:sz w:val="24"/>
          <w:szCs w:val="24"/>
        </w:rPr>
        <w:t xml:space="preserve"> y los programas de salud mental y acompañamiento psicosocial, tampoco tienen este enfoque.  </w:t>
      </w:r>
    </w:p>
    <w:p w:rsidR="004D69F6" w:rsidRPr="00C37B70" w:rsidRDefault="004D69F6" w:rsidP="004D69F6">
      <w:pPr>
        <w:pStyle w:val="Prrafodelista"/>
        <w:spacing w:after="0" w:line="360" w:lineRule="auto"/>
        <w:jc w:val="both"/>
        <w:rPr>
          <w:rFonts w:ascii="Arial" w:hAnsi="Arial" w:cs="Arial"/>
          <w:sz w:val="24"/>
          <w:szCs w:val="24"/>
        </w:rPr>
      </w:pPr>
    </w:p>
    <w:p w:rsidR="004D69F6" w:rsidRPr="00C37B70" w:rsidRDefault="004D69F6" w:rsidP="004630DA">
      <w:pPr>
        <w:pStyle w:val="Prrafodelista"/>
        <w:numPr>
          <w:ilvl w:val="0"/>
          <w:numId w:val="17"/>
        </w:numPr>
        <w:spacing w:after="0" w:line="240" w:lineRule="auto"/>
        <w:jc w:val="both"/>
        <w:rPr>
          <w:rFonts w:ascii="Arial" w:hAnsi="Arial" w:cs="Arial"/>
          <w:sz w:val="24"/>
          <w:szCs w:val="24"/>
        </w:rPr>
      </w:pPr>
      <w:r w:rsidRPr="00C37B70">
        <w:rPr>
          <w:rFonts w:ascii="Arial" w:hAnsi="Arial" w:cs="Arial"/>
          <w:sz w:val="24"/>
          <w:szCs w:val="24"/>
        </w:rPr>
        <w:t>Inseguridad: las amenazas recibidas adquieren mayores connotaciones cuando entendemos que las acciones instituciones para proteger a la población, no son pertinentes ni eficientes, re victimizando aún más, a quienes ya la sociedad ha dañado de múltiples formas. Como agravante tenemos que la fuerza pública, en ocasiones ha sido el agente victimizante.</w:t>
      </w:r>
    </w:p>
    <w:p w:rsidR="004D69F6" w:rsidRPr="00C37B70" w:rsidRDefault="004D69F6" w:rsidP="004D69F6">
      <w:pPr>
        <w:spacing w:after="0" w:line="240" w:lineRule="auto"/>
        <w:jc w:val="both"/>
        <w:rPr>
          <w:rFonts w:ascii="Arial" w:hAnsi="Arial" w:cs="Arial"/>
          <w:sz w:val="24"/>
          <w:szCs w:val="24"/>
        </w:rPr>
      </w:pPr>
    </w:p>
    <w:p w:rsidR="004D69F6" w:rsidRPr="00C37B70" w:rsidRDefault="004D69F6" w:rsidP="004630DA">
      <w:pPr>
        <w:pStyle w:val="Prrafodelista"/>
        <w:numPr>
          <w:ilvl w:val="0"/>
          <w:numId w:val="17"/>
        </w:numPr>
        <w:spacing w:after="0" w:line="240" w:lineRule="auto"/>
        <w:jc w:val="both"/>
        <w:rPr>
          <w:rFonts w:ascii="Arial" w:hAnsi="Arial" w:cs="Arial"/>
          <w:sz w:val="24"/>
          <w:szCs w:val="24"/>
        </w:rPr>
      </w:pPr>
      <w:r w:rsidRPr="00C37B70">
        <w:rPr>
          <w:rFonts w:ascii="Arial" w:hAnsi="Arial" w:cs="Arial"/>
          <w:sz w:val="24"/>
          <w:szCs w:val="24"/>
        </w:rPr>
        <w:t xml:space="preserve">Trabajo: la discrecionalidad para la contratación, es un asunto, que si bien, se constituye en un derecho de toda organización, también afecta a las minorías, en tanto las hace vulnerables a una exclusión bajo el amparo de la legalidad. En este sentido, muchos de los encuestados manifestaron que además de lograr acceder al mercado laboral con dificultad, son vulnerables a comentarios o actitudes de rechazo, que en la mayoría de los casos, no son denunciados por temor a represalias o consecuencias que redunden en un despido. Siguiendo este hilo, encontramos que la gran mayoría de la población LGBTI del departamento de San Andrés, Providencia y Santa Catalina, se encuentra en sectores de la economía informal, con trabajos precarios y viven del “rebusque, que sumado a la ausencia de programas de capacitación para el empleo orientados con un enfoque diferencial, conlleva a una situación económica y una calidad de vida en términos generales, marginales. </w:t>
      </w:r>
    </w:p>
    <w:p w:rsidR="004D69F6" w:rsidRPr="00C37B70" w:rsidRDefault="004D69F6" w:rsidP="004D69F6">
      <w:pPr>
        <w:spacing w:after="0" w:line="240" w:lineRule="auto"/>
        <w:jc w:val="both"/>
        <w:rPr>
          <w:rFonts w:ascii="Arial" w:hAnsi="Arial" w:cs="Arial"/>
          <w:sz w:val="24"/>
          <w:szCs w:val="24"/>
        </w:rPr>
      </w:pPr>
    </w:p>
    <w:p w:rsidR="004D69F6" w:rsidRPr="00C37B70" w:rsidRDefault="004D69F6" w:rsidP="004630DA">
      <w:pPr>
        <w:pStyle w:val="Prrafodelista"/>
        <w:numPr>
          <w:ilvl w:val="0"/>
          <w:numId w:val="17"/>
        </w:numPr>
        <w:spacing w:after="0" w:line="240" w:lineRule="auto"/>
        <w:jc w:val="both"/>
        <w:rPr>
          <w:rFonts w:ascii="Arial" w:hAnsi="Arial" w:cs="Arial"/>
          <w:sz w:val="24"/>
          <w:szCs w:val="24"/>
          <w:vertAlign w:val="superscript"/>
        </w:rPr>
      </w:pPr>
      <w:r w:rsidRPr="00C37B70">
        <w:rPr>
          <w:rFonts w:ascii="Arial" w:hAnsi="Arial" w:cs="Arial"/>
          <w:sz w:val="24"/>
          <w:szCs w:val="24"/>
        </w:rPr>
        <w:t>Baja representatividad en espacios de participación: además de ser limitados los funcionarios con conocimiento en temas que vincula a la población LGBTI, la dotación presupuestaria para poner en funcionamiento y llevar a cabo acciones a su favor, es casi nulo.</w:t>
      </w:r>
      <w:r w:rsidRPr="00C37B70">
        <w:rPr>
          <w:rFonts w:ascii="Arial" w:hAnsi="Arial" w:cs="Arial"/>
          <w:sz w:val="24"/>
          <w:szCs w:val="24"/>
          <w:vertAlign w:val="superscript"/>
        </w:rPr>
        <w:t>2</w:t>
      </w:r>
    </w:p>
    <w:p w:rsidR="004D69F6" w:rsidRDefault="004D69F6" w:rsidP="004D69F6">
      <w:pPr>
        <w:spacing w:after="0" w:line="240" w:lineRule="auto"/>
        <w:jc w:val="both"/>
        <w:rPr>
          <w:rFonts w:ascii="Arial" w:hAnsi="Arial" w:cs="Arial"/>
          <w:sz w:val="24"/>
          <w:szCs w:val="24"/>
        </w:rPr>
      </w:pPr>
    </w:p>
    <w:p w:rsidR="004D69F6" w:rsidRDefault="004D69F6" w:rsidP="004D69F6">
      <w:pPr>
        <w:spacing w:after="0" w:line="240" w:lineRule="auto"/>
        <w:jc w:val="both"/>
        <w:rPr>
          <w:rFonts w:ascii="Arial" w:hAnsi="Arial" w:cs="Arial"/>
          <w:sz w:val="24"/>
          <w:szCs w:val="24"/>
        </w:rPr>
      </w:pPr>
      <w:r>
        <w:rPr>
          <w:rFonts w:ascii="Arial" w:hAnsi="Arial" w:cs="Arial"/>
          <w:sz w:val="24"/>
          <w:szCs w:val="24"/>
        </w:rPr>
        <w:t xml:space="preserve">El desafío que enfrenta y está comprometida a asumir la actual administración  es a iniciar la ejecución de la política pública, fortaleciendo el trabajo con la población </w:t>
      </w:r>
      <w:r>
        <w:rPr>
          <w:rFonts w:ascii="Arial" w:hAnsi="Arial" w:cs="Arial"/>
          <w:sz w:val="24"/>
          <w:szCs w:val="24"/>
        </w:rPr>
        <w:lastRenderedPageBreak/>
        <w:t xml:space="preserve">LGTBI del Departamento, a través la garantía de sus derechos, su participación y el acceso a servicios de educación, salud y empleabilidad.  </w:t>
      </w:r>
    </w:p>
    <w:p w:rsidR="004D69F6" w:rsidRDefault="004D69F6" w:rsidP="004D69F6">
      <w:pPr>
        <w:spacing w:after="0" w:line="240" w:lineRule="auto"/>
        <w:jc w:val="both"/>
        <w:rPr>
          <w:rFonts w:ascii="Arial" w:hAnsi="Arial" w:cs="Arial"/>
          <w:sz w:val="24"/>
          <w:szCs w:val="24"/>
        </w:rPr>
      </w:pPr>
      <w:r>
        <w:rPr>
          <w:rFonts w:ascii="Arial" w:hAnsi="Arial" w:cs="Arial"/>
          <w:sz w:val="24"/>
          <w:szCs w:val="24"/>
        </w:rPr>
        <w:br/>
        <w:t xml:space="preserve">El punto de partida ya no está en cero, se puede hablar de más del 60% de terreno abonado a favor considerando su participación activa en la elaboración de la política pública y su participación en espacios públicos antes </w:t>
      </w:r>
      <w:proofErr w:type="spellStart"/>
      <w:r>
        <w:rPr>
          <w:rFonts w:ascii="Arial" w:hAnsi="Arial" w:cs="Arial"/>
          <w:sz w:val="24"/>
          <w:szCs w:val="24"/>
        </w:rPr>
        <w:t>invisibilizados</w:t>
      </w:r>
      <w:proofErr w:type="spellEnd"/>
      <w:r>
        <w:rPr>
          <w:rFonts w:ascii="Arial" w:hAnsi="Arial" w:cs="Arial"/>
          <w:sz w:val="24"/>
          <w:szCs w:val="24"/>
        </w:rPr>
        <w:t>. Por otra parte, es necesario avanzar en el compromiso institucional propiciando acciones afirmativas que promuevan el reconocimiento de los derechos de ésta población y contribuyan a garantizar y hacer cumplir los protocolos de atención en los espacios públicos.</w:t>
      </w:r>
    </w:p>
    <w:p w:rsidR="004D69F6" w:rsidRDefault="004D69F6" w:rsidP="004D69F6">
      <w:pPr>
        <w:spacing w:after="0" w:line="240" w:lineRule="auto"/>
        <w:jc w:val="both"/>
        <w:rPr>
          <w:rFonts w:ascii="Arial" w:hAnsi="Arial" w:cs="Arial"/>
          <w:sz w:val="24"/>
          <w:szCs w:val="24"/>
        </w:rPr>
      </w:pPr>
    </w:p>
    <w:p w:rsidR="004D69F6" w:rsidRPr="00C37B70" w:rsidRDefault="004D69F6" w:rsidP="004D69F6">
      <w:pPr>
        <w:spacing w:after="0" w:line="240" w:lineRule="auto"/>
        <w:jc w:val="both"/>
        <w:rPr>
          <w:rFonts w:ascii="Arial" w:hAnsi="Arial" w:cs="Arial"/>
          <w:sz w:val="24"/>
          <w:szCs w:val="24"/>
        </w:rPr>
      </w:pPr>
    </w:p>
    <w:p w:rsidR="004D69F6" w:rsidRPr="00785FB9" w:rsidRDefault="00585874" w:rsidP="00585874">
      <w:pPr>
        <w:shd w:val="clear" w:color="auto" w:fill="FFFFFF"/>
        <w:spacing w:after="0" w:line="240" w:lineRule="auto"/>
        <w:ind w:left="1560" w:hanging="851"/>
        <w:jc w:val="both"/>
        <w:rPr>
          <w:rFonts w:ascii="Arial" w:hAnsi="Arial" w:cs="Arial"/>
          <w:b/>
          <w:iCs/>
          <w:color w:val="222222"/>
          <w:sz w:val="24"/>
          <w:szCs w:val="24"/>
          <w:lang w:eastAsia="es-CO"/>
        </w:rPr>
      </w:pPr>
      <w:r w:rsidRPr="00241ABA">
        <w:rPr>
          <w:rFonts w:ascii="Arial" w:hAnsi="Arial" w:cs="Arial"/>
          <w:b/>
          <w:iCs/>
          <w:color w:val="222222"/>
          <w:sz w:val="24"/>
          <w:szCs w:val="24"/>
          <w:lang w:eastAsia="es-CO"/>
        </w:rPr>
        <w:t>2.6.8</w:t>
      </w:r>
      <w:r w:rsidRPr="00241ABA">
        <w:rPr>
          <w:rFonts w:ascii="Arial" w:hAnsi="Arial" w:cs="Arial"/>
          <w:b/>
          <w:iCs/>
          <w:color w:val="222222"/>
          <w:sz w:val="24"/>
          <w:szCs w:val="24"/>
          <w:lang w:eastAsia="es-CO"/>
        </w:rPr>
        <w:tab/>
      </w:r>
      <w:r w:rsidR="004D69F6" w:rsidRPr="00241ABA">
        <w:rPr>
          <w:rFonts w:ascii="Arial" w:hAnsi="Arial" w:cs="Arial"/>
          <w:b/>
          <w:iCs/>
          <w:color w:val="222222"/>
          <w:sz w:val="24"/>
          <w:szCs w:val="24"/>
          <w:lang w:eastAsia="es-CO"/>
        </w:rPr>
        <w:t>PROGRAMA RECONOCIENDO LA DIVERSIDAD Y DERECHOS</w:t>
      </w:r>
      <w:r w:rsidR="004D69F6">
        <w:rPr>
          <w:rFonts w:ascii="Arial" w:hAnsi="Arial" w:cs="Arial"/>
          <w:b/>
          <w:iCs/>
          <w:color w:val="222222"/>
          <w:sz w:val="24"/>
          <w:szCs w:val="24"/>
          <w:lang w:eastAsia="es-CO"/>
        </w:rPr>
        <w:t xml:space="preserve"> DE + PERSONAS DE LA POBLACIÓN LGTBI</w:t>
      </w:r>
      <w:r w:rsidR="00482E4C">
        <w:rPr>
          <w:rStyle w:val="Refdenotaalpie"/>
          <w:rFonts w:ascii="Arial" w:hAnsi="Arial" w:cs="Arial"/>
          <w:b/>
          <w:iCs/>
          <w:color w:val="222222"/>
          <w:sz w:val="24"/>
          <w:szCs w:val="24"/>
          <w:lang w:eastAsia="es-CO"/>
        </w:rPr>
        <w:footnoteReference w:id="13"/>
      </w:r>
    </w:p>
    <w:p w:rsidR="004D69F6" w:rsidRDefault="004D69F6" w:rsidP="004D69F6">
      <w:pPr>
        <w:shd w:val="clear" w:color="auto" w:fill="FFFFFF"/>
        <w:spacing w:after="0" w:line="240" w:lineRule="auto"/>
        <w:jc w:val="both"/>
        <w:rPr>
          <w:rFonts w:ascii="Arial" w:hAnsi="Arial" w:cs="Arial"/>
          <w:iCs/>
          <w:color w:val="222222"/>
          <w:sz w:val="24"/>
          <w:szCs w:val="24"/>
          <w:lang w:eastAsia="es-CO"/>
        </w:rPr>
      </w:pPr>
    </w:p>
    <w:p w:rsidR="004D69F6" w:rsidRDefault="00585874" w:rsidP="004D69F6">
      <w:pPr>
        <w:shd w:val="clear" w:color="auto" w:fill="FFFFFF"/>
        <w:spacing w:after="0" w:line="240" w:lineRule="auto"/>
        <w:jc w:val="both"/>
        <w:rPr>
          <w:rFonts w:ascii="Arial" w:hAnsi="Arial" w:cs="Arial"/>
          <w:iCs/>
          <w:color w:val="222222"/>
          <w:sz w:val="24"/>
          <w:szCs w:val="24"/>
          <w:lang w:eastAsia="es-CO"/>
        </w:rPr>
      </w:pPr>
      <w:r>
        <w:rPr>
          <w:rFonts w:ascii="Arial" w:hAnsi="Arial" w:cs="Arial"/>
          <w:iCs/>
          <w:color w:val="222222"/>
          <w:sz w:val="24"/>
          <w:szCs w:val="24"/>
          <w:lang w:eastAsia="es-CO"/>
        </w:rPr>
        <w:t xml:space="preserve">Alcance: </w:t>
      </w:r>
      <w:r w:rsidR="004D69F6">
        <w:rPr>
          <w:rFonts w:ascii="Arial" w:hAnsi="Arial" w:cs="Arial"/>
          <w:iCs/>
          <w:color w:val="222222"/>
          <w:sz w:val="24"/>
          <w:szCs w:val="24"/>
          <w:lang w:eastAsia="es-CO"/>
        </w:rPr>
        <w:t xml:space="preserve">Promover el reconocimiento de los derechos a diversidad sexual de las identidades de género de la población LGTBI del Departamento, a través del reconocimiento y cumplimiento de la política pública como instrumento efectivo para el diseño de programas y proyectos, que contribuyan a mejorar sus condiciones de vida y la participación social en  la toma de decisiones. </w:t>
      </w:r>
    </w:p>
    <w:p w:rsidR="004D69F6" w:rsidRPr="00785FB9" w:rsidRDefault="004D69F6" w:rsidP="004D69F6">
      <w:pPr>
        <w:shd w:val="clear" w:color="auto" w:fill="FFFFFF"/>
        <w:spacing w:after="0" w:line="240" w:lineRule="auto"/>
        <w:jc w:val="both"/>
        <w:rPr>
          <w:rFonts w:ascii="Arial" w:hAnsi="Arial" w:cs="Arial"/>
          <w:iCs/>
          <w:color w:val="222222"/>
          <w:sz w:val="24"/>
          <w:szCs w:val="24"/>
          <w:lang w:eastAsia="es-CO"/>
        </w:rPr>
      </w:pPr>
    </w:p>
    <w:p w:rsidR="00542839" w:rsidRDefault="00542839" w:rsidP="00482E4C">
      <w:pPr>
        <w:shd w:val="clear" w:color="auto" w:fill="FFFFFF"/>
        <w:spacing w:after="0" w:line="240" w:lineRule="auto"/>
        <w:jc w:val="both"/>
        <w:rPr>
          <w:rFonts w:ascii="Arial" w:eastAsiaTheme="minorEastAsia" w:hAnsi="Arial" w:cs="Arial"/>
          <w:iCs/>
          <w:color w:val="000000"/>
          <w:sz w:val="24"/>
          <w:szCs w:val="24"/>
          <w:lang w:eastAsia="es-CO"/>
        </w:rPr>
      </w:pPr>
    </w:p>
    <w:p w:rsidR="00542839" w:rsidRPr="00482E4C" w:rsidRDefault="00542839" w:rsidP="004630DA">
      <w:pPr>
        <w:pStyle w:val="Default"/>
        <w:numPr>
          <w:ilvl w:val="0"/>
          <w:numId w:val="26"/>
        </w:numPr>
        <w:jc w:val="both"/>
        <w:rPr>
          <w:b/>
          <w:iCs/>
          <w:sz w:val="32"/>
        </w:rPr>
      </w:pPr>
      <w:r w:rsidRPr="00482E4C">
        <w:rPr>
          <w:b/>
          <w:iCs/>
          <w:sz w:val="32"/>
        </w:rPr>
        <w:t>EJE ESTRATÉGICO 3: UN ARCHIPIELAGO + SOSTENIBLE</w:t>
      </w:r>
    </w:p>
    <w:p w:rsidR="00542839" w:rsidRDefault="00542839" w:rsidP="00B14DA0">
      <w:pPr>
        <w:pStyle w:val="Default"/>
        <w:jc w:val="both"/>
        <w:rPr>
          <w:iCs/>
        </w:rPr>
      </w:pPr>
    </w:p>
    <w:p w:rsidR="00D20FF1" w:rsidRDefault="00D20FF1" w:rsidP="00D20FF1">
      <w:pPr>
        <w:pStyle w:val="Default"/>
        <w:jc w:val="both"/>
        <w:rPr>
          <w:iCs/>
        </w:rPr>
      </w:pPr>
    </w:p>
    <w:p w:rsidR="00D20FF1" w:rsidRDefault="00D20FF1" w:rsidP="00D20FF1">
      <w:pPr>
        <w:autoSpaceDE w:val="0"/>
        <w:autoSpaceDN w:val="0"/>
        <w:adjustRightInd w:val="0"/>
        <w:spacing w:after="0" w:line="240" w:lineRule="auto"/>
        <w:jc w:val="both"/>
        <w:rPr>
          <w:rFonts w:ascii="Arial" w:hAnsi="Arial" w:cs="Arial"/>
          <w:b/>
          <w:iCs/>
          <w:sz w:val="24"/>
          <w:szCs w:val="24"/>
        </w:rPr>
      </w:pPr>
      <w:r w:rsidRPr="006F1A0D">
        <w:rPr>
          <w:rFonts w:ascii="Arial" w:hAnsi="Arial" w:cs="Arial"/>
          <w:b/>
          <w:iCs/>
          <w:sz w:val="24"/>
          <w:szCs w:val="24"/>
        </w:rPr>
        <w:t xml:space="preserve">OBJETIVO: </w:t>
      </w:r>
    </w:p>
    <w:p w:rsidR="00D20FF1" w:rsidRDefault="00D20FF1" w:rsidP="00D20FF1">
      <w:pPr>
        <w:autoSpaceDE w:val="0"/>
        <w:autoSpaceDN w:val="0"/>
        <w:adjustRightInd w:val="0"/>
        <w:spacing w:after="0" w:line="240" w:lineRule="auto"/>
        <w:jc w:val="both"/>
        <w:rPr>
          <w:rFonts w:ascii="Arial" w:hAnsi="Arial" w:cs="Arial"/>
          <w:b/>
          <w:iCs/>
          <w:sz w:val="24"/>
          <w:szCs w:val="24"/>
        </w:rPr>
      </w:pPr>
    </w:p>
    <w:p w:rsidR="00D20FF1" w:rsidRPr="006F1A0D" w:rsidRDefault="00D20FF1" w:rsidP="00D20FF1">
      <w:pPr>
        <w:autoSpaceDE w:val="0"/>
        <w:autoSpaceDN w:val="0"/>
        <w:adjustRightInd w:val="0"/>
        <w:spacing w:after="0" w:line="240" w:lineRule="auto"/>
        <w:jc w:val="both"/>
        <w:rPr>
          <w:rFonts w:ascii="Arial" w:hAnsi="Arial" w:cs="Arial"/>
          <w:b/>
          <w:iCs/>
          <w:sz w:val="24"/>
          <w:szCs w:val="24"/>
        </w:rPr>
      </w:pPr>
      <w:r>
        <w:rPr>
          <w:rFonts w:ascii="Arial" w:hAnsi="Arial" w:cs="Arial"/>
          <w:sz w:val="24"/>
          <w:szCs w:val="24"/>
        </w:rPr>
        <w:t>A</w:t>
      </w:r>
      <w:r w:rsidRPr="006F1A0D">
        <w:rPr>
          <w:rFonts w:ascii="Arial" w:hAnsi="Arial" w:cs="Arial"/>
          <w:sz w:val="24"/>
          <w:szCs w:val="24"/>
        </w:rPr>
        <w:t xml:space="preserve">rticular las </w:t>
      </w:r>
      <w:proofErr w:type="spellStart"/>
      <w:r w:rsidRPr="006F1A0D">
        <w:rPr>
          <w:rFonts w:ascii="Arial" w:hAnsi="Arial" w:cs="Arial"/>
          <w:sz w:val="24"/>
          <w:szCs w:val="24"/>
        </w:rPr>
        <w:t>necesidadeshumanas</w:t>
      </w:r>
      <w:proofErr w:type="spellEnd"/>
      <w:r w:rsidRPr="006F1A0D">
        <w:rPr>
          <w:rFonts w:ascii="Arial" w:hAnsi="Arial" w:cs="Arial"/>
          <w:sz w:val="24"/>
          <w:szCs w:val="24"/>
        </w:rPr>
        <w:t xml:space="preserve"> y empresariales con las de conservación y protección de </w:t>
      </w:r>
      <w:proofErr w:type="spellStart"/>
      <w:r w:rsidRPr="006F1A0D">
        <w:rPr>
          <w:rFonts w:ascii="Arial" w:hAnsi="Arial" w:cs="Arial"/>
          <w:sz w:val="24"/>
          <w:szCs w:val="24"/>
        </w:rPr>
        <w:t>losrecursos</w:t>
      </w:r>
      <w:proofErr w:type="spellEnd"/>
      <w:r w:rsidRPr="006F1A0D">
        <w:rPr>
          <w:rFonts w:ascii="Arial" w:hAnsi="Arial" w:cs="Arial"/>
          <w:sz w:val="24"/>
          <w:szCs w:val="24"/>
        </w:rPr>
        <w:t xml:space="preserve"> naturales y el ambiente, de tal forma que el </w:t>
      </w:r>
      <w:proofErr w:type="spellStart"/>
      <w:r w:rsidRPr="006F1A0D">
        <w:rPr>
          <w:rFonts w:ascii="Arial" w:hAnsi="Arial" w:cs="Arial"/>
          <w:sz w:val="24"/>
          <w:szCs w:val="24"/>
        </w:rPr>
        <w:t>desarrollocoexista</w:t>
      </w:r>
      <w:proofErr w:type="spellEnd"/>
      <w:r w:rsidRPr="006F1A0D">
        <w:rPr>
          <w:rFonts w:ascii="Arial" w:hAnsi="Arial" w:cs="Arial"/>
          <w:sz w:val="24"/>
          <w:szCs w:val="24"/>
        </w:rPr>
        <w:t xml:space="preserve"> responsablemente con el entorno</w:t>
      </w:r>
      <w:r>
        <w:rPr>
          <w:rFonts w:ascii="Arial" w:hAnsi="Arial" w:cs="Arial"/>
          <w:sz w:val="24"/>
          <w:szCs w:val="24"/>
        </w:rPr>
        <w:t>.</w:t>
      </w:r>
    </w:p>
    <w:p w:rsidR="00D20FF1" w:rsidRDefault="00D20FF1" w:rsidP="00D20FF1">
      <w:pPr>
        <w:pStyle w:val="Default"/>
        <w:jc w:val="both"/>
        <w:rPr>
          <w:iCs/>
        </w:rPr>
      </w:pPr>
    </w:p>
    <w:p w:rsidR="00D20FF1" w:rsidRPr="00724323" w:rsidRDefault="00D20FF1" w:rsidP="00D20FF1">
      <w:pPr>
        <w:pStyle w:val="Default"/>
        <w:jc w:val="both"/>
        <w:rPr>
          <w:b/>
          <w:iCs/>
        </w:rPr>
      </w:pPr>
      <w:r w:rsidRPr="00724323">
        <w:rPr>
          <w:b/>
          <w:iCs/>
        </w:rPr>
        <w:t>DIAGNÓSTICO:</w:t>
      </w:r>
    </w:p>
    <w:p w:rsidR="00D20FF1" w:rsidRDefault="00D20FF1" w:rsidP="00D20FF1">
      <w:pPr>
        <w:spacing w:after="0"/>
        <w:jc w:val="both"/>
        <w:rPr>
          <w:rFonts w:ascii="Arial" w:hAnsi="Arial" w:cs="Arial"/>
          <w:sz w:val="24"/>
          <w:szCs w:val="24"/>
        </w:rPr>
      </w:pPr>
    </w:p>
    <w:p w:rsidR="00D20FF1" w:rsidRPr="00710BD4" w:rsidRDefault="00D20FF1" w:rsidP="00D20FF1">
      <w:pPr>
        <w:spacing w:after="0"/>
        <w:jc w:val="both"/>
        <w:rPr>
          <w:rFonts w:ascii="Arial" w:hAnsi="Arial" w:cs="Arial"/>
          <w:sz w:val="24"/>
          <w:szCs w:val="24"/>
        </w:rPr>
      </w:pPr>
      <w:r w:rsidRPr="00710BD4">
        <w:rPr>
          <w:rFonts w:ascii="Arial" w:hAnsi="Arial" w:cs="Arial"/>
          <w:sz w:val="24"/>
          <w:szCs w:val="24"/>
        </w:rPr>
        <w:t xml:space="preserve">El Archipiélago de San Andrés, Providencia y Santa Catalina </w:t>
      </w:r>
      <w:proofErr w:type="gramStart"/>
      <w:r w:rsidRPr="00710BD4">
        <w:rPr>
          <w:rFonts w:ascii="Arial" w:hAnsi="Arial" w:cs="Arial"/>
          <w:sz w:val="24"/>
          <w:szCs w:val="24"/>
        </w:rPr>
        <w:t>es</w:t>
      </w:r>
      <w:proofErr w:type="gramEnd"/>
      <w:r w:rsidRPr="00710BD4">
        <w:rPr>
          <w:rFonts w:ascii="Arial" w:hAnsi="Arial" w:cs="Arial"/>
          <w:sz w:val="24"/>
          <w:szCs w:val="24"/>
        </w:rPr>
        <w:t xml:space="preserve"> catalogado como Reserva de Biosfera Seaflower y declarado Área Marina Protegida, cuya </w:t>
      </w:r>
      <w:r w:rsidRPr="00710BD4">
        <w:rPr>
          <w:rFonts w:ascii="Arial" w:hAnsi="Arial" w:cs="Arial"/>
          <w:sz w:val="24"/>
          <w:szCs w:val="24"/>
        </w:rPr>
        <w:lastRenderedPageBreak/>
        <w:t>problemática ambiental se relaciona directamente con el crecimiento poblacional descomedido, el cual pone en riesgo la sostenibilidad y conservación de dicho ecosistema.</w:t>
      </w:r>
    </w:p>
    <w:p w:rsidR="00D20FF1" w:rsidRDefault="00D20FF1" w:rsidP="00D20FF1">
      <w:pPr>
        <w:spacing w:after="0"/>
        <w:jc w:val="both"/>
        <w:rPr>
          <w:rFonts w:ascii="Arial" w:hAnsi="Arial" w:cs="Arial"/>
          <w:sz w:val="24"/>
          <w:szCs w:val="24"/>
        </w:rPr>
      </w:pPr>
    </w:p>
    <w:p w:rsidR="00D20FF1" w:rsidRDefault="00D20FF1" w:rsidP="00D20FF1">
      <w:pPr>
        <w:spacing w:after="0"/>
        <w:jc w:val="both"/>
        <w:rPr>
          <w:rFonts w:ascii="Arial" w:hAnsi="Arial" w:cs="Arial"/>
          <w:sz w:val="24"/>
          <w:szCs w:val="24"/>
        </w:rPr>
      </w:pPr>
      <w:r w:rsidRPr="00710BD4">
        <w:rPr>
          <w:rFonts w:ascii="Arial" w:hAnsi="Arial" w:cs="Arial"/>
          <w:sz w:val="24"/>
          <w:szCs w:val="24"/>
        </w:rPr>
        <w:t xml:space="preserve">Entre los principales problemas ambientales de la Isla se encuentran: escases de agua para consumo; </w:t>
      </w:r>
      <w:r>
        <w:rPr>
          <w:rFonts w:ascii="Arial" w:hAnsi="Arial" w:cs="Arial"/>
          <w:sz w:val="24"/>
          <w:szCs w:val="24"/>
        </w:rPr>
        <w:t xml:space="preserve">deficientes sistemas de acueducto y alcantarillado; </w:t>
      </w:r>
      <w:r w:rsidRPr="00710BD4">
        <w:rPr>
          <w:rFonts w:ascii="Arial" w:hAnsi="Arial" w:cs="Arial"/>
          <w:sz w:val="24"/>
          <w:szCs w:val="24"/>
        </w:rPr>
        <w:t xml:space="preserve">crecimiento exponencial </w:t>
      </w:r>
      <w:r>
        <w:rPr>
          <w:rFonts w:ascii="Arial" w:hAnsi="Arial" w:cs="Arial"/>
          <w:sz w:val="24"/>
          <w:szCs w:val="24"/>
        </w:rPr>
        <w:t xml:space="preserve">y mala disposición </w:t>
      </w:r>
      <w:r w:rsidRPr="00710BD4">
        <w:rPr>
          <w:rFonts w:ascii="Arial" w:hAnsi="Arial" w:cs="Arial"/>
          <w:sz w:val="24"/>
          <w:szCs w:val="24"/>
        </w:rPr>
        <w:t>de residuos sólidos y peligrosos</w:t>
      </w:r>
      <w:r>
        <w:rPr>
          <w:rFonts w:ascii="Arial" w:hAnsi="Arial" w:cs="Arial"/>
          <w:sz w:val="24"/>
          <w:szCs w:val="24"/>
        </w:rPr>
        <w:t xml:space="preserve">; deterioro ecosistemas marino-costeros, </w:t>
      </w:r>
      <w:r w:rsidRPr="00710BD4">
        <w:rPr>
          <w:rFonts w:ascii="Arial" w:hAnsi="Arial" w:cs="Arial"/>
          <w:sz w:val="24"/>
          <w:szCs w:val="24"/>
        </w:rPr>
        <w:t>explotación desmesurada y sin control de los recursos naturales renovables y no renovables; pérdida de biodiversidad; vulnerabilidad frente al cambio climático; falta de supervisión y vigilancia de los organismos de control en procesos de urbanización; ausencia de modelos educativos en p</w:t>
      </w:r>
      <w:r>
        <w:rPr>
          <w:rFonts w:ascii="Arial" w:hAnsi="Arial" w:cs="Arial"/>
          <w:sz w:val="24"/>
          <w:szCs w:val="24"/>
        </w:rPr>
        <w:t>ro de la conservación del medio ambiente.</w:t>
      </w:r>
    </w:p>
    <w:p w:rsidR="00D20FF1" w:rsidRDefault="00D20FF1" w:rsidP="00D20FF1">
      <w:pPr>
        <w:spacing w:after="0"/>
        <w:jc w:val="both"/>
        <w:rPr>
          <w:rFonts w:ascii="Arial" w:hAnsi="Arial" w:cs="Arial"/>
          <w:sz w:val="24"/>
          <w:szCs w:val="24"/>
        </w:rPr>
      </w:pPr>
    </w:p>
    <w:p w:rsidR="00D20FF1" w:rsidRDefault="00D20FF1" w:rsidP="00D20FF1">
      <w:pPr>
        <w:spacing w:after="0"/>
        <w:jc w:val="both"/>
        <w:rPr>
          <w:rFonts w:ascii="Arial" w:hAnsi="Arial" w:cs="Arial"/>
          <w:sz w:val="24"/>
          <w:szCs w:val="24"/>
        </w:rPr>
      </w:pPr>
      <w:r>
        <w:rPr>
          <w:rFonts w:ascii="Arial" w:hAnsi="Arial" w:cs="Arial"/>
          <w:sz w:val="24"/>
          <w:szCs w:val="24"/>
        </w:rPr>
        <w:t xml:space="preserve">El servicio de acueducto y alcantarillado de San Andrés presenta índices de cobertura y continuidad críticos, siendo el sector rural es más afectado. El servicio de agua potable presenta racionamientos considerables en algunas zonas, por lo cual la población afectada ve la necesidad de explotar acuíferos a través de aljibes, pozos barrenados y pozos profundos mediante explotaciones anti-técnicas con posible contaminación asociada a fugas en redes de alcantarillado. </w:t>
      </w:r>
    </w:p>
    <w:p w:rsidR="00D20FF1" w:rsidRDefault="00D20FF1" w:rsidP="00D20FF1">
      <w:pPr>
        <w:spacing w:after="0"/>
        <w:jc w:val="both"/>
        <w:rPr>
          <w:rFonts w:ascii="Arial" w:hAnsi="Arial" w:cs="Arial"/>
          <w:sz w:val="24"/>
          <w:szCs w:val="24"/>
        </w:rPr>
      </w:pPr>
    </w:p>
    <w:p w:rsidR="00D20FF1" w:rsidRDefault="00D20FF1" w:rsidP="00D20FF1">
      <w:pPr>
        <w:spacing w:after="0"/>
        <w:jc w:val="both"/>
        <w:rPr>
          <w:rFonts w:ascii="Arial" w:hAnsi="Arial" w:cs="Arial"/>
          <w:sz w:val="24"/>
          <w:szCs w:val="24"/>
        </w:rPr>
      </w:pPr>
      <w:r>
        <w:rPr>
          <w:rFonts w:ascii="Arial" w:hAnsi="Arial" w:cs="Arial"/>
          <w:sz w:val="24"/>
          <w:szCs w:val="24"/>
        </w:rPr>
        <w:t xml:space="preserve">Los residuos sólidos han aumentado de manera considerable en la isla, acortando la vida útil del sitio de disposición final y siendo una limitante la no existencia de un área nueva de expansión, se ve la necesidad de buscar nuevas alternativas eficientes para hacer frente a esta problemática. </w:t>
      </w:r>
    </w:p>
    <w:p w:rsidR="00D20FF1" w:rsidRDefault="00D20FF1" w:rsidP="00D20FF1">
      <w:pPr>
        <w:spacing w:after="0"/>
        <w:jc w:val="both"/>
        <w:rPr>
          <w:rFonts w:ascii="Arial" w:hAnsi="Arial" w:cs="Arial"/>
          <w:sz w:val="24"/>
          <w:szCs w:val="24"/>
        </w:rPr>
      </w:pPr>
    </w:p>
    <w:p w:rsidR="00D20FF1" w:rsidRDefault="00D20FF1" w:rsidP="00D20FF1">
      <w:pPr>
        <w:spacing w:after="0"/>
        <w:jc w:val="both"/>
        <w:rPr>
          <w:rFonts w:ascii="Arial" w:hAnsi="Arial" w:cs="Arial"/>
          <w:sz w:val="24"/>
          <w:szCs w:val="24"/>
        </w:rPr>
      </w:pPr>
      <w:r>
        <w:rPr>
          <w:rFonts w:ascii="Arial" w:hAnsi="Arial" w:cs="Arial"/>
          <w:sz w:val="24"/>
          <w:szCs w:val="24"/>
        </w:rPr>
        <w:t xml:space="preserve">La Isla de San Andrés, presenta ecosistemas marino-costeros considerados estratégicos por su importancia en el equilibrio ambiental de la zona, hacen parte de estos: arrecifes coralinos, manglares, pastos marinos, playas, fondos blandos y arenosos y el bosque seco tropical secundario. Para el caso de las playas y costas, se presenta una alta dinámica en el transporte de sedimentos ocasionando procesos erosivos generados por factores naturales y antrópicos. </w:t>
      </w:r>
    </w:p>
    <w:p w:rsidR="00D20FF1" w:rsidRDefault="00D20FF1" w:rsidP="00D20FF1">
      <w:pPr>
        <w:spacing w:after="0"/>
        <w:jc w:val="both"/>
        <w:rPr>
          <w:rFonts w:ascii="Arial" w:hAnsi="Arial" w:cs="Arial"/>
          <w:sz w:val="24"/>
          <w:szCs w:val="24"/>
        </w:rPr>
      </w:pPr>
    </w:p>
    <w:p w:rsidR="00D20FF1" w:rsidRDefault="00D20FF1" w:rsidP="00D20FF1">
      <w:pPr>
        <w:spacing w:after="0"/>
        <w:jc w:val="both"/>
        <w:rPr>
          <w:rFonts w:ascii="Arial" w:hAnsi="Arial" w:cs="Arial"/>
          <w:sz w:val="24"/>
          <w:szCs w:val="24"/>
        </w:rPr>
      </w:pPr>
      <w:r>
        <w:rPr>
          <w:rFonts w:ascii="Arial" w:hAnsi="Arial" w:cs="Arial"/>
          <w:sz w:val="24"/>
          <w:szCs w:val="24"/>
        </w:rPr>
        <w:t>Por la condición geográfica de la isla, existe un alto potencial para el desarrollo de proyectos de energía sostenible, considerada como aquella inagotable o con un efecto contaminante mucho menor. Como fuente para este tipo de energía se cuenta con: La radiación solar, el viento y las olas.</w:t>
      </w:r>
    </w:p>
    <w:p w:rsidR="00D20FF1" w:rsidRDefault="00D20FF1" w:rsidP="00D20FF1">
      <w:pPr>
        <w:spacing w:after="0"/>
        <w:jc w:val="both"/>
        <w:rPr>
          <w:rFonts w:ascii="Arial" w:hAnsi="Arial" w:cs="Arial"/>
          <w:sz w:val="24"/>
          <w:szCs w:val="24"/>
        </w:rPr>
      </w:pPr>
    </w:p>
    <w:p w:rsidR="00D20FF1" w:rsidRDefault="00D20FF1" w:rsidP="00D20FF1">
      <w:pPr>
        <w:spacing w:after="0"/>
        <w:jc w:val="both"/>
        <w:rPr>
          <w:rFonts w:ascii="Arial" w:hAnsi="Arial" w:cs="Arial"/>
          <w:sz w:val="24"/>
          <w:szCs w:val="24"/>
        </w:rPr>
      </w:pPr>
      <w:r>
        <w:rPr>
          <w:rFonts w:ascii="Arial" w:hAnsi="Arial" w:cs="Arial"/>
          <w:sz w:val="24"/>
          <w:szCs w:val="24"/>
        </w:rPr>
        <w:lastRenderedPageBreak/>
        <w:t xml:space="preserve">La vulnerabilidad frente al cambio climático en la Isla radica en la no adaptación a los efectos adversos asociados a fenómenos extremos afectando recursos como la tierra y el agua con repercusiones en la agricultura, la disponibilidad de agua potable, así como la ocurrencia de los fenómenos de sequía y altas temperaturas pueden afectar la pesca por el deterior de los corales y pastos marinos.  </w:t>
      </w:r>
    </w:p>
    <w:p w:rsidR="00D20FF1" w:rsidRDefault="00D20FF1" w:rsidP="00D20FF1">
      <w:pPr>
        <w:spacing w:after="0"/>
        <w:jc w:val="both"/>
        <w:rPr>
          <w:rFonts w:ascii="Arial" w:hAnsi="Arial" w:cs="Arial"/>
          <w:sz w:val="24"/>
          <w:szCs w:val="24"/>
        </w:rPr>
      </w:pPr>
    </w:p>
    <w:p w:rsidR="00D20FF1" w:rsidRDefault="00D20FF1" w:rsidP="00D20FF1">
      <w:pPr>
        <w:spacing w:after="0"/>
        <w:jc w:val="both"/>
        <w:rPr>
          <w:rFonts w:ascii="Arial" w:hAnsi="Arial" w:cs="Arial"/>
          <w:sz w:val="24"/>
          <w:szCs w:val="24"/>
        </w:rPr>
      </w:pPr>
      <w:r>
        <w:rPr>
          <w:rFonts w:ascii="Arial" w:hAnsi="Arial" w:cs="Arial"/>
          <w:sz w:val="24"/>
          <w:szCs w:val="24"/>
        </w:rPr>
        <w:t>Teniendo en cuenta la problemática ambiental descrita y la fragilidad del ecosistema insular es necesaria una educación ambiental que permita la toma de conciencia sobre la importancia del medio ambiente, promoviendo en los habitantes mediante actividades de sensibilización y concientización  el desarrollo de valores y nuevas actitudes que contribuyan al uso racional de los recursos naturales.</w:t>
      </w:r>
    </w:p>
    <w:p w:rsidR="00D20FF1" w:rsidRDefault="00D20FF1" w:rsidP="00D20FF1">
      <w:pPr>
        <w:pStyle w:val="Default"/>
        <w:jc w:val="both"/>
        <w:rPr>
          <w:iCs/>
        </w:rPr>
      </w:pPr>
    </w:p>
    <w:p w:rsidR="00D20FF1" w:rsidRDefault="00D20FF1" w:rsidP="00D20FF1">
      <w:pPr>
        <w:pStyle w:val="Default"/>
        <w:jc w:val="both"/>
        <w:rPr>
          <w:iCs/>
        </w:rPr>
      </w:pPr>
    </w:p>
    <w:p w:rsidR="00D20FF1" w:rsidRPr="007F0159" w:rsidRDefault="00D20FF1" w:rsidP="004630DA">
      <w:pPr>
        <w:pStyle w:val="Default"/>
        <w:numPr>
          <w:ilvl w:val="1"/>
          <w:numId w:val="49"/>
        </w:numPr>
        <w:jc w:val="both"/>
        <w:rPr>
          <w:iCs/>
        </w:rPr>
      </w:pPr>
      <w:r w:rsidRPr="007F0159">
        <w:rPr>
          <w:iCs/>
        </w:rPr>
        <w:t>Mares, costas y playas</w:t>
      </w:r>
    </w:p>
    <w:p w:rsidR="00D20FF1" w:rsidRPr="007F0159" w:rsidRDefault="00D20FF1" w:rsidP="004630DA">
      <w:pPr>
        <w:pStyle w:val="Default"/>
        <w:numPr>
          <w:ilvl w:val="1"/>
          <w:numId w:val="49"/>
        </w:numPr>
        <w:jc w:val="both"/>
        <w:rPr>
          <w:iCs/>
        </w:rPr>
      </w:pPr>
      <w:r w:rsidRPr="007F0159">
        <w:rPr>
          <w:iCs/>
        </w:rPr>
        <w:t>Medio Ambiente y Sostenibilidad</w:t>
      </w:r>
    </w:p>
    <w:p w:rsidR="00D20FF1" w:rsidRPr="007F0159" w:rsidRDefault="00D20FF1" w:rsidP="004630DA">
      <w:pPr>
        <w:pStyle w:val="Default"/>
        <w:numPr>
          <w:ilvl w:val="1"/>
          <w:numId w:val="49"/>
        </w:numPr>
        <w:jc w:val="both"/>
        <w:rPr>
          <w:iCs/>
        </w:rPr>
      </w:pPr>
      <w:r w:rsidRPr="007F0159">
        <w:rPr>
          <w:iCs/>
        </w:rPr>
        <w:t>Agua y saneamiento</w:t>
      </w:r>
    </w:p>
    <w:p w:rsidR="00D20FF1" w:rsidRPr="007F0159" w:rsidRDefault="00D20FF1" w:rsidP="004630DA">
      <w:pPr>
        <w:pStyle w:val="Default"/>
        <w:numPr>
          <w:ilvl w:val="1"/>
          <w:numId w:val="49"/>
        </w:numPr>
        <w:jc w:val="both"/>
        <w:rPr>
          <w:iCs/>
        </w:rPr>
      </w:pPr>
      <w:r w:rsidRPr="007F0159">
        <w:rPr>
          <w:iCs/>
        </w:rPr>
        <w:t>Ordenamiento territorial</w:t>
      </w:r>
    </w:p>
    <w:p w:rsidR="00D20FF1" w:rsidRPr="007F0159" w:rsidRDefault="00D20FF1" w:rsidP="004630DA">
      <w:pPr>
        <w:pStyle w:val="Default"/>
        <w:numPr>
          <w:ilvl w:val="1"/>
          <w:numId w:val="49"/>
        </w:numPr>
        <w:jc w:val="both"/>
        <w:rPr>
          <w:iCs/>
        </w:rPr>
      </w:pPr>
      <w:r w:rsidRPr="007F0159">
        <w:rPr>
          <w:iCs/>
        </w:rPr>
        <w:t>Mitigación del Cambio Climático en las islas</w:t>
      </w:r>
    </w:p>
    <w:p w:rsidR="00D20FF1" w:rsidRDefault="00D20FF1" w:rsidP="00D20FF1">
      <w:pPr>
        <w:rPr>
          <w:rFonts w:ascii="Arial" w:eastAsia="Times New Roman" w:hAnsi="Arial" w:cs="Arial"/>
          <w:b/>
          <w:sz w:val="24"/>
          <w:szCs w:val="24"/>
          <w:u w:val="single"/>
          <w:lang w:eastAsia="es-CO"/>
        </w:rPr>
      </w:pPr>
    </w:p>
    <w:p w:rsidR="007F0159" w:rsidRDefault="007F0159" w:rsidP="00D20FF1">
      <w:pPr>
        <w:rPr>
          <w:rFonts w:ascii="Arial" w:eastAsia="Times New Roman" w:hAnsi="Arial" w:cs="Arial"/>
          <w:b/>
          <w:sz w:val="24"/>
          <w:szCs w:val="24"/>
          <w:u w:val="single"/>
          <w:lang w:eastAsia="es-CO"/>
        </w:rPr>
      </w:pPr>
    </w:p>
    <w:p w:rsidR="00D20FF1" w:rsidRPr="002540A7" w:rsidRDefault="00D20FF1" w:rsidP="00D20FF1">
      <w:pPr>
        <w:rPr>
          <w:rFonts w:ascii="Arial" w:hAnsi="Arial" w:cs="Arial"/>
          <w:b/>
          <w:sz w:val="24"/>
          <w:szCs w:val="24"/>
        </w:rPr>
      </w:pPr>
      <w:r>
        <w:rPr>
          <w:rFonts w:ascii="Arial" w:hAnsi="Arial" w:cs="Arial"/>
          <w:b/>
          <w:sz w:val="24"/>
          <w:szCs w:val="24"/>
        </w:rPr>
        <w:t>3.1</w:t>
      </w:r>
      <w:r>
        <w:rPr>
          <w:rFonts w:ascii="Arial" w:hAnsi="Arial" w:cs="Arial"/>
          <w:b/>
          <w:sz w:val="24"/>
          <w:szCs w:val="24"/>
        </w:rPr>
        <w:tab/>
      </w:r>
      <w:r w:rsidRPr="002540A7">
        <w:rPr>
          <w:rFonts w:ascii="Arial" w:hAnsi="Arial" w:cs="Arial"/>
          <w:b/>
          <w:sz w:val="24"/>
          <w:szCs w:val="24"/>
        </w:rPr>
        <w:t>MARES, COSTAS Y PLAYAS</w:t>
      </w:r>
    </w:p>
    <w:p w:rsidR="00D20FF1" w:rsidRPr="00C1085B" w:rsidRDefault="00D20FF1" w:rsidP="00D20FF1">
      <w:pPr>
        <w:pStyle w:val="Ttulo4"/>
        <w:ind w:left="864" w:hanging="864"/>
        <w:rPr>
          <w:rFonts w:ascii="Arial" w:hAnsi="Arial" w:cs="Arial"/>
          <w:i w:val="0"/>
          <w:color w:val="auto"/>
        </w:rPr>
      </w:pPr>
      <w:bookmarkStart w:id="10" w:name="_Toc406471683"/>
    </w:p>
    <w:p w:rsidR="00D20FF1" w:rsidRPr="00C1085B" w:rsidRDefault="00D20FF1" w:rsidP="00D20FF1">
      <w:pPr>
        <w:spacing w:after="0"/>
        <w:rPr>
          <w:rFonts w:ascii="Arial" w:hAnsi="Arial" w:cs="Arial"/>
          <w:b/>
          <w:sz w:val="24"/>
          <w:szCs w:val="24"/>
          <w:lang w:val="es-ES"/>
        </w:rPr>
      </w:pPr>
      <w:r w:rsidRPr="00C1085B">
        <w:rPr>
          <w:rFonts w:ascii="Arial" w:hAnsi="Arial" w:cs="Arial"/>
          <w:b/>
          <w:sz w:val="24"/>
          <w:szCs w:val="24"/>
          <w:lang w:val="es-ES"/>
        </w:rPr>
        <w:t>Geomorfología</w:t>
      </w:r>
    </w:p>
    <w:bookmarkEnd w:id="10"/>
    <w:p w:rsidR="00D20FF1" w:rsidRPr="00C1085B" w:rsidRDefault="00D20FF1" w:rsidP="00D20FF1">
      <w:pPr>
        <w:spacing w:after="0"/>
        <w:jc w:val="both"/>
        <w:rPr>
          <w:rFonts w:ascii="Arial" w:hAnsi="Arial" w:cs="Arial"/>
          <w:sz w:val="24"/>
          <w:szCs w:val="24"/>
          <w:lang w:eastAsia="es-ES"/>
        </w:rPr>
      </w:pPr>
    </w:p>
    <w:p w:rsidR="00D20FF1" w:rsidRPr="00C1085B" w:rsidRDefault="00D20FF1" w:rsidP="00D20FF1">
      <w:pPr>
        <w:spacing w:after="0"/>
        <w:jc w:val="both"/>
        <w:rPr>
          <w:rFonts w:ascii="Arial" w:hAnsi="Arial" w:cs="Arial"/>
          <w:sz w:val="24"/>
          <w:szCs w:val="24"/>
          <w:lang w:eastAsia="es-ES"/>
        </w:rPr>
      </w:pPr>
      <w:r w:rsidRPr="00C1085B">
        <w:rPr>
          <w:rFonts w:ascii="Arial" w:hAnsi="Arial" w:cs="Arial"/>
          <w:sz w:val="24"/>
          <w:szCs w:val="24"/>
          <w:lang w:eastAsia="es-ES"/>
        </w:rPr>
        <w:t>La Isla de San Andrés, presenta una longitud</w:t>
      </w:r>
      <w:r>
        <w:rPr>
          <w:rFonts w:ascii="Arial" w:hAnsi="Arial" w:cs="Arial"/>
          <w:sz w:val="24"/>
          <w:szCs w:val="24"/>
          <w:lang w:eastAsia="es-ES"/>
        </w:rPr>
        <w:t xml:space="preserve"> de 13 Km y un ancho medio de 2,</w:t>
      </w:r>
      <w:r w:rsidRPr="00C1085B">
        <w:rPr>
          <w:rFonts w:ascii="Arial" w:hAnsi="Arial" w:cs="Arial"/>
          <w:sz w:val="24"/>
          <w:szCs w:val="24"/>
          <w:lang w:eastAsia="es-ES"/>
        </w:rPr>
        <w:t>5 km. Cubre una superficie total de 27 km</w:t>
      </w:r>
      <w:r w:rsidRPr="00C1085B">
        <w:rPr>
          <w:rFonts w:ascii="Arial" w:hAnsi="Arial" w:cs="Arial"/>
          <w:sz w:val="24"/>
          <w:szCs w:val="24"/>
          <w:vertAlign w:val="superscript"/>
          <w:lang w:eastAsia="es-ES"/>
        </w:rPr>
        <w:t>2</w:t>
      </w:r>
      <w:r w:rsidRPr="00C1085B">
        <w:rPr>
          <w:rFonts w:ascii="Arial" w:hAnsi="Arial" w:cs="Arial"/>
          <w:sz w:val="24"/>
          <w:szCs w:val="24"/>
          <w:lang w:eastAsia="es-ES"/>
        </w:rPr>
        <w:t xml:space="preserve"> y presenta relieve con alturas máximas de 92 m.s.n.m. Los puntos más altos se presentan en la cima </w:t>
      </w:r>
      <w:proofErr w:type="spellStart"/>
      <w:r w:rsidRPr="00C1085B">
        <w:rPr>
          <w:rFonts w:ascii="Arial" w:hAnsi="Arial" w:cs="Arial"/>
          <w:sz w:val="24"/>
          <w:szCs w:val="24"/>
          <w:lang w:eastAsia="es-ES"/>
        </w:rPr>
        <w:t>Pusey</w:t>
      </w:r>
      <w:proofErr w:type="spellEnd"/>
      <w:r w:rsidRPr="00C1085B">
        <w:rPr>
          <w:rFonts w:ascii="Arial" w:hAnsi="Arial" w:cs="Arial"/>
          <w:sz w:val="24"/>
          <w:szCs w:val="24"/>
          <w:lang w:eastAsia="es-ES"/>
        </w:rPr>
        <w:t xml:space="preserve"> con 87 </w:t>
      </w:r>
      <w:proofErr w:type="spellStart"/>
      <w:r w:rsidRPr="00C1085B">
        <w:rPr>
          <w:rFonts w:ascii="Arial" w:hAnsi="Arial" w:cs="Arial"/>
          <w:sz w:val="24"/>
          <w:szCs w:val="24"/>
          <w:lang w:eastAsia="es-ES"/>
        </w:rPr>
        <w:t>m.s.n.m</w:t>
      </w:r>
      <w:proofErr w:type="spellEnd"/>
      <w:r w:rsidRPr="00C1085B">
        <w:rPr>
          <w:rFonts w:ascii="Arial" w:hAnsi="Arial" w:cs="Arial"/>
          <w:sz w:val="24"/>
          <w:szCs w:val="24"/>
          <w:lang w:eastAsia="es-ES"/>
        </w:rPr>
        <w:t xml:space="preserve"> y en la cima Sam Wright al sur de la isla, con 92 m. La isla de San Andrés está constituida por tres unidades morfológicas mayores así: a) morfología costera de arrecifes, playas y manglares, b) morfología de plataforma arrecifal emergida periférica, c) morfología central de colinas y escarpes.</w:t>
      </w:r>
    </w:p>
    <w:p w:rsidR="00D20FF1" w:rsidRPr="00C1085B" w:rsidRDefault="00D20FF1" w:rsidP="00D20FF1">
      <w:pPr>
        <w:spacing w:after="0"/>
        <w:jc w:val="both"/>
        <w:rPr>
          <w:rFonts w:ascii="Arial" w:hAnsi="Arial" w:cs="Arial"/>
          <w:sz w:val="24"/>
          <w:szCs w:val="24"/>
          <w:lang w:eastAsia="es-ES"/>
        </w:rPr>
      </w:pPr>
    </w:p>
    <w:p w:rsidR="00D20FF1" w:rsidRPr="00C1085B" w:rsidRDefault="00D20FF1" w:rsidP="00D20FF1">
      <w:pPr>
        <w:spacing w:after="0"/>
        <w:jc w:val="both"/>
        <w:rPr>
          <w:rFonts w:ascii="Arial" w:hAnsi="Arial" w:cs="Arial"/>
          <w:sz w:val="24"/>
          <w:szCs w:val="24"/>
          <w:lang w:eastAsia="es-ES"/>
        </w:rPr>
      </w:pPr>
      <w:r w:rsidRPr="00C1085B">
        <w:rPr>
          <w:rFonts w:ascii="Arial" w:hAnsi="Arial" w:cs="Arial"/>
          <w:sz w:val="24"/>
          <w:szCs w:val="24"/>
          <w:lang w:eastAsia="es-ES"/>
        </w:rPr>
        <w:t xml:space="preserve">La Fundación </w:t>
      </w:r>
      <w:proofErr w:type="spellStart"/>
      <w:r w:rsidRPr="00C1085B">
        <w:rPr>
          <w:rFonts w:ascii="Arial" w:hAnsi="Arial" w:cs="Arial"/>
          <w:sz w:val="24"/>
          <w:szCs w:val="24"/>
          <w:lang w:eastAsia="es-ES"/>
        </w:rPr>
        <w:t>Omacha</w:t>
      </w:r>
      <w:proofErr w:type="spellEnd"/>
      <w:r w:rsidRPr="00C1085B">
        <w:rPr>
          <w:rFonts w:ascii="Arial" w:hAnsi="Arial" w:cs="Arial"/>
          <w:sz w:val="24"/>
          <w:szCs w:val="24"/>
          <w:lang w:eastAsia="es-ES"/>
        </w:rPr>
        <w:t xml:space="preserve"> (2013) en su trabajo sobre la Unidad Ambiental Costera insular resumió y describió las unidades morfológicas de la isla de San Andrés, las cuales se pueden observar en la siguiente tabla.</w:t>
      </w:r>
      <w:bookmarkStart w:id="11" w:name="_Toc274924429"/>
    </w:p>
    <w:p w:rsidR="00D20FF1" w:rsidRPr="00C1085B" w:rsidRDefault="00D20FF1" w:rsidP="00D20FF1">
      <w:pPr>
        <w:spacing w:after="0"/>
        <w:jc w:val="both"/>
        <w:rPr>
          <w:rFonts w:ascii="Arial" w:eastAsia="Times New Roman" w:hAnsi="Arial" w:cs="Arial"/>
          <w:b/>
          <w:bCs/>
          <w:sz w:val="24"/>
          <w:szCs w:val="24"/>
        </w:rPr>
      </w:pPr>
    </w:p>
    <w:p w:rsidR="00D20FF1" w:rsidRPr="00C1085B" w:rsidRDefault="00D20FF1" w:rsidP="00D20FF1">
      <w:pPr>
        <w:spacing w:after="0"/>
        <w:jc w:val="center"/>
        <w:rPr>
          <w:rFonts w:ascii="Arial" w:eastAsia="Times New Roman" w:hAnsi="Arial" w:cs="Arial"/>
          <w:b/>
          <w:bCs/>
          <w:sz w:val="24"/>
          <w:szCs w:val="24"/>
        </w:rPr>
      </w:pPr>
      <w:r w:rsidRPr="00C1085B">
        <w:rPr>
          <w:rFonts w:ascii="Arial" w:eastAsia="Times New Roman" w:hAnsi="Arial" w:cs="Arial"/>
          <w:b/>
          <w:bCs/>
          <w:sz w:val="24"/>
          <w:szCs w:val="24"/>
        </w:rPr>
        <w:lastRenderedPageBreak/>
        <w:t>Unidades morfológicas de la isla de San Andrés</w:t>
      </w:r>
      <w:bookmarkEnd w:id="11"/>
    </w:p>
    <w:tbl>
      <w:tblPr>
        <w:tblStyle w:val="Tablaconcuadrcula1"/>
        <w:tblW w:w="0" w:type="auto"/>
        <w:jc w:val="center"/>
        <w:tblLook w:val="04A0" w:firstRow="1" w:lastRow="0" w:firstColumn="1" w:lastColumn="0" w:noHBand="0" w:noVBand="1"/>
      </w:tblPr>
      <w:tblGrid>
        <w:gridCol w:w="2789"/>
        <w:gridCol w:w="3064"/>
        <w:gridCol w:w="2927"/>
      </w:tblGrid>
      <w:tr w:rsidR="00D20FF1" w:rsidRPr="004E07CF" w:rsidTr="00D20FF1">
        <w:trPr>
          <w:jc w:val="center"/>
        </w:trPr>
        <w:tc>
          <w:tcPr>
            <w:tcW w:w="2789" w:type="dxa"/>
            <w:shd w:val="clear" w:color="auto" w:fill="D9D9D9" w:themeFill="background1" w:themeFillShade="D9"/>
          </w:tcPr>
          <w:p w:rsidR="00D20FF1" w:rsidRPr="004E07CF" w:rsidRDefault="00D20FF1" w:rsidP="00D20FF1">
            <w:pPr>
              <w:jc w:val="center"/>
              <w:rPr>
                <w:rFonts w:ascii="Arial" w:eastAsiaTheme="minorHAnsi" w:hAnsi="Arial" w:cs="Arial"/>
                <w:sz w:val="24"/>
                <w:szCs w:val="24"/>
                <w:lang w:val="es-CO"/>
              </w:rPr>
            </w:pPr>
            <w:r w:rsidRPr="004E07CF">
              <w:rPr>
                <w:rFonts w:ascii="Arial" w:eastAsiaTheme="minorHAnsi" w:hAnsi="Arial" w:cs="Arial"/>
                <w:sz w:val="24"/>
                <w:szCs w:val="24"/>
                <w:lang w:val="es-CO"/>
              </w:rPr>
              <w:t>Unidad Geomorfológica</w:t>
            </w:r>
          </w:p>
        </w:tc>
        <w:tc>
          <w:tcPr>
            <w:tcW w:w="3064" w:type="dxa"/>
            <w:shd w:val="clear" w:color="auto" w:fill="D9D9D9" w:themeFill="background1" w:themeFillShade="D9"/>
          </w:tcPr>
          <w:p w:rsidR="00D20FF1" w:rsidRPr="004E07CF" w:rsidRDefault="00D20FF1" w:rsidP="00D20FF1">
            <w:pPr>
              <w:jc w:val="center"/>
              <w:rPr>
                <w:rFonts w:ascii="Arial" w:eastAsiaTheme="minorHAnsi" w:hAnsi="Arial" w:cs="Arial"/>
                <w:sz w:val="24"/>
                <w:szCs w:val="24"/>
                <w:lang w:val="es-CO"/>
              </w:rPr>
            </w:pPr>
            <w:r w:rsidRPr="004E07CF">
              <w:rPr>
                <w:rFonts w:ascii="Arial" w:eastAsiaTheme="minorHAnsi" w:hAnsi="Arial" w:cs="Arial"/>
                <w:sz w:val="24"/>
                <w:szCs w:val="24"/>
                <w:lang w:val="es-CO"/>
              </w:rPr>
              <w:t>Ubicación</w:t>
            </w:r>
          </w:p>
        </w:tc>
        <w:tc>
          <w:tcPr>
            <w:tcW w:w="2927" w:type="dxa"/>
            <w:shd w:val="clear" w:color="auto" w:fill="D9D9D9" w:themeFill="background1" w:themeFillShade="D9"/>
          </w:tcPr>
          <w:p w:rsidR="00D20FF1" w:rsidRPr="004E07CF" w:rsidRDefault="00D20FF1" w:rsidP="00D20FF1">
            <w:pPr>
              <w:jc w:val="center"/>
              <w:rPr>
                <w:rFonts w:ascii="Arial" w:eastAsiaTheme="minorHAnsi" w:hAnsi="Arial" w:cs="Arial"/>
                <w:sz w:val="24"/>
                <w:szCs w:val="24"/>
                <w:lang w:val="es-CO"/>
              </w:rPr>
            </w:pPr>
            <w:r w:rsidRPr="004E07CF">
              <w:rPr>
                <w:rFonts w:ascii="Arial" w:eastAsiaTheme="minorHAnsi" w:hAnsi="Arial" w:cs="Arial"/>
                <w:sz w:val="24"/>
                <w:szCs w:val="24"/>
                <w:lang w:val="es-CO"/>
              </w:rPr>
              <w:t>Características</w:t>
            </w:r>
          </w:p>
        </w:tc>
      </w:tr>
      <w:tr w:rsidR="00D20FF1" w:rsidRPr="00C1085B" w:rsidTr="00D20FF1">
        <w:trPr>
          <w:jc w:val="center"/>
        </w:trPr>
        <w:tc>
          <w:tcPr>
            <w:tcW w:w="2789" w:type="dxa"/>
          </w:tcPr>
          <w:p w:rsidR="00D20FF1" w:rsidRPr="00C1085B" w:rsidRDefault="00D20FF1" w:rsidP="00D20FF1">
            <w:pPr>
              <w:rPr>
                <w:rFonts w:ascii="Arial" w:eastAsiaTheme="minorHAnsi" w:hAnsi="Arial" w:cs="Arial"/>
                <w:b/>
                <w:sz w:val="24"/>
                <w:szCs w:val="24"/>
                <w:lang w:val="es-CO"/>
              </w:rPr>
            </w:pPr>
            <w:r w:rsidRPr="00C1085B">
              <w:rPr>
                <w:rFonts w:ascii="Arial" w:eastAsiaTheme="minorHAnsi" w:hAnsi="Arial" w:cs="Arial"/>
                <w:b/>
                <w:sz w:val="24"/>
                <w:szCs w:val="24"/>
                <w:lang w:val="es-CO"/>
              </w:rPr>
              <w:t>Playas</w:t>
            </w:r>
          </w:p>
        </w:tc>
        <w:tc>
          <w:tcPr>
            <w:tcW w:w="3064" w:type="dxa"/>
          </w:tcPr>
          <w:p w:rsidR="00D20FF1" w:rsidRPr="00C1085B" w:rsidRDefault="00D20FF1" w:rsidP="00D20FF1">
            <w:pPr>
              <w:rPr>
                <w:rFonts w:ascii="Arial" w:eastAsiaTheme="minorHAnsi" w:hAnsi="Arial" w:cs="Arial"/>
                <w:sz w:val="24"/>
                <w:szCs w:val="24"/>
                <w:lang w:val="es-CO"/>
              </w:rPr>
            </w:pPr>
            <w:r w:rsidRPr="00C1085B">
              <w:rPr>
                <w:rFonts w:ascii="Arial" w:eastAsiaTheme="minorHAnsi" w:hAnsi="Arial" w:cs="Arial"/>
                <w:sz w:val="24"/>
                <w:szCs w:val="24"/>
                <w:lang w:val="es-CO"/>
              </w:rPr>
              <w:t>Se ubican en el sector norte y este de la isla.</w:t>
            </w:r>
          </w:p>
          <w:p w:rsidR="00D20FF1" w:rsidRPr="00C1085B" w:rsidRDefault="00D20FF1" w:rsidP="00D20FF1">
            <w:pPr>
              <w:rPr>
                <w:rFonts w:ascii="Arial" w:eastAsiaTheme="minorHAnsi" w:hAnsi="Arial" w:cs="Arial"/>
                <w:sz w:val="24"/>
                <w:szCs w:val="24"/>
                <w:lang w:val="es-CO"/>
              </w:rPr>
            </w:pPr>
          </w:p>
          <w:p w:rsidR="00D20FF1" w:rsidRPr="00C1085B" w:rsidRDefault="00D20FF1" w:rsidP="00D20FF1">
            <w:pPr>
              <w:rPr>
                <w:rFonts w:ascii="Arial" w:eastAsiaTheme="minorHAnsi" w:hAnsi="Arial" w:cs="Arial"/>
                <w:sz w:val="24"/>
                <w:szCs w:val="24"/>
                <w:lang w:val="es-CO"/>
              </w:rPr>
            </w:pPr>
            <w:r w:rsidRPr="00C1085B">
              <w:rPr>
                <w:rFonts w:ascii="Arial" w:eastAsiaTheme="minorHAnsi" w:hAnsi="Arial" w:cs="Arial"/>
                <w:sz w:val="24"/>
                <w:szCs w:val="24"/>
                <w:lang w:val="es-CO"/>
              </w:rPr>
              <w:t>Tienen amplitudes variables entre 10 y 15 m, a excepción de las playas del norte donde alcanzan hasta 60 m.</w:t>
            </w:r>
          </w:p>
        </w:tc>
        <w:tc>
          <w:tcPr>
            <w:tcW w:w="2927" w:type="dxa"/>
          </w:tcPr>
          <w:p w:rsidR="00D20FF1" w:rsidRPr="00C1085B" w:rsidRDefault="00D20FF1" w:rsidP="00D20FF1">
            <w:pPr>
              <w:jc w:val="both"/>
              <w:rPr>
                <w:rFonts w:ascii="Arial" w:eastAsiaTheme="minorHAnsi" w:hAnsi="Arial" w:cs="Arial"/>
                <w:sz w:val="24"/>
                <w:szCs w:val="24"/>
                <w:lang w:val="es-CO"/>
              </w:rPr>
            </w:pPr>
            <w:r w:rsidRPr="00C1085B">
              <w:rPr>
                <w:rFonts w:ascii="Arial" w:eastAsiaTheme="minorHAnsi" w:hAnsi="Arial" w:cs="Arial"/>
                <w:sz w:val="24"/>
                <w:szCs w:val="24"/>
                <w:lang w:val="es-CO"/>
              </w:rPr>
              <w:t xml:space="preserve">Presentan algunas formaciones de dunas que generalmente se encuentran cubiertas por vegetación y su extensión y altura son muy limitadas. Son frecuentes en el sector de Elsy Bar, aunque también se aprecian, con menor desarrollo, en </w:t>
            </w:r>
            <w:proofErr w:type="spellStart"/>
            <w:r w:rsidRPr="00C1085B">
              <w:rPr>
                <w:rFonts w:ascii="Arial" w:eastAsiaTheme="minorHAnsi" w:hAnsi="Arial" w:cs="Arial"/>
                <w:sz w:val="24"/>
                <w:szCs w:val="24"/>
                <w:lang w:val="es-CO"/>
              </w:rPr>
              <w:t>Sound</w:t>
            </w:r>
            <w:proofErr w:type="spellEnd"/>
            <w:r w:rsidRPr="00C1085B">
              <w:rPr>
                <w:rFonts w:ascii="Arial" w:eastAsiaTheme="minorHAnsi" w:hAnsi="Arial" w:cs="Arial"/>
                <w:sz w:val="24"/>
                <w:szCs w:val="24"/>
                <w:lang w:val="es-CO"/>
              </w:rPr>
              <w:t xml:space="preserve"> Bay y San Luis.</w:t>
            </w:r>
          </w:p>
        </w:tc>
      </w:tr>
      <w:tr w:rsidR="00D20FF1" w:rsidRPr="00C1085B" w:rsidTr="00D20FF1">
        <w:trPr>
          <w:jc w:val="center"/>
        </w:trPr>
        <w:tc>
          <w:tcPr>
            <w:tcW w:w="2789" w:type="dxa"/>
          </w:tcPr>
          <w:p w:rsidR="00D20FF1" w:rsidRPr="00C1085B" w:rsidRDefault="00D20FF1" w:rsidP="00D20FF1">
            <w:pPr>
              <w:rPr>
                <w:rFonts w:ascii="Arial" w:eastAsiaTheme="minorHAnsi" w:hAnsi="Arial" w:cs="Arial"/>
                <w:b/>
                <w:sz w:val="24"/>
                <w:szCs w:val="24"/>
                <w:lang w:val="es-CO"/>
              </w:rPr>
            </w:pPr>
            <w:r w:rsidRPr="00C1085B">
              <w:rPr>
                <w:rFonts w:ascii="Arial" w:eastAsiaTheme="minorHAnsi" w:hAnsi="Arial" w:cs="Arial"/>
                <w:b/>
                <w:sz w:val="24"/>
                <w:szCs w:val="24"/>
                <w:lang w:val="es-CO"/>
              </w:rPr>
              <w:t xml:space="preserve">Playas </w:t>
            </w:r>
            <w:proofErr w:type="spellStart"/>
            <w:r w:rsidRPr="00C1085B">
              <w:rPr>
                <w:rFonts w:ascii="Arial" w:eastAsiaTheme="minorHAnsi" w:hAnsi="Arial" w:cs="Arial"/>
                <w:b/>
                <w:sz w:val="24"/>
                <w:szCs w:val="24"/>
                <w:lang w:val="es-CO"/>
              </w:rPr>
              <w:t>litificadas</w:t>
            </w:r>
            <w:proofErr w:type="spellEnd"/>
            <w:r w:rsidRPr="00C1085B">
              <w:rPr>
                <w:rFonts w:ascii="Arial" w:eastAsiaTheme="minorHAnsi" w:hAnsi="Arial" w:cs="Arial"/>
                <w:b/>
                <w:sz w:val="24"/>
                <w:szCs w:val="24"/>
                <w:lang w:val="es-CO"/>
              </w:rPr>
              <w:t xml:space="preserve"> (</w:t>
            </w:r>
            <w:proofErr w:type="spellStart"/>
            <w:r w:rsidRPr="00C1085B">
              <w:rPr>
                <w:rFonts w:ascii="Arial" w:eastAsiaTheme="minorHAnsi" w:hAnsi="Arial" w:cs="Arial"/>
                <w:b/>
                <w:sz w:val="24"/>
                <w:szCs w:val="24"/>
                <w:lang w:val="es-CO"/>
              </w:rPr>
              <w:t>Beachrocks</w:t>
            </w:r>
            <w:proofErr w:type="spellEnd"/>
            <w:r w:rsidRPr="00C1085B">
              <w:rPr>
                <w:rFonts w:ascii="Arial" w:eastAsiaTheme="minorHAnsi" w:hAnsi="Arial" w:cs="Arial"/>
                <w:b/>
                <w:sz w:val="24"/>
                <w:szCs w:val="24"/>
                <w:lang w:val="es-CO"/>
              </w:rPr>
              <w:t>)</w:t>
            </w:r>
          </w:p>
        </w:tc>
        <w:tc>
          <w:tcPr>
            <w:tcW w:w="3064" w:type="dxa"/>
          </w:tcPr>
          <w:p w:rsidR="00D20FF1" w:rsidRPr="00C1085B" w:rsidRDefault="00D20FF1" w:rsidP="00D20FF1">
            <w:pPr>
              <w:jc w:val="both"/>
              <w:rPr>
                <w:rFonts w:ascii="Arial" w:eastAsiaTheme="minorHAnsi" w:hAnsi="Arial" w:cs="Arial"/>
                <w:sz w:val="24"/>
                <w:szCs w:val="24"/>
                <w:lang w:val="es-CO"/>
              </w:rPr>
            </w:pPr>
            <w:r w:rsidRPr="00C1085B">
              <w:rPr>
                <w:rFonts w:ascii="Arial" w:eastAsiaTheme="minorHAnsi" w:hAnsi="Arial" w:cs="Arial"/>
                <w:sz w:val="24"/>
                <w:szCs w:val="24"/>
                <w:lang w:val="es-CO"/>
              </w:rPr>
              <w:t xml:space="preserve">Corresponde al afloramiento a lo largo de la línea de costa de la terraza arrecifal del </w:t>
            </w:r>
            <w:proofErr w:type="spellStart"/>
            <w:r w:rsidRPr="00C1085B">
              <w:rPr>
                <w:rFonts w:ascii="Arial" w:eastAsiaTheme="minorHAnsi" w:hAnsi="Arial" w:cs="Arial"/>
                <w:sz w:val="24"/>
                <w:szCs w:val="24"/>
                <w:lang w:val="es-CO"/>
              </w:rPr>
              <w:t>Sangamoniano</w:t>
            </w:r>
            <w:proofErr w:type="spellEnd"/>
            <w:r w:rsidRPr="00C1085B">
              <w:rPr>
                <w:rFonts w:ascii="Arial" w:eastAsiaTheme="minorHAnsi" w:hAnsi="Arial" w:cs="Arial"/>
                <w:sz w:val="24"/>
                <w:szCs w:val="24"/>
                <w:lang w:val="es-CO"/>
              </w:rPr>
              <w:t>.</w:t>
            </w:r>
          </w:p>
          <w:p w:rsidR="00D20FF1" w:rsidRPr="00C1085B" w:rsidRDefault="00D20FF1" w:rsidP="00D20FF1">
            <w:pPr>
              <w:rPr>
                <w:rFonts w:ascii="Arial" w:eastAsiaTheme="minorHAnsi" w:hAnsi="Arial" w:cs="Arial"/>
                <w:sz w:val="24"/>
                <w:szCs w:val="24"/>
                <w:lang w:val="es-CO"/>
              </w:rPr>
            </w:pPr>
            <w:r w:rsidRPr="00C1085B">
              <w:rPr>
                <w:rFonts w:ascii="Arial" w:eastAsiaTheme="minorHAnsi" w:hAnsi="Arial" w:cs="Arial"/>
                <w:sz w:val="24"/>
                <w:szCs w:val="24"/>
                <w:lang w:val="es-CO"/>
              </w:rPr>
              <w:t>Forma acantilados de 4 y 6 m en el</w:t>
            </w:r>
          </w:p>
          <w:p w:rsidR="00D20FF1" w:rsidRPr="00C1085B" w:rsidRDefault="00D20FF1" w:rsidP="00D20FF1">
            <w:pPr>
              <w:rPr>
                <w:rFonts w:ascii="Arial" w:eastAsiaTheme="minorHAnsi" w:hAnsi="Arial" w:cs="Arial"/>
                <w:sz w:val="24"/>
                <w:szCs w:val="24"/>
                <w:lang w:val="es-CO"/>
              </w:rPr>
            </w:pPr>
            <w:proofErr w:type="gramStart"/>
            <w:r w:rsidRPr="00C1085B">
              <w:rPr>
                <w:rFonts w:ascii="Arial" w:eastAsiaTheme="minorHAnsi" w:hAnsi="Arial" w:cs="Arial"/>
                <w:sz w:val="24"/>
                <w:szCs w:val="24"/>
                <w:lang w:val="es-CO"/>
              </w:rPr>
              <w:t>sector</w:t>
            </w:r>
            <w:proofErr w:type="gramEnd"/>
            <w:r w:rsidRPr="00C1085B">
              <w:rPr>
                <w:rFonts w:ascii="Arial" w:eastAsiaTheme="minorHAnsi" w:hAnsi="Arial" w:cs="Arial"/>
                <w:sz w:val="24"/>
                <w:szCs w:val="24"/>
                <w:lang w:val="es-CO"/>
              </w:rPr>
              <w:t xml:space="preserve"> oeste y entre 0,5 y 1 m en el sector este y norte.</w:t>
            </w:r>
          </w:p>
        </w:tc>
        <w:tc>
          <w:tcPr>
            <w:tcW w:w="2927" w:type="dxa"/>
          </w:tcPr>
          <w:p w:rsidR="00D20FF1" w:rsidRPr="00C1085B" w:rsidRDefault="00D20FF1" w:rsidP="00D20FF1">
            <w:pPr>
              <w:jc w:val="both"/>
              <w:rPr>
                <w:rFonts w:ascii="Arial" w:eastAsiaTheme="minorHAnsi" w:hAnsi="Arial" w:cs="Arial"/>
                <w:sz w:val="24"/>
                <w:szCs w:val="24"/>
                <w:lang w:val="es-CO"/>
              </w:rPr>
            </w:pPr>
            <w:r w:rsidRPr="00C1085B">
              <w:rPr>
                <w:rFonts w:ascii="Arial" w:eastAsiaTheme="minorHAnsi" w:hAnsi="Arial" w:cs="Arial"/>
                <w:sz w:val="24"/>
                <w:szCs w:val="24"/>
                <w:lang w:val="es-CO"/>
              </w:rPr>
              <w:t>Es una superficie plana, fuertemente afectada por procesos de disolución, desnuda o localmente con vegetación rastrera, y con un borde acantilado.</w:t>
            </w:r>
          </w:p>
        </w:tc>
      </w:tr>
      <w:tr w:rsidR="00D20FF1" w:rsidRPr="00C1085B" w:rsidTr="00D20FF1">
        <w:trPr>
          <w:jc w:val="center"/>
        </w:trPr>
        <w:tc>
          <w:tcPr>
            <w:tcW w:w="2789" w:type="dxa"/>
          </w:tcPr>
          <w:p w:rsidR="00D20FF1" w:rsidRPr="00C1085B" w:rsidRDefault="00D20FF1" w:rsidP="00D20FF1">
            <w:pPr>
              <w:rPr>
                <w:rFonts w:ascii="Arial" w:eastAsiaTheme="minorHAnsi" w:hAnsi="Arial" w:cs="Arial"/>
                <w:b/>
                <w:sz w:val="24"/>
                <w:szCs w:val="24"/>
                <w:lang w:val="es-CO"/>
              </w:rPr>
            </w:pPr>
            <w:r w:rsidRPr="00C1085B">
              <w:rPr>
                <w:rFonts w:ascii="Arial" w:eastAsiaTheme="minorHAnsi" w:hAnsi="Arial" w:cs="Arial"/>
                <w:b/>
                <w:sz w:val="24"/>
                <w:szCs w:val="24"/>
                <w:lang w:val="es-CO"/>
              </w:rPr>
              <w:t>Depósitos de tormenta</w:t>
            </w:r>
          </w:p>
        </w:tc>
        <w:tc>
          <w:tcPr>
            <w:tcW w:w="3064" w:type="dxa"/>
          </w:tcPr>
          <w:p w:rsidR="00D20FF1" w:rsidRPr="00C1085B" w:rsidRDefault="00D20FF1" w:rsidP="00D20FF1">
            <w:pPr>
              <w:rPr>
                <w:rFonts w:ascii="Arial" w:eastAsiaTheme="minorHAnsi" w:hAnsi="Arial" w:cs="Arial"/>
                <w:sz w:val="24"/>
                <w:szCs w:val="24"/>
                <w:lang w:val="es-CO"/>
              </w:rPr>
            </w:pPr>
            <w:r w:rsidRPr="00C1085B">
              <w:rPr>
                <w:rFonts w:ascii="Arial" w:eastAsiaTheme="minorHAnsi" w:hAnsi="Arial" w:cs="Arial"/>
                <w:sz w:val="24"/>
                <w:szCs w:val="24"/>
                <w:lang w:val="es-CO"/>
              </w:rPr>
              <w:t>Compuesto de fragmentos de roca coralina de tamaño desde cantos a gránulos, acumulados durante eventos de tormentas o mareas muy fuertes.</w:t>
            </w:r>
          </w:p>
          <w:p w:rsidR="00D20FF1" w:rsidRPr="00C1085B" w:rsidRDefault="00D20FF1" w:rsidP="00D20FF1">
            <w:pPr>
              <w:rPr>
                <w:rFonts w:ascii="Arial" w:eastAsiaTheme="minorHAnsi" w:hAnsi="Arial" w:cs="Arial"/>
                <w:sz w:val="24"/>
                <w:szCs w:val="24"/>
                <w:lang w:val="es-CO"/>
              </w:rPr>
            </w:pPr>
          </w:p>
        </w:tc>
        <w:tc>
          <w:tcPr>
            <w:tcW w:w="2927" w:type="dxa"/>
          </w:tcPr>
          <w:p w:rsidR="00D20FF1" w:rsidRPr="00C1085B" w:rsidRDefault="00D20FF1" w:rsidP="00D20FF1">
            <w:pPr>
              <w:jc w:val="both"/>
              <w:rPr>
                <w:rFonts w:ascii="Arial" w:eastAsiaTheme="minorHAnsi" w:hAnsi="Arial" w:cs="Arial"/>
                <w:sz w:val="24"/>
                <w:szCs w:val="24"/>
                <w:lang w:val="es-CO"/>
              </w:rPr>
            </w:pPr>
            <w:r w:rsidRPr="00C1085B">
              <w:rPr>
                <w:rFonts w:ascii="Arial" w:eastAsiaTheme="minorHAnsi" w:hAnsi="Arial" w:cs="Arial"/>
                <w:sz w:val="24"/>
                <w:szCs w:val="24"/>
                <w:lang w:val="es-CO"/>
              </w:rPr>
              <w:t>Se extiende sobre la terraza arrecifal. Se han identificado en toda la costa oeste, y en la costa sureste, junto a la berma de las playas.</w:t>
            </w:r>
          </w:p>
        </w:tc>
      </w:tr>
      <w:tr w:rsidR="00D20FF1" w:rsidRPr="00C1085B" w:rsidTr="00D20FF1">
        <w:trPr>
          <w:jc w:val="center"/>
        </w:trPr>
        <w:tc>
          <w:tcPr>
            <w:tcW w:w="2789" w:type="dxa"/>
          </w:tcPr>
          <w:p w:rsidR="00D20FF1" w:rsidRPr="00C1085B" w:rsidRDefault="00D20FF1" w:rsidP="00D20FF1">
            <w:pPr>
              <w:rPr>
                <w:rFonts w:ascii="Arial" w:eastAsiaTheme="minorHAnsi" w:hAnsi="Arial" w:cs="Arial"/>
                <w:b/>
                <w:sz w:val="24"/>
                <w:szCs w:val="24"/>
                <w:lang w:val="es-CO"/>
              </w:rPr>
            </w:pPr>
            <w:r w:rsidRPr="00C1085B">
              <w:rPr>
                <w:rFonts w:ascii="Arial" w:eastAsiaTheme="minorHAnsi" w:hAnsi="Arial" w:cs="Arial"/>
                <w:b/>
                <w:sz w:val="24"/>
                <w:szCs w:val="24"/>
                <w:lang w:val="es-CO"/>
              </w:rPr>
              <w:t xml:space="preserve">Pantanos </w:t>
            </w:r>
            <w:proofErr w:type="spellStart"/>
            <w:r w:rsidRPr="00C1085B">
              <w:rPr>
                <w:rFonts w:ascii="Arial" w:eastAsiaTheme="minorHAnsi" w:hAnsi="Arial" w:cs="Arial"/>
                <w:b/>
                <w:sz w:val="24"/>
                <w:szCs w:val="24"/>
                <w:lang w:val="es-CO"/>
              </w:rPr>
              <w:t>intermareales</w:t>
            </w:r>
            <w:proofErr w:type="spellEnd"/>
          </w:p>
        </w:tc>
        <w:tc>
          <w:tcPr>
            <w:tcW w:w="3064" w:type="dxa"/>
          </w:tcPr>
          <w:p w:rsidR="00D20FF1" w:rsidRPr="00C1085B" w:rsidRDefault="00D20FF1" w:rsidP="00D20FF1">
            <w:pPr>
              <w:rPr>
                <w:rFonts w:ascii="Arial" w:eastAsiaTheme="minorHAnsi" w:hAnsi="Arial" w:cs="Arial"/>
                <w:sz w:val="24"/>
                <w:szCs w:val="24"/>
                <w:lang w:val="es-CO"/>
              </w:rPr>
            </w:pPr>
            <w:r w:rsidRPr="00C1085B">
              <w:rPr>
                <w:rFonts w:ascii="Arial" w:eastAsiaTheme="minorHAnsi" w:hAnsi="Arial" w:cs="Arial"/>
                <w:sz w:val="24"/>
                <w:szCs w:val="24"/>
                <w:lang w:val="es-CO"/>
              </w:rPr>
              <w:t>Se presentan con cobertura de</w:t>
            </w:r>
          </w:p>
          <w:p w:rsidR="00D20FF1" w:rsidRPr="00C1085B" w:rsidRDefault="00D20FF1" w:rsidP="00D20FF1">
            <w:pPr>
              <w:jc w:val="both"/>
              <w:rPr>
                <w:rFonts w:ascii="Arial" w:eastAsiaTheme="minorHAnsi" w:hAnsi="Arial" w:cs="Arial"/>
                <w:sz w:val="24"/>
                <w:szCs w:val="24"/>
                <w:lang w:val="es-CO"/>
              </w:rPr>
            </w:pPr>
            <w:proofErr w:type="gramStart"/>
            <w:r w:rsidRPr="00C1085B">
              <w:rPr>
                <w:rFonts w:ascii="Arial" w:eastAsiaTheme="minorHAnsi" w:hAnsi="Arial" w:cs="Arial"/>
                <w:sz w:val="24"/>
                <w:szCs w:val="24"/>
                <w:lang w:val="es-CO"/>
              </w:rPr>
              <w:t>manglar</w:t>
            </w:r>
            <w:proofErr w:type="gramEnd"/>
            <w:r w:rsidRPr="00C1085B">
              <w:rPr>
                <w:rFonts w:ascii="Arial" w:eastAsiaTheme="minorHAnsi" w:hAnsi="Arial" w:cs="Arial"/>
                <w:sz w:val="24"/>
                <w:szCs w:val="24"/>
                <w:lang w:val="es-CO"/>
              </w:rPr>
              <w:t xml:space="preserve"> en la parte este de la isla, en zonas bajas deprimidas adyacentes a la costa, en sectores protegidos y muy someros. El sustrato es de turbas y lodos, mezclados </w:t>
            </w:r>
            <w:r w:rsidRPr="00C1085B">
              <w:rPr>
                <w:rFonts w:ascii="Arial" w:eastAsiaTheme="minorHAnsi" w:hAnsi="Arial" w:cs="Arial"/>
                <w:sz w:val="24"/>
                <w:szCs w:val="24"/>
                <w:lang w:val="es-CO"/>
              </w:rPr>
              <w:lastRenderedPageBreak/>
              <w:t>con arenas.</w:t>
            </w:r>
          </w:p>
        </w:tc>
        <w:tc>
          <w:tcPr>
            <w:tcW w:w="2927" w:type="dxa"/>
          </w:tcPr>
          <w:p w:rsidR="00D20FF1" w:rsidRPr="00C1085B" w:rsidRDefault="00D20FF1" w:rsidP="00D20FF1">
            <w:pPr>
              <w:jc w:val="both"/>
              <w:rPr>
                <w:rFonts w:ascii="Arial" w:eastAsiaTheme="minorHAnsi" w:hAnsi="Arial" w:cs="Arial"/>
                <w:sz w:val="24"/>
                <w:szCs w:val="24"/>
                <w:lang w:val="es-CO"/>
              </w:rPr>
            </w:pPr>
            <w:r w:rsidRPr="00C1085B">
              <w:rPr>
                <w:rFonts w:ascii="Arial" w:eastAsiaTheme="minorHAnsi" w:hAnsi="Arial" w:cs="Arial"/>
                <w:sz w:val="24"/>
                <w:szCs w:val="24"/>
                <w:lang w:val="es-CO"/>
              </w:rPr>
              <w:lastRenderedPageBreak/>
              <w:t xml:space="preserve">El manglar se reporta disperso en los sectores entre bahía Honda y bahía Hooker, cabecera de la pista del aeropuerto, </w:t>
            </w:r>
            <w:proofErr w:type="spellStart"/>
            <w:r w:rsidRPr="00C1085B">
              <w:rPr>
                <w:rFonts w:ascii="Arial" w:eastAsiaTheme="minorHAnsi" w:hAnsi="Arial" w:cs="Arial"/>
                <w:sz w:val="24"/>
                <w:szCs w:val="24"/>
                <w:lang w:val="es-CO"/>
              </w:rPr>
              <w:t>Cocoplum</w:t>
            </w:r>
            <w:proofErr w:type="spellEnd"/>
            <w:r w:rsidRPr="00C1085B">
              <w:rPr>
                <w:rFonts w:ascii="Arial" w:eastAsiaTheme="minorHAnsi" w:hAnsi="Arial" w:cs="Arial"/>
                <w:sz w:val="24"/>
                <w:szCs w:val="24"/>
                <w:lang w:val="es-CO"/>
              </w:rPr>
              <w:t xml:space="preserve">, Cotton Cay, el Cove, </w:t>
            </w:r>
            <w:proofErr w:type="spellStart"/>
            <w:r w:rsidRPr="00C1085B">
              <w:rPr>
                <w:rFonts w:ascii="Arial" w:eastAsiaTheme="minorHAnsi" w:hAnsi="Arial" w:cs="Arial"/>
                <w:sz w:val="24"/>
                <w:szCs w:val="24"/>
                <w:lang w:val="es-CO"/>
              </w:rPr>
              <w:t>Faiht</w:t>
            </w:r>
            <w:proofErr w:type="spellEnd"/>
            <w:r w:rsidRPr="00C1085B">
              <w:rPr>
                <w:rFonts w:ascii="Arial" w:eastAsiaTheme="minorHAnsi" w:hAnsi="Arial" w:cs="Arial"/>
                <w:sz w:val="24"/>
                <w:szCs w:val="24"/>
                <w:lang w:val="es-CO"/>
              </w:rPr>
              <w:t xml:space="preserve"> </w:t>
            </w:r>
            <w:proofErr w:type="spellStart"/>
            <w:r w:rsidRPr="00C1085B">
              <w:rPr>
                <w:rFonts w:ascii="Arial" w:eastAsiaTheme="minorHAnsi" w:hAnsi="Arial" w:cs="Arial"/>
                <w:sz w:val="24"/>
                <w:szCs w:val="24"/>
                <w:lang w:val="es-CO"/>
              </w:rPr>
              <w:t>Pond</w:t>
            </w:r>
            <w:proofErr w:type="spellEnd"/>
            <w:r w:rsidRPr="00C1085B">
              <w:rPr>
                <w:rFonts w:ascii="Arial" w:eastAsiaTheme="minorHAnsi" w:hAnsi="Arial" w:cs="Arial"/>
                <w:sz w:val="24"/>
                <w:szCs w:val="24"/>
                <w:lang w:val="es-CO"/>
              </w:rPr>
              <w:t xml:space="preserve">, Foie, Little </w:t>
            </w:r>
            <w:proofErr w:type="spellStart"/>
            <w:r w:rsidRPr="00C1085B">
              <w:rPr>
                <w:rFonts w:ascii="Arial" w:eastAsiaTheme="minorHAnsi" w:hAnsi="Arial" w:cs="Arial"/>
                <w:sz w:val="24"/>
                <w:szCs w:val="24"/>
                <w:lang w:val="es-CO"/>
              </w:rPr>
              <w:t>Gough</w:t>
            </w:r>
            <w:proofErr w:type="spellEnd"/>
            <w:r w:rsidRPr="00C1085B">
              <w:rPr>
                <w:rFonts w:ascii="Arial" w:eastAsiaTheme="minorHAnsi" w:hAnsi="Arial" w:cs="Arial"/>
                <w:sz w:val="24"/>
                <w:szCs w:val="24"/>
                <w:lang w:val="es-CO"/>
              </w:rPr>
              <w:t xml:space="preserve">, Salt Creek, </w:t>
            </w:r>
            <w:r w:rsidRPr="00C1085B">
              <w:rPr>
                <w:rFonts w:ascii="Arial" w:eastAsiaTheme="minorHAnsi" w:hAnsi="Arial" w:cs="Arial"/>
                <w:sz w:val="24"/>
                <w:szCs w:val="24"/>
                <w:lang w:val="es-CO"/>
              </w:rPr>
              <w:lastRenderedPageBreak/>
              <w:t xml:space="preserve">Smith </w:t>
            </w:r>
            <w:proofErr w:type="spellStart"/>
            <w:r w:rsidRPr="00C1085B">
              <w:rPr>
                <w:rFonts w:ascii="Arial" w:eastAsiaTheme="minorHAnsi" w:hAnsi="Arial" w:cs="Arial"/>
                <w:sz w:val="24"/>
                <w:szCs w:val="24"/>
                <w:lang w:val="es-CO"/>
              </w:rPr>
              <w:t>Channel</w:t>
            </w:r>
            <w:proofErr w:type="spellEnd"/>
            <w:r w:rsidRPr="00C1085B">
              <w:rPr>
                <w:rFonts w:ascii="Arial" w:eastAsiaTheme="minorHAnsi" w:hAnsi="Arial" w:cs="Arial"/>
                <w:sz w:val="24"/>
                <w:szCs w:val="24"/>
                <w:lang w:val="es-CO"/>
              </w:rPr>
              <w:t xml:space="preserve"> y </w:t>
            </w:r>
            <w:proofErr w:type="spellStart"/>
            <w:r w:rsidRPr="00C1085B">
              <w:rPr>
                <w:rFonts w:ascii="Arial" w:eastAsiaTheme="minorHAnsi" w:hAnsi="Arial" w:cs="Arial"/>
                <w:sz w:val="24"/>
                <w:szCs w:val="24"/>
                <w:lang w:val="es-CO"/>
              </w:rPr>
              <w:t>Sound</w:t>
            </w:r>
            <w:proofErr w:type="spellEnd"/>
          </w:p>
          <w:p w:rsidR="00D20FF1" w:rsidRPr="00C1085B" w:rsidRDefault="00D20FF1" w:rsidP="00D20FF1">
            <w:pPr>
              <w:rPr>
                <w:rFonts w:ascii="Arial" w:eastAsiaTheme="minorHAnsi" w:hAnsi="Arial" w:cs="Arial"/>
                <w:sz w:val="24"/>
                <w:szCs w:val="24"/>
                <w:lang w:val="es-CO"/>
              </w:rPr>
            </w:pPr>
            <w:r w:rsidRPr="00C1085B">
              <w:rPr>
                <w:rFonts w:ascii="Arial" w:eastAsiaTheme="minorHAnsi" w:hAnsi="Arial" w:cs="Arial"/>
                <w:sz w:val="24"/>
                <w:szCs w:val="24"/>
                <w:lang w:val="es-CO"/>
              </w:rPr>
              <w:t>Bay.</w:t>
            </w:r>
          </w:p>
        </w:tc>
      </w:tr>
      <w:tr w:rsidR="00D20FF1" w:rsidRPr="00C1085B" w:rsidTr="00D20FF1">
        <w:trPr>
          <w:jc w:val="center"/>
        </w:trPr>
        <w:tc>
          <w:tcPr>
            <w:tcW w:w="2789" w:type="dxa"/>
          </w:tcPr>
          <w:p w:rsidR="00D20FF1" w:rsidRPr="00C1085B" w:rsidRDefault="00D20FF1" w:rsidP="00D20FF1">
            <w:pPr>
              <w:rPr>
                <w:rFonts w:ascii="Arial" w:eastAsiaTheme="minorHAnsi" w:hAnsi="Arial" w:cs="Arial"/>
                <w:b/>
                <w:sz w:val="24"/>
                <w:szCs w:val="24"/>
                <w:lang w:val="es-CO"/>
              </w:rPr>
            </w:pPr>
            <w:r w:rsidRPr="00C1085B">
              <w:rPr>
                <w:rFonts w:ascii="Arial" w:eastAsiaTheme="minorHAnsi" w:hAnsi="Arial" w:cs="Arial"/>
                <w:b/>
                <w:sz w:val="24"/>
                <w:szCs w:val="24"/>
                <w:lang w:val="es-CO"/>
              </w:rPr>
              <w:lastRenderedPageBreak/>
              <w:t>Depósitos de origen antrópico</w:t>
            </w:r>
          </w:p>
        </w:tc>
        <w:tc>
          <w:tcPr>
            <w:tcW w:w="3064" w:type="dxa"/>
          </w:tcPr>
          <w:p w:rsidR="00D20FF1" w:rsidRPr="00C1085B" w:rsidRDefault="00D20FF1" w:rsidP="00D20FF1">
            <w:pPr>
              <w:jc w:val="both"/>
              <w:rPr>
                <w:rFonts w:ascii="Arial" w:eastAsiaTheme="minorHAnsi" w:hAnsi="Arial" w:cs="Arial"/>
                <w:sz w:val="24"/>
                <w:szCs w:val="24"/>
                <w:lang w:val="es-CO"/>
              </w:rPr>
            </w:pPr>
            <w:r w:rsidRPr="00C1085B">
              <w:rPr>
                <w:rFonts w:ascii="Arial" w:eastAsiaTheme="minorHAnsi" w:hAnsi="Arial" w:cs="Arial"/>
                <w:sz w:val="24"/>
                <w:szCs w:val="24"/>
                <w:lang w:val="es-CO"/>
              </w:rPr>
              <w:t>Son terrenos planos, Ocupan un área de 0,7 km</w:t>
            </w:r>
            <w:r w:rsidRPr="00C1085B">
              <w:rPr>
                <w:rFonts w:ascii="Arial" w:eastAsiaTheme="minorHAnsi" w:hAnsi="Arial" w:cs="Arial"/>
                <w:sz w:val="24"/>
                <w:szCs w:val="24"/>
                <w:vertAlign w:val="superscript"/>
                <w:lang w:val="es-CO"/>
              </w:rPr>
              <w:t xml:space="preserve">2 </w:t>
            </w:r>
            <w:r w:rsidRPr="00C1085B">
              <w:rPr>
                <w:rFonts w:ascii="Arial" w:eastAsiaTheme="minorHAnsi" w:hAnsi="Arial" w:cs="Arial"/>
                <w:sz w:val="24"/>
                <w:szCs w:val="24"/>
                <w:lang w:val="es-CO"/>
              </w:rPr>
              <w:t>en el sector noreste  de la isla.</w:t>
            </w:r>
          </w:p>
        </w:tc>
        <w:tc>
          <w:tcPr>
            <w:tcW w:w="2927" w:type="dxa"/>
          </w:tcPr>
          <w:p w:rsidR="00D20FF1" w:rsidRPr="00C1085B" w:rsidRDefault="00D20FF1" w:rsidP="00D20FF1">
            <w:pPr>
              <w:jc w:val="both"/>
              <w:rPr>
                <w:rFonts w:ascii="Arial" w:eastAsiaTheme="minorHAnsi" w:hAnsi="Arial" w:cs="Arial"/>
                <w:sz w:val="24"/>
                <w:szCs w:val="24"/>
                <w:lang w:val="es-CO"/>
              </w:rPr>
            </w:pPr>
            <w:r w:rsidRPr="00C1085B">
              <w:rPr>
                <w:rFonts w:ascii="Arial" w:eastAsiaTheme="minorHAnsi" w:hAnsi="Arial" w:cs="Arial"/>
                <w:sz w:val="24"/>
                <w:szCs w:val="24"/>
                <w:lang w:val="es-CO"/>
              </w:rPr>
              <w:t>La mayoría aledaños a la línea de costa, rellenos con arenas coralinas, que conforman pequeñas playas. Sobre ellos se construyó en la década de los años setenta y ochenta parte del terminal marítimo, muelles, y vías de acceso.</w:t>
            </w:r>
          </w:p>
        </w:tc>
      </w:tr>
      <w:tr w:rsidR="00D20FF1" w:rsidRPr="00C1085B" w:rsidTr="00D20FF1">
        <w:trPr>
          <w:jc w:val="center"/>
        </w:trPr>
        <w:tc>
          <w:tcPr>
            <w:tcW w:w="2789" w:type="dxa"/>
          </w:tcPr>
          <w:p w:rsidR="00D20FF1" w:rsidRPr="00C1085B" w:rsidRDefault="00D20FF1" w:rsidP="00D20FF1">
            <w:pPr>
              <w:rPr>
                <w:rFonts w:ascii="Arial" w:eastAsiaTheme="minorHAnsi" w:hAnsi="Arial" w:cs="Arial"/>
                <w:b/>
                <w:sz w:val="24"/>
                <w:szCs w:val="24"/>
                <w:lang w:val="es-CO"/>
              </w:rPr>
            </w:pPr>
            <w:r w:rsidRPr="00C1085B">
              <w:rPr>
                <w:rFonts w:ascii="Arial" w:eastAsiaTheme="minorHAnsi" w:hAnsi="Arial" w:cs="Arial"/>
                <w:b/>
                <w:sz w:val="24"/>
                <w:szCs w:val="24"/>
                <w:lang w:val="es-CO"/>
              </w:rPr>
              <w:t>Plataforma arrecifal</w:t>
            </w:r>
          </w:p>
        </w:tc>
        <w:tc>
          <w:tcPr>
            <w:tcW w:w="3064" w:type="dxa"/>
          </w:tcPr>
          <w:p w:rsidR="00D20FF1" w:rsidRPr="00C1085B" w:rsidRDefault="00D20FF1" w:rsidP="00D20FF1">
            <w:pPr>
              <w:jc w:val="both"/>
              <w:rPr>
                <w:rFonts w:ascii="Arial" w:eastAsiaTheme="minorHAnsi" w:hAnsi="Arial" w:cs="Arial"/>
                <w:sz w:val="24"/>
                <w:szCs w:val="24"/>
                <w:lang w:val="es-CO"/>
              </w:rPr>
            </w:pPr>
            <w:r w:rsidRPr="00C1085B">
              <w:rPr>
                <w:rFonts w:ascii="Arial" w:eastAsiaTheme="minorHAnsi" w:hAnsi="Arial" w:cs="Arial"/>
                <w:sz w:val="24"/>
                <w:szCs w:val="24"/>
                <w:lang w:val="es-CO"/>
              </w:rPr>
              <w:t>Corresponde a la terraza más antigua de la formación San Luis, caracterizada por una morfología plana a suavemente ondulada que</w:t>
            </w:r>
          </w:p>
          <w:p w:rsidR="00D20FF1" w:rsidRPr="00C1085B" w:rsidRDefault="00D20FF1" w:rsidP="00D20FF1">
            <w:pPr>
              <w:rPr>
                <w:rFonts w:ascii="Arial" w:eastAsiaTheme="minorHAnsi" w:hAnsi="Arial" w:cs="Arial"/>
                <w:sz w:val="24"/>
                <w:szCs w:val="24"/>
                <w:lang w:val="es-CO"/>
              </w:rPr>
            </w:pPr>
            <w:proofErr w:type="gramStart"/>
            <w:r w:rsidRPr="00C1085B">
              <w:rPr>
                <w:rFonts w:ascii="Arial" w:eastAsiaTheme="minorHAnsi" w:hAnsi="Arial" w:cs="Arial"/>
                <w:sz w:val="24"/>
                <w:szCs w:val="24"/>
                <w:lang w:val="es-CO"/>
              </w:rPr>
              <w:t>bordea</w:t>
            </w:r>
            <w:proofErr w:type="gramEnd"/>
            <w:r w:rsidRPr="00C1085B">
              <w:rPr>
                <w:rFonts w:ascii="Arial" w:eastAsiaTheme="minorHAnsi" w:hAnsi="Arial" w:cs="Arial"/>
                <w:sz w:val="24"/>
                <w:szCs w:val="24"/>
                <w:lang w:val="es-CO"/>
              </w:rPr>
              <w:t xml:space="preserve"> la zona de colinas.</w:t>
            </w:r>
          </w:p>
        </w:tc>
        <w:tc>
          <w:tcPr>
            <w:tcW w:w="2927" w:type="dxa"/>
          </w:tcPr>
          <w:p w:rsidR="00D20FF1" w:rsidRPr="00C1085B" w:rsidRDefault="00D20FF1" w:rsidP="00D20FF1">
            <w:pPr>
              <w:jc w:val="both"/>
              <w:rPr>
                <w:rFonts w:ascii="Arial" w:eastAsiaTheme="minorHAnsi" w:hAnsi="Arial" w:cs="Arial"/>
                <w:sz w:val="24"/>
                <w:szCs w:val="24"/>
                <w:lang w:val="es-CO"/>
              </w:rPr>
            </w:pPr>
            <w:r w:rsidRPr="00C1085B">
              <w:rPr>
                <w:rFonts w:ascii="Arial" w:eastAsiaTheme="minorHAnsi" w:hAnsi="Arial" w:cs="Arial"/>
                <w:sz w:val="24"/>
                <w:szCs w:val="24"/>
                <w:lang w:val="es-CO"/>
              </w:rPr>
              <w:t>Es un área de aproximadamente de 12 km</w:t>
            </w:r>
            <w:r w:rsidRPr="00C1085B">
              <w:rPr>
                <w:rFonts w:ascii="Arial" w:eastAsiaTheme="minorHAnsi" w:hAnsi="Arial" w:cs="Arial"/>
                <w:sz w:val="24"/>
                <w:szCs w:val="24"/>
                <w:vertAlign w:val="superscript"/>
                <w:lang w:val="es-CO"/>
              </w:rPr>
              <w:t>2</w:t>
            </w:r>
            <w:r w:rsidRPr="00C1085B">
              <w:rPr>
                <w:rFonts w:ascii="Arial" w:eastAsiaTheme="minorHAnsi" w:hAnsi="Arial" w:cs="Arial"/>
                <w:sz w:val="24"/>
                <w:szCs w:val="24"/>
                <w:lang w:val="es-CO"/>
              </w:rPr>
              <w:t xml:space="preserve"> dedicada básicamente al cultivo de coco, con arbustos, gramíneas y algo de bosque seco. En la periferia esta urbanizada, igual que todo el sector norte y noreste.</w:t>
            </w:r>
          </w:p>
        </w:tc>
      </w:tr>
      <w:tr w:rsidR="00D20FF1" w:rsidRPr="00C1085B" w:rsidTr="00D20FF1">
        <w:trPr>
          <w:jc w:val="center"/>
        </w:trPr>
        <w:tc>
          <w:tcPr>
            <w:tcW w:w="2789" w:type="dxa"/>
          </w:tcPr>
          <w:p w:rsidR="00D20FF1" w:rsidRPr="00C1085B" w:rsidRDefault="00D20FF1" w:rsidP="00D20FF1">
            <w:pPr>
              <w:rPr>
                <w:rFonts w:ascii="Arial" w:eastAsiaTheme="minorHAnsi" w:hAnsi="Arial" w:cs="Arial"/>
                <w:b/>
                <w:sz w:val="24"/>
                <w:szCs w:val="24"/>
                <w:lang w:val="es-CO"/>
              </w:rPr>
            </w:pPr>
            <w:r w:rsidRPr="00C1085B">
              <w:rPr>
                <w:rFonts w:ascii="Arial" w:eastAsiaTheme="minorHAnsi" w:hAnsi="Arial" w:cs="Arial"/>
                <w:b/>
                <w:sz w:val="24"/>
                <w:szCs w:val="24"/>
                <w:lang w:val="es-CO"/>
              </w:rPr>
              <w:t>Colinas</w:t>
            </w:r>
          </w:p>
        </w:tc>
        <w:tc>
          <w:tcPr>
            <w:tcW w:w="3064" w:type="dxa"/>
          </w:tcPr>
          <w:p w:rsidR="00D20FF1" w:rsidRPr="00C1085B" w:rsidRDefault="00D20FF1" w:rsidP="00D20FF1">
            <w:pPr>
              <w:rPr>
                <w:rFonts w:ascii="Arial" w:eastAsiaTheme="minorHAnsi" w:hAnsi="Arial" w:cs="Arial"/>
                <w:sz w:val="24"/>
                <w:szCs w:val="24"/>
                <w:lang w:val="es-CO"/>
              </w:rPr>
            </w:pPr>
            <w:r w:rsidRPr="00C1085B">
              <w:rPr>
                <w:rFonts w:ascii="Arial" w:eastAsiaTheme="minorHAnsi" w:hAnsi="Arial" w:cs="Arial"/>
                <w:sz w:val="24"/>
                <w:szCs w:val="24"/>
                <w:lang w:val="es-CO"/>
              </w:rPr>
              <w:t>Conforman una pequeña cordillera</w:t>
            </w:r>
          </w:p>
          <w:p w:rsidR="00D20FF1" w:rsidRPr="00C1085B" w:rsidRDefault="00D20FF1" w:rsidP="00D20FF1">
            <w:pPr>
              <w:jc w:val="both"/>
              <w:rPr>
                <w:rFonts w:ascii="Arial" w:eastAsiaTheme="minorHAnsi" w:hAnsi="Arial" w:cs="Arial"/>
                <w:sz w:val="24"/>
                <w:szCs w:val="24"/>
                <w:lang w:val="es-CO"/>
              </w:rPr>
            </w:pPr>
            <w:proofErr w:type="gramStart"/>
            <w:r w:rsidRPr="00C1085B">
              <w:rPr>
                <w:rFonts w:ascii="Arial" w:eastAsiaTheme="minorHAnsi" w:hAnsi="Arial" w:cs="Arial"/>
                <w:sz w:val="24"/>
                <w:szCs w:val="24"/>
                <w:lang w:val="es-CO"/>
              </w:rPr>
              <w:t>que</w:t>
            </w:r>
            <w:proofErr w:type="gramEnd"/>
            <w:r w:rsidRPr="00C1085B">
              <w:rPr>
                <w:rFonts w:ascii="Arial" w:eastAsiaTheme="minorHAnsi" w:hAnsi="Arial" w:cs="Arial"/>
                <w:sz w:val="24"/>
                <w:szCs w:val="24"/>
                <w:lang w:val="es-CO"/>
              </w:rPr>
              <w:t xml:space="preserve"> se extiende en la parte central de la isla en dirección norte y noreste y alcanza una altura máxima de 92 </w:t>
            </w:r>
            <w:proofErr w:type="spellStart"/>
            <w:r w:rsidRPr="00C1085B">
              <w:rPr>
                <w:rFonts w:ascii="Arial" w:eastAsiaTheme="minorHAnsi" w:hAnsi="Arial" w:cs="Arial"/>
                <w:sz w:val="24"/>
                <w:szCs w:val="24"/>
                <w:lang w:val="es-CO"/>
              </w:rPr>
              <w:t>m.s.n.m</w:t>
            </w:r>
            <w:proofErr w:type="spellEnd"/>
            <w:r w:rsidRPr="00C1085B">
              <w:rPr>
                <w:rFonts w:ascii="Arial" w:eastAsiaTheme="minorHAnsi" w:hAnsi="Arial" w:cs="Arial"/>
                <w:sz w:val="24"/>
                <w:szCs w:val="24"/>
                <w:lang w:val="es-CO"/>
              </w:rPr>
              <w:t>, su longitud es de 9 y 15 km de ancho promedio.</w:t>
            </w:r>
          </w:p>
        </w:tc>
        <w:tc>
          <w:tcPr>
            <w:tcW w:w="2927" w:type="dxa"/>
          </w:tcPr>
          <w:p w:rsidR="00D20FF1" w:rsidRPr="00C1085B" w:rsidRDefault="00D20FF1" w:rsidP="00D20FF1">
            <w:pPr>
              <w:jc w:val="both"/>
              <w:rPr>
                <w:rFonts w:ascii="Arial" w:eastAsiaTheme="minorHAnsi" w:hAnsi="Arial" w:cs="Arial"/>
                <w:sz w:val="24"/>
                <w:szCs w:val="24"/>
                <w:lang w:val="es-CO"/>
              </w:rPr>
            </w:pPr>
            <w:r w:rsidRPr="00C1085B">
              <w:rPr>
                <w:rFonts w:ascii="Arial" w:eastAsiaTheme="minorHAnsi" w:hAnsi="Arial" w:cs="Arial"/>
                <w:sz w:val="24"/>
                <w:szCs w:val="24"/>
                <w:lang w:val="es-CO"/>
              </w:rPr>
              <w:t xml:space="preserve">Se presentan las mayores alturas  en los sectores Sam Wright Hill (SW) 92 m, Cove Hill con 87 m y </w:t>
            </w:r>
            <w:proofErr w:type="spellStart"/>
            <w:r w:rsidRPr="00C1085B">
              <w:rPr>
                <w:rFonts w:ascii="Arial" w:eastAsiaTheme="minorHAnsi" w:hAnsi="Arial" w:cs="Arial"/>
                <w:sz w:val="24"/>
                <w:szCs w:val="24"/>
                <w:lang w:val="es-CO"/>
              </w:rPr>
              <w:t>Mission</w:t>
            </w:r>
            <w:proofErr w:type="spellEnd"/>
            <w:r w:rsidRPr="00C1085B">
              <w:rPr>
                <w:rFonts w:ascii="Arial" w:eastAsiaTheme="minorHAnsi" w:hAnsi="Arial" w:cs="Arial"/>
                <w:sz w:val="24"/>
                <w:szCs w:val="24"/>
                <w:lang w:val="es-CO"/>
              </w:rPr>
              <w:t xml:space="preserve"> Hill (centro) con 78 m. Se reportan caída de bloques y escombros en Sam Wright Hill y El Cove, por estar las rocas más fracturadas. Asociadas a estas colinas se encuentran zonas con rasgos kársticos, donde hay procesos de hundimiento lento del terreno y caída de bloques y suelos. </w:t>
            </w:r>
            <w:r w:rsidRPr="00C1085B">
              <w:rPr>
                <w:rFonts w:ascii="Arial" w:eastAsiaTheme="minorHAnsi" w:hAnsi="Arial" w:cs="Arial"/>
                <w:sz w:val="24"/>
                <w:szCs w:val="24"/>
                <w:lang w:val="es-CO"/>
              </w:rPr>
              <w:lastRenderedPageBreak/>
              <w:t>Esta unidad es susceptible a colapsos de la estructuras kársticas (INGEOMINAS, 1996)</w:t>
            </w:r>
          </w:p>
        </w:tc>
      </w:tr>
      <w:tr w:rsidR="00D20FF1" w:rsidRPr="00C1085B" w:rsidTr="00D20FF1">
        <w:trPr>
          <w:jc w:val="center"/>
        </w:trPr>
        <w:tc>
          <w:tcPr>
            <w:tcW w:w="2789" w:type="dxa"/>
          </w:tcPr>
          <w:p w:rsidR="00D20FF1" w:rsidRPr="00C1085B" w:rsidRDefault="00D20FF1" w:rsidP="00D20FF1">
            <w:pPr>
              <w:rPr>
                <w:rFonts w:ascii="Arial" w:eastAsiaTheme="minorHAnsi" w:hAnsi="Arial" w:cs="Arial"/>
                <w:b/>
                <w:sz w:val="24"/>
                <w:szCs w:val="24"/>
                <w:lang w:val="es-CO"/>
              </w:rPr>
            </w:pPr>
            <w:r w:rsidRPr="00C1085B">
              <w:rPr>
                <w:rFonts w:ascii="Arial" w:eastAsiaTheme="minorHAnsi" w:hAnsi="Arial" w:cs="Arial"/>
                <w:b/>
                <w:sz w:val="24"/>
                <w:szCs w:val="24"/>
                <w:lang w:val="es-CO"/>
              </w:rPr>
              <w:lastRenderedPageBreak/>
              <w:t>Depósitos cuaternarios</w:t>
            </w:r>
          </w:p>
        </w:tc>
        <w:tc>
          <w:tcPr>
            <w:tcW w:w="3064" w:type="dxa"/>
          </w:tcPr>
          <w:p w:rsidR="00D20FF1" w:rsidRPr="00C1085B" w:rsidRDefault="00D20FF1" w:rsidP="00D20FF1">
            <w:pPr>
              <w:jc w:val="both"/>
              <w:rPr>
                <w:rFonts w:ascii="Arial" w:eastAsiaTheme="minorHAnsi" w:hAnsi="Arial" w:cs="Arial"/>
                <w:sz w:val="24"/>
                <w:szCs w:val="24"/>
                <w:lang w:val="es-CO"/>
              </w:rPr>
            </w:pPr>
            <w:r w:rsidRPr="00C1085B">
              <w:rPr>
                <w:rFonts w:ascii="Arial" w:eastAsiaTheme="minorHAnsi" w:hAnsi="Arial" w:cs="Arial"/>
                <w:sz w:val="24"/>
                <w:szCs w:val="24"/>
                <w:lang w:val="es-CO"/>
              </w:rPr>
              <w:t>Son cuerpos irregulares al pie de las colinas, que ocupan áreas máximas de 0,5 km</w:t>
            </w:r>
            <w:r w:rsidRPr="00C1085B">
              <w:rPr>
                <w:rFonts w:ascii="Arial" w:eastAsiaTheme="minorHAnsi" w:hAnsi="Arial" w:cs="Arial"/>
                <w:sz w:val="24"/>
                <w:szCs w:val="24"/>
                <w:vertAlign w:val="superscript"/>
                <w:lang w:val="es-CO"/>
              </w:rPr>
              <w:t>2</w:t>
            </w:r>
            <w:r w:rsidRPr="00C1085B">
              <w:rPr>
                <w:rFonts w:ascii="Arial" w:eastAsiaTheme="minorHAnsi" w:hAnsi="Arial" w:cs="Arial"/>
                <w:sz w:val="24"/>
                <w:szCs w:val="24"/>
                <w:lang w:val="es-CO"/>
              </w:rPr>
              <w:t>, conformados por bloques y escombros procedentes de las zonas acantiladas del norte, noroeste de y noreste de la isla.</w:t>
            </w:r>
          </w:p>
        </w:tc>
        <w:tc>
          <w:tcPr>
            <w:tcW w:w="2927" w:type="dxa"/>
          </w:tcPr>
          <w:p w:rsidR="00D20FF1" w:rsidRPr="00C1085B" w:rsidRDefault="00D20FF1" w:rsidP="00D20FF1">
            <w:pPr>
              <w:jc w:val="both"/>
              <w:rPr>
                <w:rFonts w:ascii="Arial" w:eastAsiaTheme="minorHAnsi" w:hAnsi="Arial" w:cs="Arial"/>
                <w:sz w:val="24"/>
                <w:szCs w:val="24"/>
                <w:lang w:val="es-CO"/>
              </w:rPr>
            </w:pPr>
            <w:r w:rsidRPr="00C1085B">
              <w:rPr>
                <w:rFonts w:ascii="Arial" w:eastAsiaTheme="minorHAnsi" w:hAnsi="Arial" w:cs="Arial"/>
                <w:sz w:val="24"/>
                <w:szCs w:val="24"/>
                <w:lang w:val="es-CO"/>
              </w:rPr>
              <w:t>Están cubiertos por vegetación de arbustos, rastrojos, malezas y cultivos de coco principalmente.</w:t>
            </w:r>
          </w:p>
        </w:tc>
      </w:tr>
    </w:tbl>
    <w:p w:rsidR="00D20FF1" w:rsidRPr="00C1085B" w:rsidRDefault="00D20FF1" w:rsidP="00D20FF1">
      <w:pPr>
        <w:rPr>
          <w:rFonts w:ascii="Arial" w:eastAsia="MS Gothic" w:hAnsi="Arial" w:cs="Arial"/>
          <w:bCs/>
          <w:sz w:val="24"/>
          <w:szCs w:val="24"/>
        </w:rPr>
      </w:pPr>
      <w:bookmarkStart w:id="12" w:name="_Toc406343381"/>
      <w:r w:rsidRPr="00C1085B">
        <w:rPr>
          <w:rFonts w:ascii="Arial" w:eastAsia="MS Gothic" w:hAnsi="Arial" w:cs="Arial"/>
          <w:bCs/>
          <w:sz w:val="24"/>
          <w:szCs w:val="24"/>
        </w:rPr>
        <w:t xml:space="preserve">(Fundación </w:t>
      </w:r>
      <w:proofErr w:type="spellStart"/>
      <w:r w:rsidRPr="00C1085B">
        <w:rPr>
          <w:rFonts w:ascii="Arial" w:eastAsia="MS Gothic" w:hAnsi="Arial" w:cs="Arial"/>
          <w:bCs/>
          <w:sz w:val="24"/>
          <w:szCs w:val="24"/>
        </w:rPr>
        <w:t>Omacha</w:t>
      </w:r>
      <w:proofErr w:type="spellEnd"/>
      <w:r w:rsidRPr="00C1085B">
        <w:rPr>
          <w:rFonts w:ascii="Arial" w:eastAsia="MS Gothic" w:hAnsi="Arial" w:cs="Arial"/>
          <w:bCs/>
          <w:sz w:val="24"/>
          <w:szCs w:val="24"/>
        </w:rPr>
        <w:t>, 2013)</w:t>
      </w:r>
      <w:bookmarkEnd w:id="12"/>
    </w:p>
    <w:p w:rsidR="00D20FF1" w:rsidRPr="007F0159" w:rsidRDefault="00D20FF1" w:rsidP="00D20FF1">
      <w:pPr>
        <w:pStyle w:val="Ttulo4"/>
        <w:spacing w:before="0" w:line="276" w:lineRule="auto"/>
        <w:ind w:left="864" w:hanging="864"/>
        <w:rPr>
          <w:rFonts w:ascii="Arial" w:eastAsia="MS Gothic" w:hAnsi="Arial" w:cs="Arial"/>
          <w:i w:val="0"/>
          <w:color w:val="auto"/>
          <w:sz w:val="24"/>
        </w:rPr>
      </w:pPr>
      <w:bookmarkStart w:id="13" w:name="_Toc406343382"/>
      <w:bookmarkStart w:id="14" w:name="_Toc406471684"/>
      <w:r w:rsidRPr="007F0159">
        <w:rPr>
          <w:rFonts w:ascii="Arial" w:eastAsia="MS Gothic" w:hAnsi="Arial" w:cs="Arial"/>
          <w:i w:val="0"/>
          <w:color w:val="auto"/>
          <w:sz w:val="24"/>
        </w:rPr>
        <w:t>Mareas</w:t>
      </w:r>
      <w:bookmarkEnd w:id="13"/>
      <w:bookmarkEnd w:id="14"/>
    </w:p>
    <w:p w:rsidR="00D20FF1" w:rsidRPr="00C1085B" w:rsidRDefault="00D20FF1" w:rsidP="00D20FF1">
      <w:pPr>
        <w:spacing w:after="0"/>
        <w:rPr>
          <w:rFonts w:ascii="Arial" w:hAnsi="Arial" w:cs="Arial"/>
          <w:sz w:val="24"/>
          <w:szCs w:val="24"/>
          <w:lang w:val="es-ES"/>
        </w:rPr>
      </w:pPr>
    </w:p>
    <w:p w:rsidR="00D20FF1" w:rsidRPr="00C1085B" w:rsidRDefault="00D20FF1" w:rsidP="00D20FF1">
      <w:pPr>
        <w:spacing w:after="0"/>
        <w:jc w:val="both"/>
        <w:rPr>
          <w:rFonts w:ascii="Arial" w:hAnsi="Arial" w:cs="Arial"/>
          <w:sz w:val="24"/>
          <w:szCs w:val="24"/>
        </w:rPr>
      </w:pPr>
      <w:r w:rsidRPr="00C1085B">
        <w:rPr>
          <w:rFonts w:ascii="Arial" w:hAnsi="Arial" w:cs="Arial"/>
          <w:sz w:val="24"/>
          <w:szCs w:val="24"/>
        </w:rPr>
        <w:t xml:space="preserve">La marea que predomina en la zona del mar Caribe es regular en todo el año es </w:t>
      </w:r>
      <w:proofErr w:type="spellStart"/>
      <w:r w:rsidRPr="00C1085B">
        <w:rPr>
          <w:rFonts w:ascii="Arial" w:hAnsi="Arial" w:cs="Arial"/>
          <w:sz w:val="24"/>
          <w:szCs w:val="24"/>
        </w:rPr>
        <w:t>semidiurna</w:t>
      </w:r>
      <w:proofErr w:type="spellEnd"/>
      <w:r w:rsidRPr="00C1085B">
        <w:rPr>
          <w:rFonts w:ascii="Arial" w:hAnsi="Arial" w:cs="Arial"/>
          <w:sz w:val="24"/>
          <w:szCs w:val="24"/>
        </w:rPr>
        <w:t xml:space="preserve"> y diurna con un cambio no mayor  a 0.3 excepto en sicigia cuando puede alcanzar 0.6 m. </w:t>
      </w:r>
      <w:r w:rsidRPr="00C1085B">
        <w:rPr>
          <w:rFonts w:ascii="Arial" w:hAnsi="Arial" w:cs="Arial"/>
          <w:i/>
          <w:sz w:val="24"/>
          <w:szCs w:val="24"/>
        </w:rPr>
        <w:t>(</w:t>
      </w:r>
      <w:proofErr w:type="spellStart"/>
      <w:r w:rsidRPr="00C1085B">
        <w:rPr>
          <w:rFonts w:ascii="Arial" w:hAnsi="Arial" w:cs="Arial"/>
          <w:i/>
          <w:sz w:val="24"/>
          <w:szCs w:val="24"/>
        </w:rPr>
        <w:t>Hidroges</w:t>
      </w:r>
      <w:proofErr w:type="spellEnd"/>
      <w:r w:rsidRPr="00C1085B">
        <w:rPr>
          <w:rFonts w:ascii="Arial" w:hAnsi="Arial" w:cs="Arial"/>
          <w:i/>
          <w:sz w:val="24"/>
          <w:szCs w:val="24"/>
        </w:rPr>
        <w:t xml:space="preserve"> Ltda., 2005) en </w:t>
      </w:r>
      <w:sdt>
        <w:sdtPr>
          <w:rPr>
            <w:rFonts w:ascii="Arial" w:hAnsi="Arial" w:cs="Arial"/>
            <w:i/>
            <w:sz w:val="24"/>
            <w:szCs w:val="24"/>
          </w:rPr>
          <w:id w:val="519515954"/>
          <w:citation/>
        </w:sdtPr>
        <w:sdtEndPr/>
        <w:sdtContent>
          <w:r w:rsidR="005B0021" w:rsidRPr="00C1085B">
            <w:rPr>
              <w:rFonts w:ascii="Arial" w:hAnsi="Arial" w:cs="Arial"/>
              <w:i/>
              <w:sz w:val="24"/>
              <w:szCs w:val="24"/>
            </w:rPr>
            <w:fldChar w:fldCharType="begin"/>
          </w:r>
          <w:r w:rsidRPr="00C1085B">
            <w:rPr>
              <w:rFonts w:ascii="Arial" w:hAnsi="Arial" w:cs="Arial"/>
              <w:i/>
              <w:sz w:val="24"/>
              <w:szCs w:val="24"/>
            </w:rPr>
            <w:instrText xml:space="preserve"> CITATION Lop11 \l 1033 </w:instrText>
          </w:r>
          <w:r w:rsidR="005B0021" w:rsidRPr="00C1085B">
            <w:rPr>
              <w:rFonts w:ascii="Arial" w:hAnsi="Arial" w:cs="Arial"/>
              <w:i/>
              <w:sz w:val="24"/>
              <w:szCs w:val="24"/>
            </w:rPr>
            <w:fldChar w:fldCharType="separate"/>
          </w:r>
          <w:r w:rsidRPr="00C1085B">
            <w:rPr>
              <w:rFonts w:ascii="Arial" w:hAnsi="Arial" w:cs="Arial"/>
              <w:i/>
              <w:noProof/>
              <w:sz w:val="24"/>
              <w:szCs w:val="24"/>
            </w:rPr>
            <w:t>(Lopez Rodriguez, et al., 2011)</w:t>
          </w:r>
          <w:r w:rsidR="005B0021" w:rsidRPr="00C1085B">
            <w:rPr>
              <w:rFonts w:ascii="Arial" w:hAnsi="Arial" w:cs="Arial"/>
              <w:i/>
              <w:sz w:val="24"/>
              <w:szCs w:val="24"/>
            </w:rPr>
            <w:fldChar w:fldCharType="end"/>
          </w:r>
        </w:sdtContent>
      </w:sdt>
      <w:r w:rsidRPr="00C1085B">
        <w:rPr>
          <w:rFonts w:ascii="Arial" w:hAnsi="Arial" w:cs="Arial"/>
          <w:i/>
          <w:sz w:val="24"/>
          <w:szCs w:val="24"/>
        </w:rPr>
        <w:t>.</w:t>
      </w:r>
      <w:r w:rsidRPr="00C1085B">
        <w:rPr>
          <w:rFonts w:ascii="Arial" w:hAnsi="Arial" w:cs="Arial"/>
          <w:sz w:val="24"/>
          <w:szCs w:val="24"/>
        </w:rPr>
        <w:t xml:space="preserve"> Según el estudio de Modelación del Acuífero realizado por la Universidad Nacional en el 2010, se observó que durante los años de mayor injerencia del fenómeno del Niño se presentan mareas mucho más fuertes, con diferencias notables en los meses de diciembre y enero, y abril y mayo. Cabe resaltar que los valores de las diferencias en las mareas son de 13 ± 5 cm. </w:t>
      </w:r>
    </w:p>
    <w:p w:rsidR="00D20FF1" w:rsidRPr="00C1085B" w:rsidRDefault="00D20FF1" w:rsidP="00D20FF1">
      <w:pPr>
        <w:spacing w:after="0"/>
        <w:jc w:val="both"/>
        <w:rPr>
          <w:rFonts w:ascii="Arial" w:hAnsi="Arial" w:cs="Arial"/>
          <w:sz w:val="24"/>
          <w:szCs w:val="24"/>
        </w:rPr>
      </w:pPr>
    </w:p>
    <w:p w:rsidR="00D20FF1" w:rsidRPr="00C1085B" w:rsidRDefault="00D20FF1" w:rsidP="00D20FF1">
      <w:pPr>
        <w:spacing w:after="0"/>
        <w:jc w:val="both"/>
        <w:rPr>
          <w:rFonts w:ascii="Arial" w:hAnsi="Arial" w:cs="Arial"/>
          <w:sz w:val="24"/>
          <w:szCs w:val="24"/>
          <w:highlight w:val="yellow"/>
        </w:rPr>
      </w:pPr>
      <w:r w:rsidRPr="00C1085B">
        <w:rPr>
          <w:rFonts w:ascii="Arial" w:hAnsi="Arial" w:cs="Arial"/>
          <w:sz w:val="24"/>
          <w:szCs w:val="24"/>
        </w:rPr>
        <w:t xml:space="preserve">Por otra parte, se encontró que la estación </w:t>
      </w:r>
      <w:proofErr w:type="spellStart"/>
      <w:r w:rsidRPr="00C1085B">
        <w:rPr>
          <w:rFonts w:ascii="Arial" w:hAnsi="Arial" w:cs="Arial"/>
          <w:sz w:val="24"/>
          <w:szCs w:val="24"/>
        </w:rPr>
        <w:t>mareográfica</w:t>
      </w:r>
      <w:proofErr w:type="spellEnd"/>
      <w:r w:rsidRPr="00C1085B">
        <w:rPr>
          <w:rFonts w:ascii="Arial" w:hAnsi="Arial" w:cs="Arial"/>
          <w:sz w:val="24"/>
          <w:szCs w:val="24"/>
        </w:rPr>
        <w:t xml:space="preserve"> de la Isla de San Andrés, que está localizada dentro de las instalaciones de la base naval San Luis</w:t>
      </w:r>
      <w:r>
        <w:rPr>
          <w:rFonts w:ascii="Arial" w:hAnsi="Arial" w:cs="Arial"/>
          <w:sz w:val="24"/>
          <w:szCs w:val="24"/>
        </w:rPr>
        <w:t>,</w:t>
      </w:r>
      <w:r w:rsidRPr="00C1085B">
        <w:rPr>
          <w:rFonts w:ascii="Arial" w:hAnsi="Arial" w:cs="Arial"/>
          <w:sz w:val="24"/>
          <w:szCs w:val="24"/>
        </w:rPr>
        <w:t xml:space="preserve"> de la Armada Nacional</w:t>
      </w:r>
      <w:r>
        <w:rPr>
          <w:rFonts w:ascii="Arial" w:hAnsi="Arial" w:cs="Arial"/>
          <w:sz w:val="24"/>
          <w:szCs w:val="24"/>
        </w:rPr>
        <w:t>,</w:t>
      </w:r>
      <w:r w:rsidRPr="00C1085B">
        <w:rPr>
          <w:rFonts w:ascii="Arial" w:hAnsi="Arial" w:cs="Arial"/>
          <w:sz w:val="24"/>
          <w:szCs w:val="24"/>
        </w:rPr>
        <w:t xml:space="preserve"> cuenta con registros diarios desde enero de 1997 hasta la fecha, señala que la amplitud media de la marea en e</w:t>
      </w:r>
      <w:r>
        <w:rPr>
          <w:rFonts w:ascii="Arial" w:hAnsi="Arial" w:cs="Arial"/>
          <w:sz w:val="24"/>
          <w:szCs w:val="24"/>
        </w:rPr>
        <w:t>ste punto oscila alrededor de 0,</w:t>
      </w:r>
      <w:r w:rsidRPr="00C1085B">
        <w:rPr>
          <w:rFonts w:ascii="Arial" w:hAnsi="Arial" w:cs="Arial"/>
          <w:sz w:val="24"/>
          <w:szCs w:val="24"/>
        </w:rPr>
        <w:t xml:space="preserve">23 </w:t>
      </w:r>
      <w:proofErr w:type="spellStart"/>
      <w:r w:rsidRPr="00C1085B">
        <w:rPr>
          <w:rFonts w:ascii="Arial" w:hAnsi="Arial" w:cs="Arial"/>
          <w:sz w:val="24"/>
          <w:szCs w:val="24"/>
        </w:rPr>
        <w:t>mts</w:t>
      </w:r>
      <w:proofErr w:type="spellEnd"/>
      <w:r w:rsidRPr="00C1085B">
        <w:rPr>
          <w:rFonts w:ascii="Arial" w:hAnsi="Arial" w:cs="Arial"/>
          <w:sz w:val="24"/>
          <w:szCs w:val="24"/>
        </w:rPr>
        <w:t>. Así mismo, se identifica que en San Andrés predomina la marea de tipo diurno mixto y que los máximos del nivel del mar durante el año se observan en enero y julio y los mínimos en abril y octubre.</w:t>
      </w:r>
      <w:r>
        <w:rPr>
          <w:rFonts w:ascii="Arial" w:hAnsi="Arial" w:cs="Arial"/>
          <w:sz w:val="24"/>
          <w:szCs w:val="24"/>
        </w:rPr>
        <w:t xml:space="preserve"> El nivel medio del mar es de 0,</w:t>
      </w:r>
      <w:r w:rsidRPr="00C1085B">
        <w:rPr>
          <w:rFonts w:ascii="Arial" w:hAnsi="Arial" w:cs="Arial"/>
          <w:sz w:val="24"/>
          <w:szCs w:val="24"/>
        </w:rPr>
        <w:t xml:space="preserve">31 </w:t>
      </w:r>
      <w:proofErr w:type="spellStart"/>
      <w:r w:rsidRPr="00C1085B">
        <w:rPr>
          <w:rFonts w:ascii="Arial" w:hAnsi="Arial" w:cs="Arial"/>
          <w:sz w:val="24"/>
          <w:szCs w:val="24"/>
        </w:rPr>
        <w:t>mts</w:t>
      </w:r>
      <w:proofErr w:type="spellEnd"/>
      <w:r w:rsidRPr="00C1085B">
        <w:rPr>
          <w:rFonts w:ascii="Arial" w:hAnsi="Arial" w:cs="Arial"/>
          <w:sz w:val="24"/>
          <w:szCs w:val="24"/>
        </w:rPr>
        <w:t>. La amplitud media de la marea astronómica que se</w:t>
      </w:r>
      <w:r>
        <w:rPr>
          <w:rFonts w:ascii="Arial" w:hAnsi="Arial" w:cs="Arial"/>
          <w:sz w:val="24"/>
          <w:szCs w:val="24"/>
        </w:rPr>
        <w:t xml:space="preserve"> registra en cuadratura es de 0,11 </w:t>
      </w:r>
      <w:proofErr w:type="spellStart"/>
      <w:r>
        <w:rPr>
          <w:rFonts w:ascii="Arial" w:hAnsi="Arial" w:cs="Arial"/>
          <w:sz w:val="24"/>
          <w:szCs w:val="24"/>
        </w:rPr>
        <w:t>mts</w:t>
      </w:r>
      <w:proofErr w:type="spellEnd"/>
      <w:r>
        <w:rPr>
          <w:rFonts w:ascii="Arial" w:hAnsi="Arial" w:cs="Arial"/>
          <w:sz w:val="24"/>
          <w:szCs w:val="24"/>
        </w:rPr>
        <w:t xml:space="preserve"> y en sicigia es de 0,</w:t>
      </w:r>
      <w:r w:rsidRPr="00C1085B">
        <w:rPr>
          <w:rFonts w:ascii="Arial" w:hAnsi="Arial" w:cs="Arial"/>
          <w:sz w:val="24"/>
          <w:szCs w:val="24"/>
        </w:rPr>
        <w:t xml:space="preserve">47 </w:t>
      </w:r>
      <w:proofErr w:type="spellStart"/>
      <w:r w:rsidRPr="00C1085B">
        <w:rPr>
          <w:rFonts w:ascii="Arial" w:hAnsi="Arial" w:cs="Arial"/>
          <w:sz w:val="24"/>
          <w:szCs w:val="24"/>
        </w:rPr>
        <w:t>mts</w:t>
      </w:r>
      <w:proofErr w:type="spellEnd"/>
      <w:r w:rsidRPr="00C1085B">
        <w:rPr>
          <w:rFonts w:ascii="Arial" w:hAnsi="Arial" w:cs="Arial"/>
          <w:sz w:val="24"/>
          <w:szCs w:val="24"/>
        </w:rPr>
        <w:t xml:space="preserve"> </w:t>
      </w:r>
      <w:sdt>
        <w:sdtPr>
          <w:rPr>
            <w:rFonts w:ascii="Arial" w:hAnsi="Arial" w:cs="Arial"/>
            <w:sz w:val="24"/>
            <w:szCs w:val="24"/>
          </w:rPr>
          <w:id w:val="-1485075537"/>
          <w:citation/>
        </w:sdtPr>
        <w:sdtEndPr/>
        <w:sdtContent>
          <w:r w:rsidR="005B0021" w:rsidRPr="00C1085B">
            <w:rPr>
              <w:rFonts w:ascii="Arial" w:hAnsi="Arial" w:cs="Arial"/>
              <w:sz w:val="24"/>
              <w:szCs w:val="24"/>
            </w:rPr>
            <w:fldChar w:fldCharType="begin"/>
          </w:r>
          <w:r w:rsidRPr="00C1085B">
            <w:rPr>
              <w:rFonts w:ascii="Arial" w:hAnsi="Arial" w:cs="Arial"/>
              <w:sz w:val="24"/>
              <w:szCs w:val="24"/>
            </w:rPr>
            <w:instrText xml:space="preserve"> CITATION IDE11 \l 1033 </w:instrText>
          </w:r>
          <w:r w:rsidR="005B0021" w:rsidRPr="00C1085B">
            <w:rPr>
              <w:rFonts w:ascii="Arial" w:hAnsi="Arial" w:cs="Arial"/>
              <w:sz w:val="24"/>
              <w:szCs w:val="24"/>
            </w:rPr>
            <w:fldChar w:fldCharType="separate"/>
          </w:r>
          <w:r w:rsidRPr="00C1085B">
            <w:rPr>
              <w:rFonts w:ascii="Arial" w:hAnsi="Arial" w:cs="Arial"/>
              <w:noProof/>
              <w:sz w:val="24"/>
              <w:szCs w:val="24"/>
            </w:rPr>
            <w:t>(IDEAM, 2011)</w:t>
          </w:r>
          <w:r w:rsidR="005B0021" w:rsidRPr="00C1085B">
            <w:rPr>
              <w:rFonts w:ascii="Arial" w:hAnsi="Arial" w:cs="Arial"/>
              <w:sz w:val="24"/>
              <w:szCs w:val="24"/>
            </w:rPr>
            <w:fldChar w:fldCharType="end"/>
          </w:r>
        </w:sdtContent>
      </w:sdt>
      <w:bookmarkStart w:id="15" w:name="_Toc262822247"/>
      <w:bookmarkStart w:id="16" w:name="_Toc274924372"/>
      <w:r w:rsidRPr="00C1085B">
        <w:rPr>
          <w:rFonts w:ascii="Arial" w:hAnsi="Arial" w:cs="Arial"/>
          <w:sz w:val="24"/>
          <w:szCs w:val="24"/>
        </w:rPr>
        <w:t>.</w:t>
      </w:r>
    </w:p>
    <w:bookmarkEnd w:id="15"/>
    <w:bookmarkEnd w:id="16"/>
    <w:p w:rsidR="00D20FF1" w:rsidRPr="007F0159" w:rsidRDefault="00D20FF1" w:rsidP="00241ABA">
      <w:pPr>
        <w:pStyle w:val="Ttulo4"/>
        <w:spacing w:before="0" w:line="276" w:lineRule="auto"/>
        <w:rPr>
          <w:rFonts w:ascii="Arial" w:hAnsi="Arial" w:cs="Arial"/>
          <w:i w:val="0"/>
          <w:color w:val="auto"/>
          <w:sz w:val="24"/>
        </w:rPr>
      </w:pPr>
      <w:r w:rsidRPr="007F0159">
        <w:rPr>
          <w:rFonts w:ascii="Arial" w:hAnsi="Arial" w:cs="Arial"/>
          <w:i w:val="0"/>
          <w:color w:val="auto"/>
          <w:sz w:val="24"/>
        </w:rPr>
        <w:t>Hidrología</w:t>
      </w:r>
    </w:p>
    <w:p w:rsidR="00D20FF1" w:rsidRPr="00C1085B" w:rsidRDefault="00D20FF1" w:rsidP="00D20FF1">
      <w:pPr>
        <w:spacing w:after="0"/>
        <w:rPr>
          <w:rFonts w:ascii="Arial" w:hAnsi="Arial" w:cs="Arial"/>
          <w:sz w:val="24"/>
          <w:szCs w:val="24"/>
          <w:lang w:val="es-ES"/>
        </w:rPr>
      </w:pPr>
    </w:p>
    <w:p w:rsidR="00D20FF1" w:rsidRPr="00C1085B" w:rsidRDefault="00D20FF1" w:rsidP="00D20FF1">
      <w:pPr>
        <w:spacing w:after="0"/>
        <w:jc w:val="both"/>
        <w:rPr>
          <w:rFonts w:ascii="Arial" w:hAnsi="Arial" w:cs="Arial"/>
          <w:sz w:val="24"/>
          <w:szCs w:val="24"/>
          <w:lang w:eastAsia="es-ES"/>
        </w:rPr>
      </w:pPr>
      <w:r w:rsidRPr="00C1085B">
        <w:rPr>
          <w:rFonts w:ascii="Arial" w:hAnsi="Arial" w:cs="Arial"/>
          <w:sz w:val="24"/>
          <w:szCs w:val="24"/>
          <w:lang w:eastAsia="es-ES"/>
        </w:rPr>
        <w:t xml:space="preserve">El Archipiélago cuenta con tres principales fuentes de abastecimiento de agua: aguas subterráneas, agua lluvia, aguas superficiales. Otras fuentes menos </w:t>
      </w:r>
      <w:r w:rsidRPr="00C1085B">
        <w:rPr>
          <w:rFonts w:ascii="Arial" w:hAnsi="Arial" w:cs="Arial"/>
          <w:sz w:val="24"/>
          <w:szCs w:val="24"/>
          <w:lang w:eastAsia="es-ES"/>
        </w:rPr>
        <w:lastRenderedPageBreak/>
        <w:t xml:space="preserve">reconocidas para consumo humano, pero que tienen una importancia ecológica son las lagunas y </w:t>
      </w:r>
      <w:proofErr w:type="spellStart"/>
      <w:r w:rsidRPr="00C1085B">
        <w:rPr>
          <w:rFonts w:ascii="Arial" w:hAnsi="Arial" w:cs="Arial"/>
          <w:sz w:val="24"/>
          <w:szCs w:val="24"/>
          <w:lang w:eastAsia="es-ES"/>
        </w:rPr>
        <w:t>gullies</w:t>
      </w:r>
      <w:proofErr w:type="spellEnd"/>
      <w:r w:rsidRPr="00C1085B">
        <w:rPr>
          <w:rFonts w:ascii="Arial" w:hAnsi="Arial" w:cs="Arial"/>
          <w:sz w:val="24"/>
          <w:szCs w:val="24"/>
          <w:lang w:eastAsia="es-ES"/>
        </w:rPr>
        <w:t xml:space="preserve"> (drenajes intermitentes de agua) (Coralina, 2013). En la isla de San Andrés, el recurso hídrico subterráneo es la principal fuente de abastecimiento, cubre aproximadamente el 82% de la demanda (PMAS 2000). El agua lluvia es otra fuente de abastecimiento y es aprovechada en un 52% en las vivie</w:t>
      </w:r>
      <w:bookmarkStart w:id="17" w:name="_Toc262822248"/>
      <w:bookmarkStart w:id="18" w:name="_Toc274924373"/>
      <w:r w:rsidRPr="00C1085B">
        <w:rPr>
          <w:rFonts w:ascii="Arial" w:hAnsi="Arial" w:cs="Arial"/>
          <w:sz w:val="24"/>
          <w:szCs w:val="24"/>
          <w:lang w:eastAsia="es-ES"/>
        </w:rPr>
        <w:t>ndas de San Andrés (DANE</w:t>
      </w:r>
      <w:proofErr w:type="gramStart"/>
      <w:r w:rsidRPr="00C1085B">
        <w:rPr>
          <w:rFonts w:ascii="Arial" w:hAnsi="Arial" w:cs="Arial"/>
          <w:sz w:val="24"/>
          <w:szCs w:val="24"/>
          <w:lang w:eastAsia="es-ES"/>
        </w:rPr>
        <w:t>,2005</w:t>
      </w:r>
      <w:proofErr w:type="gramEnd"/>
      <w:r w:rsidRPr="00C1085B">
        <w:rPr>
          <w:rFonts w:ascii="Arial" w:hAnsi="Arial" w:cs="Arial"/>
          <w:sz w:val="24"/>
          <w:szCs w:val="24"/>
          <w:lang w:eastAsia="es-ES"/>
        </w:rPr>
        <w:t>).</w:t>
      </w:r>
    </w:p>
    <w:p w:rsidR="00D20FF1" w:rsidRPr="00C1085B" w:rsidRDefault="00D20FF1" w:rsidP="00D20FF1">
      <w:pPr>
        <w:pStyle w:val="Ttulo4"/>
        <w:spacing w:before="0" w:line="276" w:lineRule="auto"/>
        <w:ind w:left="864" w:hanging="864"/>
        <w:rPr>
          <w:rFonts w:ascii="Arial" w:hAnsi="Arial" w:cs="Arial"/>
          <w:i w:val="0"/>
          <w:color w:val="auto"/>
        </w:rPr>
      </w:pPr>
      <w:bookmarkStart w:id="19" w:name="_Toc406471696"/>
      <w:bookmarkEnd w:id="17"/>
      <w:bookmarkEnd w:id="18"/>
    </w:p>
    <w:p w:rsidR="00D20FF1" w:rsidRPr="007F0159" w:rsidRDefault="00D20FF1" w:rsidP="00D20FF1">
      <w:pPr>
        <w:pStyle w:val="Ttulo4"/>
        <w:spacing w:before="0" w:line="276" w:lineRule="auto"/>
        <w:ind w:left="864" w:hanging="864"/>
        <w:rPr>
          <w:rFonts w:ascii="Arial" w:hAnsi="Arial" w:cs="Arial"/>
          <w:i w:val="0"/>
          <w:color w:val="auto"/>
          <w:sz w:val="24"/>
        </w:rPr>
      </w:pPr>
      <w:r w:rsidRPr="007F0159">
        <w:rPr>
          <w:rFonts w:ascii="Arial" w:hAnsi="Arial" w:cs="Arial"/>
          <w:i w:val="0"/>
          <w:color w:val="auto"/>
          <w:sz w:val="24"/>
        </w:rPr>
        <w:t>Calidad Aguas marinas y costeras</w:t>
      </w:r>
      <w:bookmarkEnd w:id="19"/>
    </w:p>
    <w:p w:rsidR="00D20FF1" w:rsidRPr="00C1085B" w:rsidRDefault="00D20FF1" w:rsidP="00D20FF1">
      <w:pPr>
        <w:spacing w:after="0"/>
        <w:jc w:val="both"/>
        <w:rPr>
          <w:rFonts w:ascii="Arial" w:hAnsi="Arial" w:cs="Arial"/>
          <w:sz w:val="24"/>
          <w:szCs w:val="24"/>
        </w:rPr>
      </w:pPr>
    </w:p>
    <w:p w:rsidR="00D20FF1" w:rsidRPr="00C1085B" w:rsidRDefault="00D20FF1" w:rsidP="00D20FF1">
      <w:pPr>
        <w:spacing w:after="0"/>
        <w:jc w:val="both"/>
        <w:rPr>
          <w:rFonts w:ascii="Arial" w:hAnsi="Arial" w:cs="Arial"/>
          <w:sz w:val="24"/>
          <w:szCs w:val="24"/>
        </w:rPr>
      </w:pPr>
      <w:r w:rsidRPr="00C1085B">
        <w:rPr>
          <w:rFonts w:ascii="Arial" w:hAnsi="Arial" w:cs="Arial"/>
          <w:sz w:val="24"/>
          <w:szCs w:val="24"/>
        </w:rPr>
        <w:t>En términos generales, la calidad de las aguas marino costeras en San Andrés, se consideran adecuadas para la preservación de la vida acuática y actividades de recreación, en razón a que los datos de las variables fisicoquímicas salinidad, pH, temperatura, oxígeno disuelto, sólidos suspendidos y nutrientes, se encontraron dentro de los rangos normales para este tipo de aguas. Sin embargo, en ciertos sitios puntuales como bahía Hooker y el Cove, el alcantarillado y el muelle en San Andrés presentan concentraciones importantes de contaminación, por valores altos en sólidos, fósforo y nitrógeno y disminución del oxígeno hasta concentraciones por debajo del valor permitido en la legislación colombiana, los cuales podrían estar indicando la entrada de materia orgánica provenientes de vertimientos domésticos y actividades agropecuarias, entre otras</w:t>
      </w:r>
      <w:sdt>
        <w:sdtPr>
          <w:rPr>
            <w:rFonts w:ascii="Arial" w:hAnsi="Arial" w:cs="Arial"/>
            <w:sz w:val="24"/>
            <w:szCs w:val="24"/>
          </w:rPr>
          <w:id w:val="-322904870"/>
          <w:citation/>
        </w:sdtPr>
        <w:sdtEndPr/>
        <w:sdtContent>
          <w:r w:rsidR="005B0021" w:rsidRPr="00C1085B">
            <w:rPr>
              <w:rFonts w:ascii="Arial" w:hAnsi="Arial" w:cs="Arial"/>
              <w:sz w:val="24"/>
              <w:szCs w:val="24"/>
            </w:rPr>
            <w:fldChar w:fldCharType="begin"/>
          </w:r>
          <w:r w:rsidRPr="00C1085B">
            <w:rPr>
              <w:rFonts w:ascii="Arial" w:hAnsi="Arial" w:cs="Arial"/>
              <w:sz w:val="24"/>
              <w:szCs w:val="24"/>
            </w:rPr>
            <w:instrText xml:space="preserve"> CITATION Vib12 \l 1033 </w:instrText>
          </w:r>
          <w:r w:rsidR="005B0021" w:rsidRPr="00C1085B">
            <w:rPr>
              <w:rFonts w:ascii="Arial" w:hAnsi="Arial" w:cs="Arial"/>
              <w:sz w:val="24"/>
              <w:szCs w:val="24"/>
            </w:rPr>
            <w:fldChar w:fldCharType="separate"/>
          </w:r>
          <w:r w:rsidRPr="00C1085B">
            <w:rPr>
              <w:rFonts w:ascii="Arial" w:hAnsi="Arial" w:cs="Arial"/>
              <w:noProof/>
              <w:sz w:val="24"/>
              <w:szCs w:val="24"/>
            </w:rPr>
            <w:t xml:space="preserve"> (Vibas-Aguas, Garay, Espinosa, Abdulazis, &amp; Bent, 2012)</w:t>
          </w:r>
          <w:r w:rsidR="005B0021" w:rsidRPr="00C1085B">
            <w:rPr>
              <w:rFonts w:ascii="Arial" w:hAnsi="Arial" w:cs="Arial"/>
              <w:sz w:val="24"/>
              <w:szCs w:val="24"/>
            </w:rPr>
            <w:fldChar w:fldCharType="end"/>
          </w:r>
        </w:sdtContent>
      </w:sdt>
      <w:r w:rsidRPr="00C1085B">
        <w:rPr>
          <w:rFonts w:ascii="Arial" w:hAnsi="Arial" w:cs="Arial"/>
          <w:sz w:val="24"/>
          <w:szCs w:val="24"/>
        </w:rPr>
        <w:t>.</w:t>
      </w:r>
    </w:p>
    <w:p w:rsidR="00D20FF1" w:rsidRDefault="00D20FF1" w:rsidP="00D20FF1">
      <w:pPr>
        <w:spacing w:after="0"/>
        <w:rPr>
          <w:rFonts w:ascii="Arial" w:hAnsi="Arial" w:cs="Arial"/>
          <w:b/>
          <w:sz w:val="24"/>
          <w:szCs w:val="24"/>
        </w:rPr>
      </w:pPr>
      <w:bookmarkStart w:id="20" w:name="_Toc274924392"/>
    </w:p>
    <w:p w:rsidR="00D20FF1" w:rsidRPr="00C1085B" w:rsidRDefault="00D20FF1" w:rsidP="00D20FF1">
      <w:pPr>
        <w:spacing w:after="0"/>
        <w:rPr>
          <w:rFonts w:ascii="Arial" w:hAnsi="Arial" w:cs="Arial"/>
          <w:b/>
          <w:sz w:val="24"/>
          <w:szCs w:val="24"/>
        </w:rPr>
      </w:pPr>
      <w:r w:rsidRPr="00C1085B">
        <w:rPr>
          <w:rFonts w:ascii="Arial" w:hAnsi="Arial" w:cs="Arial"/>
          <w:b/>
          <w:sz w:val="24"/>
          <w:szCs w:val="24"/>
        </w:rPr>
        <w:t>ANTECEDENTES NORMATIVOS</w:t>
      </w:r>
    </w:p>
    <w:p w:rsidR="00D20FF1" w:rsidRPr="007F0159" w:rsidRDefault="00D20FF1" w:rsidP="00D20FF1">
      <w:pPr>
        <w:pStyle w:val="Ttulo3"/>
        <w:spacing w:before="0" w:after="0" w:line="276" w:lineRule="auto"/>
        <w:jc w:val="both"/>
        <w:rPr>
          <w:rFonts w:ascii="Arial" w:eastAsia="Arial Unicode MS" w:hAnsi="Arial" w:cs="Arial"/>
          <w:b w:val="0"/>
          <w:sz w:val="24"/>
          <w:szCs w:val="24"/>
        </w:rPr>
      </w:pPr>
      <w:bookmarkStart w:id="21" w:name="_Toc406471711"/>
    </w:p>
    <w:p w:rsidR="00D20FF1" w:rsidRPr="007F0159" w:rsidRDefault="00D20FF1" w:rsidP="00D20FF1">
      <w:pPr>
        <w:pStyle w:val="Ttulo3"/>
        <w:spacing w:before="0" w:after="0" w:line="276" w:lineRule="auto"/>
        <w:jc w:val="both"/>
        <w:rPr>
          <w:rFonts w:ascii="Arial" w:hAnsi="Arial" w:cs="Arial"/>
          <w:b w:val="0"/>
          <w:sz w:val="24"/>
          <w:szCs w:val="24"/>
        </w:rPr>
      </w:pPr>
      <w:r w:rsidRPr="007F0159">
        <w:rPr>
          <w:rFonts w:ascii="Arial" w:eastAsia="Arial Unicode MS" w:hAnsi="Arial" w:cs="Arial"/>
          <w:b w:val="0"/>
          <w:sz w:val="24"/>
          <w:szCs w:val="24"/>
        </w:rPr>
        <w:t xml:space="preserve">A partir de la Ley 99 del 1.993 de Creación del Sistema Nacional Ambiental y de la Ley 165 de 1.994 se incorporan las </w:t>
      </w:r>
      <w:r w:rsidRPr="007F0159">
        <w:rPr>
          <w:rFonts w:ascii="Arial" w:eastAsia="Arial Unicode MS" w:hAnsi="Arial" w:cs="Arial"/>
          <w:b w:val="0"/>
          <w:i/>
          <w:sz w:val="24"/>
          <w:szCs w:val="24"/>
        </w:rPr>
        <w:t>Áreas Marinas Protegidas</w:t>
      </w:r>
      <w:r w:rsidRPr="007F0159">
        <w:rPr>
          <w:rFonts w:ascii="Arial" w:eastAsia="Arial Unicode MS" w:hAnsi="Arial" w:cs="Arial"/>
          <w:b w:val="0"/>
          <w:sz w:val="24"/>
          <w:szCs w:val="24"/>
        </w:rPr>
        <w:t xml:space="preserve"> a la Legislación Nacional, surgida de la ratificación del Convenio de Diversidad Biológica, que las define como un área geográfica que ha sido designada o regulada y administrada a fin de alcanzar objetivos específicos de conservación.</w:t>
      </w:r>
    </w:p>
    <w:p w:rsidR="00D20FF1" w:rsidRPr="00C1085B" w:rsidRDefault="00D20FF1" w:rsidP="00D20FF1">
      <w:pPr>
        <w:pStyle w:val="Ttulo3"/>
        <w:spacing w:before="0" w:after="0" w:line="276" w:lineRule="auto"/>
        <w:rPr>
          <w:rFonts w:ascii="Arial" w:hAnsi="Arial" w:cs="Arial"/>
          <w:szCs w:val="24"/>
        </w:rPr>
      </w:pPr>
      <w:r w:rsidRPr="00C1085B">
        <w:rPr>
          <w:rFonts w:ascii="Arial" w:hAnsi="Arial" w:cs="Arial"/>
          <w:szCs w:val="24"/>
        </w:rPr>
        <w:t>Declaratoria de las Área Marina Protegida AMP</w:t>
      </w:r>
      <w:bookmarkEnd w:id="20"/>
      <w:bookmarkEnd w:id="21"/>
    </w:p>
    <w:p w:rsidR="00D20FF1" w:rsidRPr="00C1085B" w:rsidRDefault="00D20FF1" w:rsidP="00D20FF1">
      <w:pPr>
        <w:spacing w:after="0"/>
        <w:jc w:val="both"/>
        <w:rPr>
          <w:rFonts w:ascii="Arial" w:hAnsi="Arial" w:cs="Arial"/>
          <w:sz w:val="24"/>
          <w:szCs w:val="24"/>
        </w:rPr>
      </w:pPr>
      <w:r w:rsidRPr="00C1085B">
        <w:rPr>
          <w:rFonts w:ascii="Arial" w:hAnsi="Arial" w:cs="Arial"/>
          <w:sz w:val="24"/>
          <w:szCs w:val="24"/>
        </w:rPr>
        <w:t>El hecho determinante en materia ambiental para el territorio archipiélago está fundamentado en la Declaratoria de la Reserva de Bios</w:t>
      </w:r>
      <w:r>
        <w:rPr>
          <w:rFonts w:ascii="Arial" w:hAnsi="Arial" w:cs="Arial"/>
          <w:sz w:val="24"/>
          <w:szCs w:val="24"/>
        </w:rPr>
        <w:t>fera hecha por la UNESCO.</w:t>
      </w:r>
    </w:p>
    <w:p w:rsidR="00D20FF1" w:rsidRPr="00C1085B" w:rsidRDefault="00D20FF1" w:rsidP="00D20FF1">
      <w:pPr>
        <w:spacing w:after="0"/>
        <w:jc w:val="both"/>
        <w:rPr>
          <w:rFonts w:ascii="Arial" w:hAnsi="Arial" w:cs="Arial"/>
          <w:sz w:val="24"/>
          <w:szCs w:val="24"/>
        </w:rPr>
      </w:pPr>
    </w:p>
    <w:p w:rsidR="00D20FF1" w:rsidRPr="00C1085B" w:rsidRDefault="00D20FF1" w:rsidP="00D20FF1">
      <w:pPr>
        <w:spacing w:after="0"/>
        <w:jc w:val="both"/>
        <w:rPr>
          <w:rFonts w:ascii="Arial" w:hAnsi="Arial" w:cs="Arial"/>
          <w:sz w:val="24"/>
          <w:szCs w:val="24"/>
        </w:rPr>
      </w:pPr>
      <w:r>
        <w:rPr>
          <w:rFonts w:ascii="Arial" w:hAnsi="Arial" w:cs="Arial"/>
          <w:sz w:val="24"/>
          <w:szCs w:val="24"/>
        </w:rPr>
        <w:lastRenderedPageBreak/>
        <w:t xml:space="preserve">Diez años después </w:t>
      </w:r>
      <w:r w:rsidRPr="00C1085B">
        <w:rPr>
          <w:rFonts w:ascii="Arial" w:hAnsi="Arial" w:cs="Arial"/>
          <w:sz w:val="24"/>
          <w:szCs w:val="24"/>
        </w:rPr>
        <w:t>de su declaración UNESCO, y de surtir un amplio proceso participativo y pedagógico de apropiación por parte de la comunidad insular, el Ministerio de Ambiente y Desarrollo Sostenible expidió el Decreto 2372 de 2010   que reglamenta el “Sistema Nacional de Áreas Protegidas y  las categorías de manejo que lo con</w:t>
      </w:r>
      <w:r>
        <w:rPr>
          <w:rFonts w:ascii="Arial" w:hAnsi="Arial" w:cs="Arial"/>
          <w:sz w:val="24"/>
          <w:szCs w:val="24"/>
        </w:rPr>
        <w:t xml:space="preserve">forman”, entre otros aspectos, </w:t>
      </w:r>
      <w:r w:rsidRPr="00C1085B">
        <w:rPr>
          <w:rFonts w:ascii="Arial" w:hAnsi="Arial" w:cs="Arial"/>
          <w:sz w:val="24"/>
          <w:szCs w:val="24"/>
        </w:rPr>
        <w:t xml:space="preserve">generando una serie de inconformidades en el sector ambiental, específicamente para las Corporaciones Ambientales CARS de la costa o litoral colombiano. </w:t>
      </w:r>
    </w:p>
    <w:p w:rsidR="00D20FF1" w:rsidRPr="00C1085B" w:rsidRDefault="00D20FF1" w:rsidP="00D20FF1">
      <w:pPr>
        <w:spacing w:after="0"/>
        <w:jc w:val="both"/>
        <w:rPr>
          <w:rFonts w:ascii="Arial" w:hAnsi="Arial" w:cs="Arial"/>
          <w:sz w:val="24"/>
          <w:szCs w:val="24"/>
        </w:rPr>
      </w:pPr>
    </w:p>
    <w:p w:rsidR="00D20FF1" w:rsidRPr="00C1085B" w:rsidRDefault="00D20FF1" w:rsidP="00D20FF1">
      <w:pPr>
        <w:spacing w:after="0"/>
        <w:jc w:val="both"/>
        <w:rPr>
          <w:rFonts w:ascii="Arial" w:hAnsi="Arial" w:cs="Arial"/>
          <w:sz w:val="24"/>
          <w:szCs w:val="24"/>
        </w:rPr>
      </w:pPr>
      <w:r w:rsidRPr="00C1085B">
        <w:rPr>
          <w:rFonts w:ascii="Arial" w:hAnsi="Arial" w:cs="Arial"/>
          <w:sz w:val="24"/>
          <w:szCs w:val="24"/>
        </w:rPr>
        <w:t>Para el caso concreto del AMP</w:t>
      </w:r>
      <w:r>
        <w:rPr>
          <w:rFonts w:ascii="Arial" w:hAnsi="Arial" w:cs="Arial"/>
          <w:sz w:val="24"/>
          <w:szCs w:val="24"/>
        </w:rPr>
        <w:t xml:space="preserve"> Seaflower se generó un trauma frente a la grave situación de </w:t>
      </w:r>
      <w:r w:rsidRPr="00C1085B">
        <w:rPr>
          <w:rFonts w:ascii="Arial" w:hAnsi="Arial" w:cs="Arial"/>
          <w:sz w:val="24"/>
          <w:szCs w:val="24"/>
        </w:rPr>
        <w:t xml:space="preserve">excluir como categoría de manejo o protección, a las denominadas áreas marinas protegidas –AMP-, obligando a las áreas de ese tipo a someterse al dispendioso proceso de homologación o </w:t>
      </w:r>
      <w:proofErr w:type="spellStart"/>
      <w:r w:rsidRPr="00C1085B">
        <w:rPr>
          <w:rFonts w:ascii="Arial" w:hAnsi="Arial" w:cs="Arial"/>
          <w:sz w:val="24"/>
          <w:szCs w:val="24"/>
        </w:rPr>
        <w:t>recategorización</w:t>
      </w:r>
      <w:proofErr w:type="spellEnd"/>
      <w:r w:rsidRPr="00C1085B">
        <w:rPr>
          <w:rFonts w:ascii="Arial" w:hAnsi="Arial" w:cs="Arial"/>
          <w:sz w:val="24"/>
          <w:szCs w:val="24"/>
        </w:rPr>
        <w:t xml:space="preserve">, que entre otros aspectos debe surtir un nuevo proceso de concertación,  para adecuarse a alguna de las figuras de protección contempladas en el Decreto, como prerrequisito para adquirir estatus legal y reconocimiento como áreas integrantes del SINAP (Sistema Nacional de Áreas protegidas) Pesé a que su zonificación es el resultado de un amplio proceso participativo y comunitario.  </w:t>
      </w:r>
    </w:p>
    <w:p w:rsidR="00D20FF1" w:rsidRPr="00C1085B" w:rsidRDefault="00D20FF1" w:rsidP="00D20FF1">
      <w:pPr>
        <w:spacing w:after="0"/>
        <w:jc w:val="both"/>
        <w:rPr>
          <w:rFonts w:ascii="Arial" w:hAnsi="Arial" w:cs="Arial"/>
          <w:sz w:val="24"/>
          <w:szCs w:val="24"/>
        </w:rPr>
      </w:pPr>
    </w:p>
    <w:p w:rsidR="00D20FF1" w:rsidRPr="00C1085B" w:rsidRDefault="00D20FF1" w:rsidP="00D20FF1">
      <w:pPr>
        <w:spacing w:after="0"/>
        <w:jc w:val="both"/>
        <w:rPr>
          <w:rFonts w:ascii="Arial" w:hAnsi="Arial" w:cs="Arial"/>
          <w:sz w:val="24"/>
          <w:szCs w:val="24"/>
        </w:rPr>
      </w:pPr>
      <w:r>
        <w:rPr>
          <w:rFonts w:ascii="Arial" w:hAnsi="Arial" w:cs="Arial"/>
          <w:sz w:val="24"/>
          <w:szCs w:val="24"/>
        </w:rPr>
        <w:t xml:space="preserve">En enero de 2005 </w:t>
      </w:r>
      <w:r w:rsidRPr="00C1085B">
        <w:rPr>
          <w:rFonts w:ascii="Arial" w:hAnsi="Arial" w:cs="Arial"/>
          <w:sz w:val="24"/>
          <w:szCs w:val="24"/>
        </w:rPr>
        <w:t>el entonces Ministerio de Ambiente, Vivienda y Desarrollo Territorial declaró el Área Marina Protegida Seaflower (AMP) a través de la resolución No. 0107 del 27 de enero de 2005, en su artículo 3 establece que la administración y manejo ambiental del Área Marina Protegida estará a cargo del Ministerio de Ambiente, Vivienda y Desarrollo Territorial, en cuanto a las áreas declaradas o que se puedan declarar como integrantes del Sistema de Parques Nacionales Naturales, y en lo demás a cargo de la Corporación para el Desarrollo Sostenible del Archipiélago de San Andrés, Providencia y Santa Catalina, CORALINA.</w:t>
      </w:r>
    </w:p>
    <w:p w:rsidR="00D20FF1" w:rsidRPr="00C1085B" w:rsidRDefault="00D20FF1" w:rsidP="00D20FF1">
      <w:pPr>
        <w:spacing w:after="0"/>
        <w:jc w:val="both"/>
        <w:rPr>
          <w:rFonts w:ascii="Arial" w:hAnsi="Arial" w:cs="Arial"/>
          <w:sz w:val="24"/>
          <w:szCs w:val="24"/>
        </w:rPr>
      </w:pPr>
    </w:p>
    <w:p w:rsidR="00D20FF1" w:rsidRPr="00C1085B" w:rsidRDefault="00D20FF1" w:rsidP="00D20FF1">
      <w:pPr>
        <w:spacing w:after="0"/>
        <w:jc w:val="both"/>
        <w:rPr>
          <w:rFonts w:ascii="Arial" w:hAnsi="Arial" w:cs="Arial"/>
          <w:sz w:val="24"/>
          <w:szCs w:val="24"/>
        </w:rPr>
      </w:pPr>
      <w:r w:rsidRPr="00C1085B">
        <w:rPr>
          <w:rFonts w:ascii="Arial" w:hAnsi="Arial" w:cs="Arial"/>
          <w:sz w:val="24"/>
          <w:szCs w:val="24"/>
        </w:rPr>
        <w:t>Es así, como 65.000 km² de la Reserva de Biosfera Seaflower se convirtieron en AMP, adquiriendo el compromiso de desarrollar en esta área práctica de pesca sostenible y conservar los ecosistemas y comunidades marinas.</w:t>
      </w:r>
    </w:p>
    <w:p w:rsidR="00D20FF1" w:rsidRPr="00C1085B" w:rsidRDefault="00D20FF1" w:rsidP="00D20FF1">
      <w:pPr>
        <w:rPr>
          <w:rFonts w:ascii="Arial" w:hAnsi="Arial" w:cs="Arial"/>
          <w:b/>
          <w:sz w:val="24"/>
          <w:szCs w:val="24"/>
        </w:rPr>
      </w:pPr>
    </w:p>
    <w:p w:rsidR="00D20FF1" w:rsidRPr="00C1085B" w:rsidRDefault="00D20FF1" w:rsidP="00D20FF1">
      <w:pPr>
        <w:rPr>
          <w:rFonts w:ascii="Arial" w:hAnsi="Arial" w:cs="Arial"/>
          <w:b/>
          <w:sz w:val="24"/>
          <w:szCs w:val="24"/>
        </w:rPr>
      </w:pPr>
      <w:r w:rsidRPr="00C1085B">
        <w:rPr>
          <w:rFonts w:ascii="Arial" w:hAnsi="Arial" w:cs="Arial"/>
          <w:b/>
          <w:sz w:val="24"/>
          <w:szCs w:val="24"/>
        </w:rPr>
        <w:t>Zonificación- secciones de las Áreas Marinas Protegidas</w:t>
      </w:r>
    </w:p>
    <w:p w:rsidR="00D20FF1" w:rsidRPr="00C1085B" w:rsidRDefault="00D20FF1" w:rsidP="004630DA">
      <w:pPr>
        <w:pStyle w:val="Prrafodelista"/>
        <w:numPr>
          <w:ilvl w:val="0"/>
          <w:numId w:val="43"/>
        </w:numPr>
        <w:jc w:val="both"/>
        <w:rPr>
          <w:rFonts w:ascii="Arial" w:hAnsi="Arial" w:cs="Arial"/>
          <w:sz w:val="24"/>
          <w:szCs w:val="24"/>
        </w:rPr>
      </w:pPr>
      <w:r w:rsidRPr="00C1085B">
        <w:rPr>
          <w:rFonts w:ascii="Arial" w:hAnsi="Arial" w:cs="Arial"/>
          <w:sz w:val="24"/>
          <w:szCs w:val="24"/>
        </w:rPr>
        <w:t>Sección Norte (</w:t>
      </w:r>
      <w:proofErr w:type="spellStart"/>
      <w:r w:rsidRPr="00C1085B">
        <w:rPr>
          <w:rFonts w:ascii="Arial" w:hAnsi="Arial" w:cs="Arial"/>
          <w:sz w:val="24"/>
          <w:szCs w:val="24"/>
        </w:rPr>
        <w:t>Northern</w:t>
      </w:r>
      <w:proofErr w:type="spellEnd"/>
      <w:r w:rsidRPr="00C1085B">
        <w:rPr>
          <w:rFonts w:ascii="Arial" w:hAnsi="Arial" w:cs="Arial"/>
          <w:sz w:val="24"/>
          <w:szCs w:val="24"/>
        </w:rPr>
        <w:t xml:space="preserve"> MPA): Con una extensión de 3.750.000 ha, y comprende los Bancos de Quitasueño, Roncador y Serrana.</w:t>
      </w:r>
    </w:p>
    <w:p w:rsidR="00D20FF1" w:rsidRPr="00C1085B" w:rsidRDefault="00D20FF1" w:rsidP="004630DA">
      <w:pPr>
        <w:pStyle w:val="Prrafodelista"/>
        <w:numPr>
          <w:ilvl w:val="0"/>
          <w:numId w:val="43"/>
        </w:numPr>
        <w:jc w:val="both"/>
        <w:rPr>
          <w:rFonts w:ascii="Arial" w:hAnsi="Arial" w:cs="Arial"/>
          <w:sz w:val="24"/>
          <w:szCs w:val="24"/>
        </w:rPr>
      </w:pPr>
      <w:r w:rsidRPr="00C1085B">
        <w:rPr>
          <w:rFonts w:ascii="Arial" w:hAnsi="Arial" w:cs="Arial"/>
          <w:sz w:val="24"/>
          <w:szCs w:val="24"/>
        </w:rPr>
        <w:lastRenderedPageBreak/>
        <w:t>Sección Centro (Center MPA): Comprende 1.270.000 ha que incluyen el área marina adyacente a la isla de Providencia y su complejo arrecifal, bajos y cayos cercanos</w:t>
      </w:r>
    </w:p>
    <w:p w:rsidR="00D20FF1" w:rsidRPr="00C1085B" w:rsidRDefault="00D20FF1" w:rsidP="004630DA">
      <w:pPr>
        <w:pStyle w:val="Prrafodelista"/>
        <w:numPr>
          <w:ilvl w:val="0"/>
          <w:numId w:val="43"/>
        </w:numPr>
        <w:jc w:val="both"/>
        <w:rPr>
          <w:rFonts w:ascii="Arial" w:hAnsi="Arial" w:cs="Arial"/>
          <w:sz w:val="24"/>
          <w:szCs w:val="24"/>
        </w:rPr>
      </w:pPr>
      <w:r w:rsidRPr="00C1085B">
        <w:rPr>
          <w:rFonts w:ascii="Arial" w:hAnsi="Arial" w:cs="Arial"/>
          <w:sz w:val="24"/>
          <w:szCs w:val="24"/>
        </w:rPr>
        <w:t>Sección Sur (</w:t>
      </w:r>
      <w:proofErr w:type="spellStart"/>
      <w:r w:rsidRPr="00C1085B">
        <w:rPr>
          <w:rFonts w:ascii="Arial" w:hAnsi="Arial" w:cs="Arial"/>
          <w:sz w:val="24"/>
          <w:szCs w:val="24"/>
        </w:rPr>
        <w:t>Southern</w:t>
      </w:r>
      <w:proofErr w:type="spellEnd"/>
      <w:r w:rsidRPr="00C1085B">
        <w:rPr>
          <w:rFonts w:ascii="Arial" w:hAnsi="Arial" w:cs="Arial"/>
          <w:sz w:val="24"/>
          <w:szCs w:val="24"/>
        </w:rPr>
        <w:t xml:space="preserve"> MPA): Con un área de 1.480.000 ha, abarca la zona marina adyacente a la Isla de San Andrés con su complejo arrecifal, los bancos </w:t>
      </w:r>
      <w:proofErr w:type="spellStart"/>
      <w:r w:rsidRPr="00C1085B">
        <w:rPr>
          <w:rFonts w:ascii="Arial" w:hAnsi="Arial" w:cs="Arial"/>
          <w:sz w:val="24"/>
          <w:szCs w:val="24"/>
        </w:rPr>
        <w:t>arrecifales</w:t>
      </w:r>
      <w:proofErr w:type="spellEnd"/>
      <w:r w:rsidRPr="00C1085B">
        <w:rPr>
          <w:rFonts w:ascii="Arial" w:hAnsi="Arial" w:cs="Arial"/>
          <w:sz w:val="24"/>
          <w:szCs w:val="24"/>
        </w:rPr>
        <w:t xml:space="preserve"> de Bolívar (</w:t>
      </w:r>
      <w:proofErr w:type="spellStart"/>
      <w:r w:rsidRPr="00C1085B">
        <w:rPr>
          <w:rFonts w:ascii="Arial" w:hAnsi="Arial" w:cs="Arial"/>
          <w:sz w:val="24"/>
          <w:szCs w:val="24"/>
        </w:rPr>
        <w:t>Courtown</w:t>
      </w:r>
      <w:proofErr w:type="spellEnd"/>
      <w:r w:rsidRPr="00C1085B">
        <w:rPr>
          <w:rFonts w:ascii="Arial" w:hAnsi="Arial" w:cs="Arial"/>
          <w:sz w:val="24"/>
          <w:szCs w:val="24"/>
        </w:rPr>
        <w:t>) y Albuquerque, sus cayos y bajos cercanos.</w:t>
      </w:r>
    </w:p>
    <w:p w:rsidR="00D20FF1" w:rsidRPr="00C1085B" w:rsidRDefault="00D20FF1" w:rsidP="00D20FF1">
      <w:pPr>
        <w:rPr>
          <w:rFonts w:ascii="Arial" w:hAnsi="Arial" w:cs="Arial"/>
          <w:noProof/>
          <w:sz w:val="24"/>
          <w:szCs w:val="24"/>
          <w:lang w:eastAsia="es-CO"/>
        </w:rPr>
      </w:pPr>
    </w:p>
    <w:p w:rsidR="00D20FF1" w:rsidRPr="00C1085B" w:rsidRDefault="00D20FF1" w:rsidP="00D20FF1">
      <w:pPr>
        <w:jc w:val="center"/>
        <w:rPr>
          <w:rFonts w:ascii="Arial" w:hAnsi="Arial" w:cs="Arial"/>
          <w:sz w:val="24"/>
          <w:szCs w:val="24"/>
        </w:rPr>
      </w:pPr>
      <w:r w:rsidRPr="00C1085B">
        <w:rPr>
          <w:rFonts w:ascii="Arial" w:hAnsi="Arial" w:cs="Arial"/>
          <w:noProof/>
          <w:sz w:val="24"/>
          <w:szCs w:val="24"/>
          <w:lang w:eastAsia="es-CO"/>
        </w:rPr>
        <w:drawing>
          <wp:inline distT="0" distB="0" distL="0" distR="0">
            <wp:extent cx="2057400" cy="2657475"/>
            <wp:effectExtent l="0" t="0" r="0" b="9525"/>
            <wp:docPr id="23552" name="Imagen 2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rva de Biosfera y Area Marina Protegida.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57724" cy="265789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r w:rsidRPr="00C1085B">
        <w:rPr>
          <w:rFonts w:ascii="Arial" w:hAnsi="Arial" w:cs="Arial"/>
          <w:noProof/>
          <w:sz w:val="24"/>
          <w:szCs w:val="24"/>
          <w:lang w:eastAsia="es-CO"/>
        </w:rPr>
        <w:drawing>
          <wp:inline distT="0" distB="0" distL="0" distR="0">
            <wp:extent cx="3139844" cy="2657475"/>
            <wp:effectExtent l="0" t="0" r="3810" b="0"/>
            <wp:docPr id="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44539" cy="2661449"/>
                    </a:xfrm>
                    <a:prstGeom prst="rect">
                      <a:avLst/>
                    </a:prstGeom>
                    <a:noFill/>
                    <a:ln>
                      <a:noFill/>
                    </a:ln>
                  </pic:spPr>
                </pic:pic>
              </a:graphicData>
            </a:graphic>
          </wp:inline>
        </w:drawing>
      </w:r>
    </w:p>
    <w:p w:rsidR="00D20FF1" w:rsidRPr="00C1085B" w:rsidRDefault="00D20FF1" w:rsidP="00D20FF1">
      <w:pPr>
        <w:jc w:val="center"/>
        <w:rPr>
          <w:rFonts w:ascii="Arial" w:hAnsi="Arial" w:cs="Arial"/>
          <w:b/>
          <w:sz w:val="24"/>
          <w:szCs w:val="24"/>
        </w:rPr>
      </w:pPr>
      <w:r w:rsidRPr="00C1085B">
        <w:rPr>
          <w:rFonts w:ascii="Arial" w:hAnsi="Arial" w:cs="Arial"/>
          <w:b/>
          <w:sz w:val="24"/>
          <w:szCs w:val="24"/>
        </w:rPr>
        <w:t>Izq</w:t>
      </w:r>
      <w:r>
        <w:rPr>
          <w:rFonts w:ascii="Arial" w:hAnsi="Arial" w:cs="Arial"/>
          <w:b/>
          <w:sz w:val="24"/>
          <w:szCs w:val="24"/>
        </w:rPr>
        <w:t>uierda</w:t>
      </w:r>
      <w:r w:rsidRPr="00C1085B">
        <w:rPr>
          <w:rFonts w:ascii="Arial" w:hAnsi="Arial" w:cs="Arial"/>
          <w:b/>
          <w:sz w:val="24"/>
          <w:szCs w:val="24"/>
        </w:rPr>
        <w:t xml:space="preserve">. Localización AMP en la Reserva de Biosfera Seaflower. </w:t>
      </w:r>
      <w:r>
        <w:rPr>
          <w:rFonts w:ascii="Arial" w:hAnsi="Arial" w:cs="Arial"/>
          <w:b/>
          <w:sz w:val="24"/>
          <w:szCs w:val="24"/>
        </w:rPr>
        <w:br/>
      </w:r>
      <w:r w:rsidRPr="00C1085B">
        <w:rPr>
          <w:rFonts w:ascii="Arial" w:hAnsi="Arial" w:cs="Arial"/>
          <w:b/>
          <w:sz w:val="24"/>
          <w:szCs w:val="24"/>
        </w:rPr>
        <w:t>Der</w:t>
      </w:r>
      <w:r>
        <w:rPr>
          <w:rFonts w:ascii="Arial" w:hAnsi="Arial" w:cs="Arial"/>
          <w:b/>
          <w:sz w:val="24"/>
          <w:szCs w:val="24"/>
        </w:rPr>
        <w:t>echa</w:t>
      </w:r>
      <w:r w:rsidRPr="00C1085B">
        <w:rPr>
          <w:rFonts w:ascii="Arial" w:hAnsi="Arial" w:cs="Arial"/>
          <w:b/>
          <w:sz w:val="24"/>
          <w:szCs w:val="24"/>
        </w:rPr>
        <w:t xml:space="preserve">. Mapa localización de la AMP -RB. Coralina y Fundación </w:t>
      </w:r>
      <w:proofErr w:type="spellStart"/>
      <w:r w:rsidRPr="00C1085B">
        <w:rPr>
          <w:rFonts w:ascii="Arial" w:hAnsi="Arial" w:cs="Arial"/>
          <w:b/>
          <w:sz w:val="24"/>
          <w:szCs w:val="24"/>
        </w:rPr>
        <w:t>Omacha</w:t>
      </w:r>
      <w:proofErr w:type="spellEnd"/>
      <w:r w:rsidRPr="00C1085B">
        <w:rPr>
          <w:rFonts w:ascii="Arial" w:hAnsi="Arial" w:cs="Arial"/>
          <w:b/>
          <w:sz w:val="24"/>
          <w:szCs w:val="24"/>
        </w:rPr>
        <w:t xml:space="preserve"> (2013)</w:t>
      </w:r>
    </w:p>
    <w:p w:rsidR="00D20FF1" w:rsidRPr="00C1085B" w:rsidRDefault="00D20FF1" w:rsidP="00D20FF1">
      <w:pPr>
        <w:pStyle w:val="Ttulo3"/>
        <w:spacing w:before="0" w:after="0" w:line="276" w:lineRule="auto"/>
        <w:ind w:left="720" w:hanging="720"/>
        <w:jc w:val="both"/>
        <w:rPr>
          <w:rFonts w:ascii="Arial" w:hAnsi="Arial" w:cs="Arial"/>
          <w:szCs w:val="24"/>
        </w:rPr>
      </w:pPr>
      <w:bookmarkStart w:id="22" w:name="_Toc406471712"/>
      <w:r w:rsidRPr="00C1085B">
        <w:rPr>
          <w:rFonts w:ascii="Arial" w:hAnsi="Arial" w:cs="Arial"/>
          <w:szCs w:val="24"/>
        </w:rPr>
        <w:t>Distrito de Manejo Integrado.</w:t>
      </w:r>
      <w:bookmarkEnd w:id="22"/>
    </w:p>
    <w:p w:rsidR="00D20FF1" w:rsidRPr="00C1085B" w:rsidRDefault="00D20FF1" w:rsidP="00D20FF1">
      <w:pPr>
        <w:spacing w:after="0"/>
        <w:jc w:val="both"/>
        <w:rPr>
          <w:rFonts w:ascii="Arial" w:hAnsi="Arial" w:cs="Arial"/>
          <w:sz w:val="24"/>
          <w:szCs w:val="24"/>
        </w:rPr>
      </w:pPr>
    </w:p>
    <w:p w:rsidR="00D20FF1" w:rsidRPr="00C1085B" w:rsidRDefault="00D20FF1" w:rsidP="00D20FF1">
      <w:pPr>
        <w:spacing w:after="0"/>
        <w:jc w:val="both"/>
        <w:rPr>
          <w:rFonts w:ascii="Arial" w:hAnsi="Arial" w:cs="Arial"/>
          <w:sz w:val="24"/>
          <w:szCs w:val="24"/>
        </w:rPr>
      </w:pPr>
      <w:r w:rsidRPr="00C1085B">
        <w:rPr>
          <w:rFonts w:ascii="Arial" w:hAnsi="Arial" w:cs="Arial"/>
          <w:sz w:val="24"/>
          <w:szCs w:val="24"/>
        </w:rPr>
        <w:t xml:space="preserve">Por otro lado la expedición de creación del </w:t>
      </w:r>
      <w:r w:rsidRPr="00C1085B">
        <w:rPr>
          <w:rFonts w:ascii="Arial" w:hAnsi="Arial" w:cs="Arial"/>
          <w:b/>
          <w:sz w:val="24"/>
          <w:szCs w:val="24"/>
        </w:rPr>
        <w:t>Distrito de Manejo Integrado</w:t>
      </w:r>
      <w:r w:rsidRPr="00C1085B">
        <w:rPr>
          <w:rFonts w:ascii="Arial" w:hAnsi="Arial" w:cs="Arial"/>
          <w:sz w:val="24"/>
          <w:szCs w:val="24"/>
        </w:rPr>
        <w:t xml:space="preserve"> el 19 de agosto del 2.014 a través de la Resolución 977 del 24 de junio de 2014  como una nueva categoría de manejo sobrepuesta sobre las Áreas Marinas Protegidas.  </w:t>
      </w:r>
    </w:p>
    <w:p w:rsidR="00D20FF1" w:rsidRPr="00C1085B" w:rsidRDefault="00D20FF1" w:rsidP="00D20FF1">
      <w:pPr>
        <w:spacing w:after="0"/>
        <w:jc w:val="both"/>
        <w:rPr>
          <w:rFonts w:ascii="Arial" w:hAnsi="Arial" w:cs="Arial"/>
          <w:sz w:val="24"/>
          <w:szCs w:val="24"/>
        </w:rPr>
      </w:pPr>
    </w:p>
    <w:p w:rsidR="00D20FF1" w:rsidRPr="00C1085B" w:rsidRDefault="00D20FF1" w:rsidP="00D20FF1">
      <w:pPr>
        <w:spacing w:after="0"/>
        <w:jc w:val="both"/>
        <w:rPr>
          <w:rFonts w:ascii="Arial" w:hAnsi="Arial" w:cs="Arial"/>
          <w:sz w:val="24"/>
          <w:szCs w:val="24"/>
        </w:rPr>
      </w:pPr>
      <w:r w:rsidRPr="00C1085B">
        <w:rPr>
          <w:rFonts w:ascii="Arial" w:hAnsi="Arial" w:cs="Arial"/>
          <w:sz w:val="24"/>
          <w:szCs w:val="24"/>
        </w:rPr>
        <w:t xml:space="preserve">A simple vista es tan solo una nueva clasificación de protección amparada en las metas de cumplimiento nacional de protección de mares. Una que se complementa a la Reserva de Biosfera, las Áreas Marinas Protegidas, los suelos </w:t>
      </w:r>
      <w:r w:rsidRPr="00C1085B">
        <w:rPr>
          <w:rFonts w:ascii="Arial" w:hAnsi="Arial" w:cs="Arial"/>
          <w:sz w:val="24"/>
          <w:szCs w:val="24"/>
        </w:rPr>
        <w:lastRenderedPageBreak/>
        <w:t xml:space="preserve">de parque nacional y regional, etc.  Sin embargo, para efectos de ordenamiento territorial tiene implicaciones de orden legal, financiera y social. El plan de Ordenamiento territorial del 2.003 está levantado sobre la estructura ambiental de la Reserva de Biosfera y la zonificación que se generó a partir de su constitución previendo el reconocimiento de las Áreas Marinas Protegidas. </w:t>
      </w:r>
    </w:p>
    <w:p w:rsidR="00D20FF1" w:rsidRPr="00C1085B" w:rsidRDefault="00D20FF1" w:rsidP="00D20FF1">
      <w:pPr>
        <w:spacing w:after="0"/>
        <w:jc w:val="both"/>
        <w:rPr>
          <w:rFonts w:ascii="Arial" w:hAnsi="Arial" w:cs="Arial"/>
          <w:sz w:val="24"/>
          <w:szCs w:val="24"/>
        </w:rPr>
      </w:pPr>
      <w:r w:rsidRPr="00C1085B">
        <w:rPr>
          <w:rFonts w:ascii="Arial" w:hAnsi="Arial" w:cs="Arial"/>
          <w:sz w:val="24"/>
          <w:szCs w:val="24"/>
        </w:rPr>
        <w:t xml:space="preserve">La corporación Ambiental  se encuentra en la actualidad en un amplio proceso de concertación con el Nivel Nacional que proyecta la modificación de la Resolución 107 del 27 de enero del 2.005 que declaraba por parte del MADS las Áreas Marinas Protegidas hacia un Distrito de Manejo Integrado. Cabe resaltar que esta declaratoria fue realizada por el Ministerio de Ambiente pese a que la corporación se encuentra facultada por Ley para el Ordenamiento ambiental del territorio de su jurisdicción.  Ya el Ministerio se había pronunciado al respecto mediante oficio 8220-2-54658 de octubre del 2.012 advirtiendo que las Áreas Marinas Protegidas pueden existir sin requerir procesos de homologación. </w:t>
      </w:r>
    </w:p>
    <w:p w:rsidR="00D20FF1" w:rsidRPr="00C1085B" w:rsidRDefault="00D20FF1" w:rsidP="00D20FF1">
      <w:pPr>
        <w:spacing w:after="0"/>
        <w:jc w:val="both"/>
        <w:rPr>
          <w:rFonts w:ascii="Arial" w:eastAsia="Arial Unicode MS" w:hAnsi="Arial" w:cs="Arial"/>
          <w:sz w:val="24"/>
          <w:szCs w:val="24"/>
        </w:rPr>
      </w:pPr>
    </w:p>
    <w:p w:rsidR="00D20FF1" w:rsidRPr="00C1085B" w:rsidRDefault="00D20FF1" w:rsidP="00D20FF1">
      <w:pPr>
        <w:spacing w:after="0"/>
        <w:jc w:val="both"/>
        <w:rPr>
          <w:rFonts w:ascii="Arial" w:eastAsia="Arial Unicode MS" w:hAnsi="Arial" w:cs="Arial"/>
          <w:sz w:val="24"/>
          <w:szCs w:val="24"/>
        </w:rPr>
      </w:pPr>
      <w:r w:rsidRPr="00C1085B">
        <w:rPr>
          <w:rFonts w:ascii="Arial" w:eastAsia="Arial Unicode MS" w:hAnsi="Arial" w:cs="Arial"/>
          <w:sz w:val="24"/>
          <w:szCs w:val="24"/>
        </w:rPr>
        <w:t>Nuestro sistema insular también recibe el nombre de “Islas pequeñas del mundo”, “islas coralinas” así como la categoría de islas oceánicas definidas según (MEA, 2.005), como aquellas que poseen áreas terrestres menores a 10.000 kilómetros y población menor a 500.000 mil habitantes. Esta definición soporta en sí misma un concepto de vuln</w:t>
      </w:r>
      <w:r>
        <w:rPr>
          <w:rFonts w:ascii="Arial" w:eastAsia="Arial Unicode MS" w:hAnsi="Arial" w:cs="Arial"/>
          <w:sz w:val="24"/>
          <w:szCs w:val="24"/>
        </w:rPr>
        <w:t xml:space="preserve">erabilidad o fragilidad </w:t>
      </w:r>
      <w:proofErr w:type="spellStart"/>
      <w:r>
        <w:rPr>
          <w:rFonts w:ascii="Arial" w:eastAsia="Arial Unicode MS" w:hAnsi="Arial" w:cs="Arial"/>
          <w:sz w:val="24"/>
          <w:szCs w:val="24"/>
        </w:rPr>
        <w:t>ecosisté</w:t>
      </w:r>
      <w:r w:rsidRPr="00C1085B">
        <w:rPr>
          <w:rFonts w:ascii="Arial" w:eastAsia="Arial Unicode MS" w:hAnsi="Arial" w:cs="Arial"/>
          <w:sz w:val="24"/>
          <w:szCs w:val="24"/>
        </w:rPr>
        <w:t>mica</w:t>
      </w:r>
      <w:proofErr w:type="spellEnd"/>
      <w:r w:rsidRPr="00C1085B">
        <w:rPr>
          <w:rFonts w:ascii="Arial" w:eastAsia="Arial Unicode MS" w:hAnsi="Arial" w:cs="Arial"/>
          <w:sz w:val="24"/>
          <w:szCs w:val="24"/>
        </w:rPr>
        <w:t xml:space="preserve"> que ha sido advertido por la comunidad científica internacional.</w:t>
      </w:r>
    </w:p>
    <w:p w:rsidR="00D20FF1" w:rsidRPr="00C1085B" w:rsidRDefault="00D20FF1" w:rsidP="00D20FF1">
      <w:pPr>
        <w:spacing w:after="0"/>
        <w:jc w:val="both"/>
        <w:rPr>
          <w:rFonts w:ascii="Arial" w:eastAsia="Arial Unicode MS" w:hAnsi="Arial" w:cs="Arial"/>
          <w:sz w:val="24"/>
          <w:szCs w:val="24"/>
        </w:rPr>
      </w:pPr>
    </w:p>
    <w:p w:rsidR="00D20FF1" w:rsidRPr="00C1085B" w:rsidRDefault="00D20FF1" w:rsidP="00D20FF1">
      <w:pPr>
        <w:spacing w:after="0"/>
        <w:jc w:val="both"/>
        <w:rPr>
          <w:rFonts w:ascii="Arial" w:eastAsia="Arial Unicode MS" w:hAnsi="Arial" w:cs="Arial"/>
          <w:sz w:val="24"/>
          <w:szCs w:val="24"/>
        </w:rPr>
      </w:pPr>
      <w:r w:rsidRPr="00C1085B">
        <w:rPr>
          <w:rFonts w:ascii="Arial" w:eastAsia="Arial Unicode MS" w:hAnsi="Arial" w:cs="Arial"/>
          <w:sz w:val="24"/>
          <w:szCs w:val="24"/>
        </w:rPr>
        <w:t>En este sentido, vale la pena destacar el hecho que el suelo emergido representa tan solo 1% (27 km</w:t>
      </w:r>
      <w:r w:rsidRPr="00C1085B">
        <w:rPr>
          <w:rFonts w:ascii="Arial" w:eastAsia="Arial Unicode MS" w:hAnsi="Arial" w:cs="Arial"/>
          <w:sz w:val="24"/>
          <w:szCs w:val="24"/>
          <w:vertAlign w:val="superscript"/>
        </w:rPr>
        <w:t>2</w:t>
      </w:r>
      <w:r w:rsidRPr="00C1085B">
        <w:rPr>
          <w:rFonts w:ascii="Arial" w:eastAsia="Arial Unicode MS" w:hAnsi="Arial" w:cs="Arial"/>
          <w:sz w:val="24"/>
          <w:szCs w:val="24"/>
        </w:rPr>
        <w:t>) del total del territorio considerado en 180.000 km</w:t>
      </w:r>
      <w:r w:rsidRPr="00C1085B">
        <w:rPr>
          <w:rFonts w:ascii="Arial" w:eastAsia="Arial Unicode MS" w:hAnsi="Arial" w:cs="Arial"/>
          <w:sz w:val="24"/>
          <w:szCs w:val="24"/>
          <w:vertAlign w:val="superscript"/>
        </w:rPr>
        <w:t>2</w:t>
      </w:r>
      <w:r w:rsidRPr="00C1085B">
        <w:rPr>
          <w:rFonts w:ascii="Arial" w:eastAsia="Arial Unicode MS" w:hAnsi="Arial" w:cs="Arial"/>
          <w:sz w:val="24"/>
          <w:szCs w:val="24"/>
        </w:rPr>
        <w:t xml:space="preserve"> de mar, para una población proyectada en 70.000 habitantes para el 2.014 (DANE, 2.007),  y una población flotante de 700.000 visitantes aproxi</w:t>
      </w:r>
      <w:r>
        <w:rPr>
          <w:rFonts w:ascii="Arial" w:eastAsia="Arial Unicode MS" w:hAnsi="Arial" w:cs="Arial"/>
          <w:sz w:val="24"/>
          <w:szCs w:val="24"/>
        </w:rPr>
        <w:t xml:space="preserve">madamente dando como resultado </w:t>
      </w:r>
      <w:r w:rsidRPr="00C1085B">
        <w:rPr>
          <w:rFonts w:ascii="Arial" w:eastAsia="Arial Unicode MS" w:hAnsi="Arial" w:cs="Arial"/>
          <w:sz w:val="24"/>
          <w:szCs w:val="24"/>
        </w:rPr>
        <w:t xml:space="preserve">una de las islas más pobladas de la Gran Cuenca del Caribe, con  una densidad de 2.431 habitantes por kilómetro cuadrado, en analogía con islas Estado como Aruba, Barbado, Bermudas, Islas Vírgenes, </w:t>
      </w:r>
      <w:proofErr w:type="spellStart"/>
      <w:r w:rsidRPr="00C1085B">
        <w:rPr>
          <w:rFonts w:ascii="Arial" w:eastAsia="Arial Unicode MS" w:hAnsi="Arial" w:cs="Arial"/>
          <w:sz w:val="24"/>
          <w:szCs w:val="24"/>
        </w:rPr>
        <w:t>Cayman</w:t>
      </w:r>
      <w:proofErr w:type="spellEnd"/>
      <w:r w:rsidRPr="00C1085B">
        <w:rPr>
          <w:rFonts w:ascii="Arial" w:eastAsia="Arial Unicode MS" w:hAnsi="Arial" w:cs="Arial"/>
          <w:sz w:val="24"/>
          <w:szCs w:val="24"/>
        </w:rPr>
        <w:t xml:space="preserve">, Granada y Guadalupe. Y en sexto lugar de Densidad Global por debajo de países como </w:t>
      </w:r>
      <w:proofErr w:type="spellStart"/>
      <w:r w:rsidRPr="00C1085B">
        <w:rPr>
          <w:rFonts w:ascii="Arial" w:eastAsia="Arial Unicode MS" w:hAnsi="Arial" w:cs="Arial"/>
          <w:sz w:val="24"/>
          <w:szCs w:val="24"/>
        </w:rPr>
        <w:t>Macau</w:t>
      </w:r>
      <w:proofErr w:type="spellEnd"/>
      <w:r w:rsidRPr="00C1085B">
        <w:rPr>
          <w:rFonts w:ascii="Arial" w:eastAsia="Arial Unicode MS" w:hAnsi="Arial" w:cs="Arial"/>
          <w:sz w:val="24"/>
          <w:szCs w:val="24"/>
        </w:rPr>
        <w:t>, Mónaco, Hong Kong, Singapur y Gibraltar (</w:t>
      </w:r>
      <w:proofErr w:type="spellStart"/>
      <w:r w:rsidRPr="00C1085B">
        <w:rPr>
          <w:rFonts w:ascii="Arial" w:eastAsia="Arial Unicode MS" w:hAnsi="Arial" w:cs="Arial"/>
          <w:sz w:val="24"/>
          <w:szCs w:val="24"/>
        </w:rPr>
        <w:t>World</w:t>
      </w:r>
      <w:proofErr w:type="spellEnd"/>
      <w:r w:rsidRPr="00C1085B">
        <w:rPr>
          <w:rFonts w:ascii="Arial" w:eastAsia="Arial Unicode MS" w:hAnsi="Arial" w:cs="Arial"/>
          <w:sz w:val="24"/>
          <w:szCs w:val="24"/>
        </w:rPr>
        <w:t xml:space="preserve"> </w:t>
      </w:r>
      <w:proofErr w:type="spellStart"/>
      <w:r w:rsidRPr="00C1085B">
        <w:rPr>
          <w:rFonts w:ascii="Arial" w:eastAsia="Arial Unicode MS" w:hAnsi="Arial" w:cs="Arial"/>
          <w:sz w:val="24"/>
          <w:szCs w:val="24"/>
        </w:rPr>
        <w:t>Gazetter</w:t>
      </w:r>
      <w:proofErr w:type="spellEnd"/>
      <w:r w:rsidRPr="00C1085B">
        <w:rPr>
          <w:rFonts w:ascii="Arial" w:eastAsia="Arial Unicode MS" w:hAnsi="Arial" w:cs="Arial"/>
          <w:sz w:val="24"/>
          <w:szCs w:val="24"/>
        </w:rPr>
        <w:t xml:space="preserve">, 2.004 y Atlas del Mundo, 2.004).  Esta situación señala la inmensa presión por la oferta y servicios ambientales asociados al suelo marino, frente a las demandas de una minoría étnica ancestral que busca la conservación de su territorio y de los valores patrimoniales ligados a sus formas de vinculación. </w:t>
      </w:r>
    </w:p>
    <w:p w:rsidR="00D20FF1" w:rsidRPr="00C1085B" w:rsidRDefault="00D20FF1" w:rsidP="00D20FF1">
      <w:pPr>
        <w:spacing w:after="0"/>
        <w:jc w:val="both"/>
        <w:rPr>
          <w:rFonts w:ascii="Arial" w:eastAsia="Arial Unicode MS" w:hAnsi="Arial" w:cs="Arial"/>
          <w:sz w:val="24"/>
          <w:szCs w:val="24"/>
        </w:rPr>
      </w:pPr>
    </w:p>
    <w:p w:rsidR="00D20FF1" w:rsidRPr="00C1085B" w:rsidRDefault="00D20FF1" w:rsidP="00D20FF1">
      <w:pPr>
        <w:spacing w:after="0"/>
        <w:jc w:val="both"/>
        <w:rPr>
          <w:rFonts w:ascii="Arial" w:eastAsia="Arial Unicode MS" w:hAnsi="Arial" w:cs="Arial"/>
          <w:sz w:val="24"/>
          <w:szCs w:val="24"/>
        </w:rPr>
      </w:pPr>
      <w:r w:rsidRPr="00C1085B">
        <w:rPr>
          <w:rFonts w:ascii="Arial" w:eastAsia="Arial Unicode MS" w:hAnsi="Arial" w:cs="Arial"/>
          <w:sz w:val="24"/>
          <w:szCs w:val="24"/>
        </w:rPr>
        <w:t xml:space="preserve">Desde el ámbito ecológico, también es importante mencionar que la fragilidad </w:t>
      </w:r>
      <w:proofErr w:type="spellStart"/>
      <w:r w:rsidRPr="00C1085B">
        <w:rPr>
          <w:rFonts w:ascii="Arial" w:eastAsia="Arial Unicode MS" w:hAnsi="Arial" w:cs="Arial"/>
          <w:sz w:val="24"/>
          <w:szCs w:val="24"/>
        </w:rPr>
        <w:t>ecosistémica</w:t>
      </w:r>
      <w:proofErr w:type="spellEnd"/>
      <w:r w:rsidRPr="00C1085B">
        <w:rPr>
          <w:rFonts w:ascii="Arial" w:eastAsia="Arial Unicode MS" w:hAnsi="Arial" w:cs="Arial"/>
          <w:sz w:val="24"/>
          <w:szCs w:val="24"/>
        </w:rPr>
        <w:t xml:space="preserve"> de las islas oceánicas es muy alta. A nivel global, el ritmo de </w:t>
      </w:r>
      <w:r w:rsidRPr="00C1085B">
        <w:rPr>
          <w:rFonts w:ascii="Arial" w:eastAsia="Arial Unicode MS" w:hAnsi="Arial" w:cs="Arial"/>
          <w:sz w:val="24"/>
          <w:szCs w:val="24"/>
        </w:rPr>
        <w:lastRenderedPageBreak/>
        <w:t xml:space="preserve">extinción de especies en las islas se está incrementando a una velocidad sin precedentes </w:t>
      </w:r>
      <w:sdt>
        <w:sdtPr>
          <w:rPr>
            <w:rFonts w:ascii="Arial" w:eastAsia="Arial Unicode MS" w:hAnsi="Arial" w:cs="Arial"/>
            <w:sz w:val="24"/>
            <w:szCs w:val="24"/>
          </w:rPr>
          <w:id w:val="-2079200166"/>
          <w:citation/>
        </w:sdtPr>
        <w:sdtEndPr/>
        <w:sdtContent>
          <w:r w:rsidR="005B0021" w:rsidRPr="00C1085B">
            <w:rPr>
              <w:rFonts w:ascii="Arial" w:eastAsia="Arial Unicode MS" w:hAnsi="Arial" w:cs="Arial"/>
              <w:sz w:val="24"/>
              <w:szCs w:val="24"/>
            </w:rPr>
            <w:fldChar w:fldCharType="begin"/>
          </w:r>
          <w:r w:rsidRPr="00C1085B">
            <w:rPr>
              <w:rFonts w:ascii="Arial" w:eastAsia="Arial Unicode MS" w:hAnsi="Arial" w:cs="Arial"/>
              <w:sz w:val="24"/>
              <w:szCs w:val="24"/>
            </w:rPr>
            <w:instrText xml:space="preserve"> CITATION Low04 \l 1034 </w:instrText>
          </w:r>
          <w:r w:rsidR="005B0021" w:rsidRPr="00C1085B">
            <w:rPr>
              <w:rFonts w:ascii="Arial" w:eastAsia="Arial Unicode MS" w:hAnsi="Arial" w:cs="Arial"/>
              <w:sz w:val="24"/>
              <w:szCs w:val="24"/>
            </w:rPr>
            <w:fldChar w:fldCharType="separate"/>
          </w:r>
          <w:r w:rsidRPr="00C1085B">
            <w:rPr>
              <w:rFonts w:ascii="Arial" w:eastAsia="Arial Unicode MS" w:hAnsi="Arial" w:cs="Arial"/>
              <w:noProof/>
              <w:sz w:val="24"/>
              <w:szCs w:val="24"/>
            </w:rPr>
            <w:t>(Lowe, Browne, Boudjelas, &amp; De Poorter, 2004)</w:t>
          </w:r>
          <w:r w:rsidR="005B0021" w:rsidRPr="00C1085B">
            <w:rPr>
              <w:rFonts w:ascii="Arial" w:eastAsia="Arial Unicode MS" w:hAnsi="Arial" w:cs="Arial"/>
              <w:sz w:val="24"/>
              <w:szCs w:val="24"/>
            </w:rPr>
            <w:fldChar w:fldCharType="end"/>
          </w:r>
        </w:sdtContent>
      </w:sdt>
      <w:r w:rsidRPr="00C1085B">
        <w:rPr>
          <w:rFonts w:ascii="Arial" w:eastAsia="Arial Unicode MS" w:hAnsi="Arial" w:cs="Arial"/>
          <w:sz w:val="24"/>
          <w:szCs w:val="24"/>
        </w:rPr>
        <w:t xml:space="preserve">, teniendo en cuenta que en ellas habitan especies endémicas que por su aislamiento son vulnerables a amenazas dentro de las que se encuentra la introducción de fauna exótica. De esta manera, dadas las condiciones especiales de insularidad y fragilidad ambiental de San Andrés, es necesaria la integración entre el espacio terrestre y marino. Por lo tanto, la estructura ambiental del Plan de Ordenamiento de la isla de San Andrés, trata de integrar el manejo de la zona marino-costera con la zona terrestre. </w:t>
      </w:r>
    </w:p>
    <w:p w:rsidR="00D20FF1" w:rsidRPr="00C1085B" w:rsidRDefault="00D20FF1" w:rsidP="00D20FF1">
      <w:pPr>
        <w:spacing w:after="0"/>
        <w:jc w:val="both"/>
        <w:rPr>
          <w:rFonts w:ascii="Arial" w:eastAsia="Arial Unicode MS" w:hAnsi="Arial" w:cs="Arial"/>
          <w:b/>
          <w:bCs/>
          <w:sz w:val="24"/>
          <w:szCs w:val="24"/>
          <w:lang w:val="es-ES"/>
        </w:rPr>
      </w:pPr>
    </w:p>
    <w:p w:rsidR="00D20FF1" w:rsidRPr="00C1085B" w:rsidRDefault="00D20FF1" w:rsidP="00D20FF1">
      <w:pPr>
        <w:spacing w:after="0"/>
        <w:jc w:val="both"/>
        <w:rPr>
          <w:rFonts w:ascii="Arial" w:eastAsia="Arial Unicode MS" w:hAnsi="Arial" w:cs="Arial"/>
          <w:b/>
          <w:bCs/>
          <w:sz w:val="24"/>
          <w:szCs w:val="24"/>
          <w:lang w:val="es-ES"/>
        </w:rPr>
      </w:pPr>
      <w:r w:rsidRPr="00C1085B">
        <w:rPr>
          <w:rFonts w:ascii="Arial" w:eastAsia="Arial Unicode MS" w:hAnsi="Arial" w:cs="Arial"/>
          <w:b/>
          <w:bCs/>
          <w:sz w:val="24"/>
          <w:szCs w:val="24"/>
          <w:lang w:val="es-ES"/>
        </w:rPr>
        <w:t>Zonificación Del Área Marina Protegida</w:t>
      </w:r>
    </w:p>
    <w:p w:rsidR="00D20FF1" w:rsidRPr="00C1085B" w:rsidRDefault="00D20FF1" w:rsidP="00D20FF1">
      <w:pPr>
        <w:spacing w:after="0"/>
        <w:jc w:val="both"/>
        <w:rPr>
          <w:rFonts w:ascii="Arial" w:eastAsia="Arial Unicode MS" w:hAnsi="Arial" w:cs="Arial"/>
          <w:sz w:val="24"/>
          <w:szCs w:val="24"/>
        </w:rPr>
      </w:pPr>
    </w:p>
    <w:p w:rsidR="00D20FF1" w:rsidRPr="00C1085B" w:rsidRDefault="00D20FF1" w:rsidP="00D20FF1">
      <w:pPr>
        <w:spacing w:after="0"/>
        <w:jc w:val="both"/>
        <w:rPr>
          <w:rFonts w:ascii="Arial" w:eastAsia="Arial Unicode MS" w:hAnsi="Arial" w:cs="Arial"/>
          <w:sz w:val="24"/>
          <w:szCs w:val="24"/>
        </w:rPr>
      </w:pPr>
      <w:r w:rsidRPr="00C1085B">
        <w:rPr>
          <w:rFonts w:ascii="Arial" w:eastAsia="Arial Unicode MS" w:hAnsi="Arial" w:cs="Arial"/>
          <w:sz w:val="24"/>
          <w:szCs w:val="24"/>
        </w:rPr>
        <w:t>Para cumplir con los objetivos expuestos y en concordancia con el propósito global de una Reserva de Biosfera, la zonificación del AMP se basa en cinco tipos de zonas:</w:t>
      </w:r>
    </w:p>
    <w:p w:rsidR="00D20FF1" w:rsidRPr="00C1085B" w:rsidRDefault="00D20FF1" w:rsidP="004630DA">
      <w:pPr>
        <w:pStyle w:val="Prrafodelista"/>
        <w:numPr>
          <w:ilvl w:val="0"/>
          <w:numId w:val="44"/>
        </w:numPr>
        <w:spacing w:after="0" w:line="276" w:lineRule="auto"/>
        <w:jc w:val="both"/>
        <w:rPr>
          <w:rFonts w:ascii="Arial" w:eastAsia="Arial Unicode MS" w:hAnsi="Arial" w:cs="Arial"/>
          <w:sz w:val="24"/>
          <w:szCs w:val="24"/>
        </w:rPr>
      </w:pPr>
      <w:r w:rsidRPr="00C1085B">
        <w:rPr>
          <w:rFonts w:ascii="Arial" w:eastAsia="Arial Unicode MS" w:hAnsi="Arial" w:cs="Arial"/>
          <w:b/>
          <w:i/>
          <w:sz w:val="24"/>
          <w:szCs w:val="24"/>
        </w:rPr>
        <w:t xml:space="preserve">No Extracción (No </w:t>
      </w:r>
      <w:proofErr w:type="spellStart"/>
      <w:r w:rsidRPr="00C1085B">
        <w:rPr>
          <w:rFonts w:ascii="Arial" w:eastAsia="Arial Unicode MS" w:hAnsi="Arial" w:cs="Arial"/>
          <w:b/>
          <w:i/>
          <w:sz w:val="24"/>
          <w:szCs w:val="24"/>
        </w:rPr>
        <w:t>take</w:t>
      </w:r>
      <w:proofErr w:type="spellEnd"/>
      <w:r w:rsidRPr="00C1085B">
        <w:rPr>
          <w:rFonts w:ascii="Arial" w:eastAsia="Arial Unicode MS" w:hAnsi="Arial" w:cs="Arial"/>
          <w:b/>
          <w:i/>
          <w:sz w:val="24"/>
          <w:szCs w:val="24"/>
        </w:rPr>
        <w:t xml:space="preserve">): </w:t>
      </w:r>
      <w:r w:rsidRPr="00C1085B">
        <w:rPr>
          <w:rFonts w:ascii="Arial" w:eastAsia="Arial Unicode MS" w:hAnsi="Arial" w:cs="Arial"/>
          <w:sz w:val="24"/>
          <w:szCs w:val="24"/>
        </w:rPr>
        <w:t xml:space="preserve">Unidad de conservación y manejo sostenible aplicable a aquellas áreas  cuyo uso principal es el de protección de la biodiversidad. Las comunidades registradas en esta zona corresponden a praderas de fanerógamas marinas (pastos marinos), fondos blandos sedimentarios, praderas de </w:t>
      </w:r>
      <w:proofErr w:type="spellStart"/>
      <w:r w:rsidRPr="00C1085B">
        <w:rPr>
          <w:rFonts w:ascii="Arial" w:eastAsia="Arial Unicode MS" w:hAnsi="Arial" w:cs="Arial"/>
          <w:sz w:val="24"/>
          <w:szCs w:val="24"/>
        </w:rPr>
        <w:t>macroalgas</w:t>
      </w:r>
      <w:proofErr w:type="spellEnd"/>
      <w:r w:rsidRPr="00C1085B">
        <w:rPr>
          <w:rFonts w:ascii="Arial" w:eastAsia="Arial Unicode MS" w:hAnsi="Arial" w:cs="Arial"/>
          <w:sz w:val="24"/>
          <w:szCs w:val="24"/>
        </w:rPr>
        <w:t xml:space="preserve"> en sedimentos finos y además la barrera arrecifal ubicada sobre el borde oriental de la isla, que comprende desde </w:t>
      </w:r>
      <w:proofErr w:type="spellStart"/>
      <w:r w:rsidRPr="00C1085B">
        <w:rPr>
          <w:rFonts w:ascii="Arial" w:eastAsia="Arial Unicode MS" w:hAnsi="Arial" w:cs="Arial"/>
          <w:sz w:val="24"/>
          <w:szCs w:val="24"/>
        </w:rPr>
        <w:t>Sound</w:t>
      </w:r>
      <w:proofErr w:type="spellEnd"/>
      <w:r w:rsidRPr="00C1085B">
        <w:rPr>
          <w:rFonts w:ascii="Arial" w:eastAsia="Arial Unicode MS" w:hAnsi="Arial" w:cs="Arial"/>
          <w:sz w:val="24"/>
          <w:szCs w:val="24"/>
        </w:rPr>
        <w:t xml:space="preserve"> Bay a South </w:t>
      </w:r>
      <w:proofErr w:type="spellStart"/>
      <w:r w:rsidRPr="00C1085B">
        <w:rPr>
          <w:rFonts w:ascii="Arial" w:eastAsia="Arial Unicode MS" w:hAnsi="Arial" w:cs="Arial"/>
          <w:sz w:val="24"/>
          <w:szCs w:val="24"/>
        </w:rPr>
        <w:t>End</w:t>
      </w:r>
      <w:proofErr w:type="spellEnd"/>
      <w:r w:rsidRPr="00C1085B">
        <w:rPr>
          <w:rFonts w:ascii="Arial" w:eastAsia="Arial Unicode MS" w:hAnsi="Arial" w:cs="Arial"/>
          <w:sz w:val="24"/>
          <w:szCs w:val="24"/>
        </w:rPr>
        <w:t xml:space="preserve">. La zona No </w:t>
      </w:r>
      <w:proofErr w:type="spellStart"/>
      <w:r w:rsidRPr="00C1085B">
        <w:rPr>
          <w:rFonts w:ascii="Arial" w:eastAsia="Arial Unicode MS" w:hAnsi="Arial" w:cs="Arial"/>
          <w:sz w:val="24"/>
          <w:szCs w:val="24"/>
        </w:rPr>
        <w:t>Take</w:t>
      </w:r>
      <w:proofErr w:type="spellEnd"/>
      <w:r w:rsidRPr="00C1085B">
        <w:rPr>
          <w:rFonts w:ascii="Arial" w:eastAsia="Arial Unicode MS" w:hAnsi="Arial" w:cs="Arial"/>
          <w:sz w:val="24"/>
          <w:szCs w:val="24"/>
        </w:rPr>
        <w:t xml:space="preserve"> es altamente utilizada para transporte marítimo y deportes </w:t>
      </w:r>
      <w:proofErr w:type="spellStart"/>
      <w:r w:rsidRPr="00C1085B">
        <w:rPr>
          <w:rFonts w:ascii="Arial" w:eastAsia="Arial Unicode MS" w:hAnsi="Arial" w:cs="Arial"/>
          <w:sz w:val="24"/>
          <w:szCs w:val="24"/>
        </w:rPr>
        <w:t>naúticos</w:t>
      </w:r>
      <w:proofErr w:type="spellEnd"/>
      <w:r w:rsidRPr="00C1085B">
        <w:rPr>
          <w:rFonts w:ascii="Arial" w:eastAsia="Arial Unicode MS" w:hAnsi="Arial" w:cs="Arial"/>
          <w:sz w:val="24"/>
          <w:szCs w:val="24"/>
        </w:rPr>
        <w:t xml:space="preserve">, cuya principal ruta comprende desplazamiento desde y hasta los Cayos Johnny Cay y Rose Cay. </w:t>
      </w:r>
    </w:p>
    <w:p w:rsidR="00D20FF1" w:rsidRPr="00C1085B" w:rsidRDefault="00D20FF1" w:rsidP="004630DA">
      <w:pPr>
        <w:pStyle w:val="Prrafodelista"/>
        <w:numPr>
          <w:ilvl w:val="0"/>
          <w:numId w:val="44"/>
        </w:numPr>
        <w:spacing w:after="0" w:line="276" w:lineRule="auto"/>
        <w:jc w:val="both"/>
        <w:rPr>
          <w:rFonts w:ascii="Arial" w:eastAsia="Arial Unicode MS" w:hAnsi="Arial" w:cs="Arial"/>
          <w:sz w:val="24"/>
          <w:szCs w:val="24"/>
        </w:rPr>
      </w:pPr>
      <w:r w:rsidRPr="00C1085B">
        <w:rPr>
          <w:rFonts w:ascii="Arial" w:eastAsia="Arial Unicode MS" w:hAnsi="Arial" w:cs="Arial"/>
          <w:b/>
          <w:i/>
          <w:sz w:val="24"/>
          <w:szCs w:val="24"/>
        </w:rPr>
        <w:t>Protección de recursos hidrobiológicos- Pesca artesanal (</w:t>
      </w:r>
      <w:proofErr w:type="spellStart"/>
      <w:r w:rsidRPr="00C1085B">
        <w:rPr>
          <w:rFonts w:ascii="Arial" w:eastAsia="Arial Unicode MS" w:hAnsi="Arial" w:cs="Arial"/>
          <w:b/>
          <w:i/>
          <w:sz w:val="24"/>
          <w:szCs w:val="24"/>
        </w:rPr>
        <w:t>Artisanal</w:t>
      </w:r>
      <w:proofErr w:type="spellEnd"/>
      <w:r w:rsidRPr="00C1085B">
        <w:rPr>
          <w:rFonts w:ascii="Arial" w:eastAsia="Arial Unicode MS" w:hAnsi="Arial" w:cs="Arial"/>
          <w:b/>
          <w:i/>
          <w:sz w:val="24"/>
          <w:szCs w:val="24"/>
        </w:rPr>
        <w:t xml:space="preserve"> </w:t>
      </w:r>
      <w:proofErr w:type="spellStart"/>
      <w:r w:rsidRPr="00C1085B">
        <w:rPr>
          <w:rFonts w:ascii="Arial" w:eastAsia="Arial Unicode MS" w:hAnsi="Arial" w:cs="Arial"/>
          <w:b/>
          <w:i/>
          <w:sz w:val="24"/>
          <w:szCs w:val="24"/>
        </w:rPr>
        <w:t>fishing</w:t>
      </w:r>
      <w:proofErr w:type="spellEnd"/>
      <w:r w:rsidRPr="00C1085B">
        <w:rPr>
          <w:rFonts w:ascii="Arial" w:eastAsia="Arial Unicode MS" w:hAnsi="Arial" w:cs="Arial"/>
          <w:b/>
          <w:i/>
          <w:sz w:val="24"/>
          <w:szCs w:val="24"/>
        </w:rPr>
        <w:t xml:space="preserve">): </w:t>
      </w:r>
      <w:r w:rsidRPr="00C1085B">
        <w:rPr>
          <w:rFonts w:ascii="Arial" w:eastAsia="Arial Unicode MS" w:hAnsi="Arial" w:cs="Arial"/>
          <w:sz w:val="24"/>
          <w:szCs w:val="24"/>
        </w:rPr>
        <w:t>Zonas para uso exclusivo de pescadores artesanales. En esta zona se permiten actividades de recuperación y/o restauración de ecosistemas, pesca artesanal tradicional regulada, investigación científica, educación ambiental, pesca artesanal y deportiva guiada por pescadores artesanales tradicionales.</w:t>
      </w:r>
    </w:p>
    <w:p w:rsidR="00D20FF1" w:rsidRPr="00C1085B" w:rsidRDefault="00D20FF1" w:rsidP="004630DA">
      <w:pPr>
        <w:pStyle w:val="Prrafodelista"/>
        <w:numPr>
          <w:ilvl w:val="0"/>
          <w:numId w:val="44"/>
        </w:numPr>
        <w:spacing w:after="0" w:line="276" w:lineRule="auto"/>
        <w:jc w:val="both"/>
        <w:rPr>
          <w:rFonts w:ascii="Arial" w:eastAsia="Arial Unicode MS" w:hAnsi="Arial" w:cs="Arial"/>
          <w:sz w:val="24"/>
          <w:szCs w:val="24"/>
        </w:rPr>
      </w:pPr>
      <w:r w:rsidRPr="00C1085B">
        <w:rPr>
          <w:rFonts w:ascii="Arial" w:eastAsia="Arial Unicode MS" w:hAnsi="Arial" w:cs="Arial"/>
          <w:b/>
          <w:i/>
          <w:sz w:val="24"/>
          <w:szCs w:val="24"/>
        </w:rPr>
        <w:t>Uso especial (</w:t>
      </w:r>
      <w:proofErr w:type="spellStart"/>
      <w:r w:rsidRPr="00C1085B">
        <w:rPr>
          <w:rFonts w:ascii="Arial" w:eastAsia="Arial Unicode MS" w:hAnsi="Arial" w:cs="Arial"/>
          <w:b/>
          <w:i/>
          <w:sz w:val="24"/>
          <w:szCs w:val="24"/>
        </w:rPr>
        <w:t>Special</w:t>
      </w:r>
      <w:proofErr w:type="spellEnd"/>
      <w:r w:rsidRPr="00C1085B">
        <w:rPr>
          <w:rFonts w:ascii="Arial" w:eastAsia="Arial Unicode MS" w:hAnsi="Arial" w:cs="Arial"/>
          <w:b/>
          <w:i/>
          <w:sz w:val="24"/>
          <w:szCs w:val="24"/>
        </w:rPr>
        <w:t xml:space="preserve"> use)</w:t>
      </w:r>
      <w:proofErr w:type="gramStart"/>
      <w:r w:rsidRPr="00C1085B">
        <w:rPr>
          <w:rFonts w:ascii="Arial" w:eastAsia="Arial Unicode MS" w:hAnsi="Arial" w:cs="Arial"/>
          <w:b/>
          <w:i/>
          <w:sz w:val="24"/>
          <w:szCs w:val="24"/>
        </w:rPr>
        <w:t>:</w:t>
      </w:r>
      <w:r w:rsidRPr="00C1085B">
        <w:rPr>
          <w:rFonts w:ascii="Arial" w:eastAsia="Arial Unicode MS" w:hAnsi="Arial" w:cs="Arial"/>
          <w:sz w:val="24"/>
          <w:szCs w:val="24"/>
        </w:rPr>
        <w:t>En</w:t>
      </w:r>
      <w:proofErr w:type="gramEnd"/>
      <w:r w:rsidRPr="00C1085B">
        <w:rPr>
          <w:rFonts w:ascii="Arial" w:eastAsia="Arial Unicode MS" w:hAnsi="Arial" w:cs="Arial"/>
          <w:sz w:val="24"/>
          <w:szCs w:val="24"/>
        </w:rPr>
        <w:t xml:space="preserve"> estas zonas se restringe el grado de intervención humana a actividades como: investigación, monitoreo, educación ambiental, ecoturismo, recreación de bajo impacto, anclaje, canal de acceso, pesca sostenible, entre otros</w:t>
      </w:r>
      <w:r w:rsidRPr="00C1085B">
        <w:rPr>
          <w:rFonts w:ascii="Arial" w:eastAsia="Arial Unicode MS" w:hAnsi="Arial" w:cs="Arial"/>
          <w:i/>
          <w:sz w:val="24"/>
          <w:szCs w:val="24"/>
        </w:rPr>
        <w:t>.</w:t>
      </w:r>
    </w:p>
    <w:p w:rsidR="00D20FF1" w:rsidRPr="00C1085B" w:rsidRDefault="00D20FF1" w:rsidP="004630DA">
      <w:pPr>
        <w:pStyle w:val="Prrafodelista"/>
        <w:numPr>
          <w:ilvl w:val="0"/>
          <w:numId w:val="44"/>
        </w:numPr>
        <w:spacing w:after="0" w:line="276" w:lineRule="auto"/>
        <w:jc w:val="both"/>
        <w:rPr>
          <w:rFonts w:ascii="Arial" w:eastAsia="Arial Unicode MS" w:hAnsi="Arial" w:cs="Arial"/>
          <w:sz w:val="24"/>
          <w:szCs w:val="24"/>
        </w:rPr>
      </w:pPr>
      <w:r w:rsidRPr="00C1085B">
        <w:rPr>
          <w:rFonts w:ascii="Arial" w:eastAsia="Arial Unicode MS" w:hAnsi="Arial" w:cs="Arial"/>
          <w:b/>
          <w:i/>
          <w:sz w:val="24"/>
          <w:szCs w:val="24"/>
        </w:rPr>
        <w:t xml:space="preserve">Uso general (General use): </w:t>
      </w:r>
      <w:r w:rsidRPr="00C1085B">
        <w:rPr>
          <w:rFonts w:ascii="Arial" w:eastAsia="Arial Unicode MS" w:hAnsi="Arial" w:cs="Arial"/>
          <w:sz w:val="24"/>
          <w:szCs w:val="24"/>
        </w:rPr>
        <w:t xml:space="preserve">zonas en las cuales se establecen restricciones mínimas para proteger la calidad del agua y preservar la </w:t>
      </w:r>
      <w:r w:rsidRPr="00C1085B">
        <w:rPr>
          <w:rFonts w:ascii="Arial" w:eastAsia="Arial Unicode MS" w:hAnsi="Arial" w:cs="Arial"/>
          <w:sz w:val="24"/>
          <w:szCs w:val="24"/>
        </w:rPr>
        <w:lastRenderedPageBreak/>
        <w:t xml:space="preserve">integridad de los ecosistemas. En esta zona, se encuentran praderas de pastos marinos, corales dispersos y sedimentos. La plataforma arrecifal de esta zona se encuentra </w:t>
      </w:r>
      <w:proofErr w:type="spellStart"/>
      <w:r w:rsidRPr="00C1085B">
        <w:rPr>
          <w:rFonts w:ascii="Arial" w:eastAsia="Arial Unicode MS" w:hAnsi="Arial" w:cs="Arial"/>
          <w:sz w:val="24"/>
          <w:szCs w:val="24"/>
        </w:rPr>
        <w:t>disectada</w:t>
      </w:r>
      <w:proofErr w:type="spellEnd"/>
      <w:r w:rsidRPr="00C1085B">
        <w:rPr>
          <w:rFonts w:ascii="Arial" w:eastAsia="Arial Unicode MS" w:hAnsi="Arial" w:cs="Arial"/>
          <w:sz w:val="24"/>
          <w:szCs w:val="24"/>
        </w:rPr>
        <w:t xml:space="preserve"> en tres terrazas, dos de ellas sumergidas. Las formaciones coralinas de la terraza inferior, poco antes del inicio del talud, albergan en conjunto la fauna de corales y esponjas más diversa del complejo arrecifal de San Andrés, que pertenecen a 20 y 22 aproximadamente </w:t>
      </w:r>
      <w:sdt>
        <w:sdtPr>
          <w:rPr>
            <w:rFonts w:ascii="Arial" w:hAnsi="Arial" w:cs="Arial"/>
            <w:sz w:val="24"/>
            <w:szCs w:val="24"/>
          </w:rPr>
          <w:id w:val="-900132577"/>
          <w:citation/>
        </w:sdtPr>
        <w:sdtEndPr/>
        <w:sdtContent>
          <w:r w:rsidR="005B0021" w:rsidRPr="00C1085B">
            <w:rPr>
              <w:rFonts w:ascii="Arial" w:eastAsia="Arial Unicode MS" w:hAnsi="Arial" w:cs="Arial"/>
              <w:sz w:val="24"/>
              <w:szCs w:val="24"/>
            </w:rPr>
            <w:fldChar w:fldCharType="begin"/>
          </w:r>
          <w:r w:rsidRPr="00C1085B">
            <w:rPr>
              <w:rFonts w:ascii="Arial" w:eastAsia="Arial Unicode MS" w:hAnsi="Arial" w:cs="Arial"/>
              <w:sz w:val="24"/>
              <w:szCs w:val="24"/>
            </w:rPr>
            <w:instrText xml:space="preserve"> CITATION Día95 \l 1034 </w:instrText>
          </w:r>
          <w:r w:rsidR="005B0021" w:rsidRPr="00C1085B">
            <w:rPr>
              <w:rFonts w:ascii="Arial" w:eastAsia="Arial Unicode MS" w:hAnsi="Arial" w:cs="Arial"/>
              <w:sz w:val="24"/>
              <w:szCs w:val="24"/>
            </w:rPr>
            <w:fldChar w:fldCharType="separate"/>
          </w:r>
          <w:r w:rsidRPr="00C1085B">
            <w:rPr>
              <w:rFonts w:ascii="Arial" w:eastAsia="Arial Unicode MS" w:hAnsi="Arial" w:cs="Arial"/>
              <w:noProof/>
              <w:sz w:val="24"/>
              <w:szCs w:val="24"/>
            </w:rPr>
            <w:t>(Díaz et al G. J., 1995)</w:t>
          </w:r>
          <w:r w:rsidR="005B0021" w:rsidRPr="00C1085B">
            <w:rPr>
              <w:rFonts w:ascii="Arial" w:eastAsia="Arial Unicode MS" w:hAnsi="Arial" w:cs="Arial"/>
              <w:sz w:val="24"/>
              <w:szCs w:val="24"/>
            </w:rPr>
            <w:fldChar w:fldCharType="end"/>
          </w:r>
        </w:sdtContent>
      </w:sdt>
      <w:r w:rsidRPr="00C1085B">
        <w:rPr>
          <w:rFonts w:ascii="Arial" w:eastAsia="Arial Unicode MS" w:hAnsi="Arial" w:cs="Arial"/>
          <w:sz w:val="24"/>
          <w:szCs w:val="24"/>
        </w:rPr>
        <w:t>. En términos de importancia ecológica, hace parte del área de desove del cangrejo negro (</w:t>
      </w:r>
      <w:proofErr w:type="spellStart"/>
      <w:r w:rsidRPr="00C1085B">
        <w:rPr>
          <w:rFonts w:ascii="Arial" w:eastAsia="Arial Unicode MS" w:hAnsi="Arial" w:cs="Arial"/>
          <w:sz w:val="24"/>
          <w:szCs w:val="24"/>
        </w:rPr>
        <w:t>Gecarcinus</w:t>
      </w:r>
      <w:proofErr w:type="spellEnd"/>
      <w:r w:rsidRPr="00C1085B">
        <w:rPr>
          <w:rFonts w:ascii="Arial" w:eastAsia="Arial Unicode MS" w:hAnsi="Arial" w:cs="Arial"/>
          <w:sz w:val="24"/>
          <w:szCs w:val="24"/>
        </w:rPr>
        <w:t xml:space="preserve"> </w:t>
      </w:r>
      <w:proofErr w:type="spellStart"/>
      <w:r w:rsidRPr="00C1085B">
        <w:rPr>
          <w:rFonts w:ascii="Arial" w:eastAsia="Arial Unicode MS" w:hAnsi="Arial" w:cs="Arial"/>
          <w:sz w:val="24"/>
          <w:szCs w:val="24"/>
        </w:rPr>
        <w:t>ruricola</w:t>
      </w:r>
      <w:proofErr w:type="spellEnd"/>
      <w:r w:rsidRPr="00C1085B">
        <w:rPr>
          <w:rFonts w:ascii="Arial" w:eastAsia="Arial Unicode MS" w:hAnsi="Arial" w:cs="Arial"/>
          <w:sz w:val="24"/>
          <w:szCs w:val="24"/>
        </w:rPr>
        <w:t xml:space="preserve">) entre los meses de abril a mayo. </w:t>
      </w:r>
    </w:p>
    <w:p w:rsidR="00D20FF1" w:rsidRPr="00C1085B" w:rsidRDefault="00D20FF1" w:rsidP="00D20FF1">
      <w:pPr>
        <w:spacing w:after="0"/>
        <w:jc w:val="both"/>
        <w:rPr>
          <w:rFonts w:ascii="Arial" w:eastAsia="Arial Unicode MS" w:hAnsi="Arial" w:cs="Arial"/>
          <w:b/>
          <w:sz w:val="24"/>
          <w:szCs w:val="24"/>
        </w:rPr>
      </w:pPr>
    </w:p>
    <w:p w:rsidR="00D20FF1" w:rsidRPr="00C1085B" w:rsidRDefault="00D20FF1" w:rsidP="00D20FF1">
      <w:pPr>
        <w:spacing w:after="0"/>
        <w:jc w:val="both"/>
        <w:rPr>
          <w:rFonts w:ascii="Arial" w:eastAsia="Arial Unicode MS" w:hAnsi="Arial" w:cs="Arial"/>
          <w:b/>
          <w:sz w:val="24"/>
          <w:szCs w:val="24"/>
        </w:rPr>
      </w:pPr>
      <w:r w:rsidRPr="00C1085B">
        <w:rPr>
          <w:rFonts w:ascii="Arial" w:eastAsia="Arial Unicode MS" w:hAnsi="Arial" w:cs="Arial"/>
          <w:b/>
          <w:sz w:val="24"/>
          <w:szCs w:val="24"/>
        </w:rPr>
        <w:t>AMENAZAS</w:t>
      </w:r>
    </w:p>
    <w:p w:rsidR="00D20FF1" w:rsidRPr="00C1085B" w:rsidRDefault="00D20FF1" w:rsidP="00D20FF1">
      <w:pPr>
        <w:spacing w:after="0"/>
        <w:jc w:val="both"/>
        <w:rPr>
          <w:rFonts w:ascii="Arial" w:eastAsia="Arial Unicode MS" w:hAnsi="Arial" w:cs="Arial"/>
          <w:b/>
          <w:sz w:val="24"/>
          <w:szCs w:val="24"/>
        </w:rPr>
      </w:pPr>
    </w:p>
    <w:p w:rsidR="00D20FF1" w:rsidRPr="00C1085B" w:rsidRDefault="00D20FF1" w:rsidP="00D20FF1">
      <w:pPr>
        <w:spacing w:after="0"/>
        <w:jc w:val="both"/>
        <w:rPr>
          <w:rFonts w:ascii="Arial" w:eastAsia="Arial Unicode MS" w:hAnsi="Arial" w:cs="Arial"/>
          <w:b/>
          <w:sz w:val="24"/>
          <w:szCs w:val="24"/>
        </w:rPr>
      </w:pPr>
      <w:r w:rsidRPr="00C1085B">
        <w:rPr>
          <w:rFonts w:ascii="Arial" w:eastAsia="Arial Unicode MS" w:hAnsi="Arial" w:cs="Arial"/>
          <w:b/>
          <w:sz w:val="24"/>
          <w:szCs w:val="24"/>
        </w:rPr>
        <w:t xml:space="preserve">Estado y amenazas del litoral Rocoso: </w:t>
      </w:r>
    </w:p>
    <w:p w:rsidR="00D20FF1" w:rsidRPr="00C1085B" w:rsidRDefault="00D20FF1" w:rsidP="00D20FF1">
      <w:pPr>
        <w:spacing w:after="0"/>
        <w:jc w:val="both"/>
        <w:rPr>
          <w:rFonts w:ascii="Arial" w:eastAsia="Arial Unicode MS" w:hAnsi="Arial" w:cs="Arial"/>
          <w:sz w:val="24"/>
          <w:szCs w:val="24"/>
        </w:rPr>
      </w:pPr>
    </w:p>
    <w:p w:rsidR="00D20FF1" w:rsidRPr="00C1085B" w:rsidRDefault="00D20FF1" w:rsidP="00D20FF1">
      <w:pPr>
        <w:spacing w:after="0"/>
        <w:jc w:val="both"/>
        <w:rPr>
          <w:rFonts w:ascii="Arial" w:eastAsia="Arial Unicode MS" w:hAnsi="Arial" w:cs="Arial"/>
          <w:sz w:val="24"/>
          <w:szCs w:val="24"/>
        </w:rPr>
      </w:pPr>
      <w:r w:rsidRPr="00C1085B">
        <w:rPr>
          <w:rFonts w:ascii="Arial" w:eastAsia="Arial Unicode MS" w:hAnsi="Arial" w:cs="Arial"/>
          <w:sz w:val="24"/>
          <w:szCs w:val="24"/>
        </w:rPr>
        <w:t>Esta zona ha presentado eventos erosivos, que están afectando un área aproximada de 10.434 m</w:t>
      </w:r>
      <w:r w:rsidRPr="00C1085B">
        <w:rPr>
          <w:rFonts w:ascii="Arial" w:eastAsia="Arial Unicode MS" w:hAnsi="Arial" w:cs="Arial"/>
          <w:sz w:val="24"/>
          <w:szCs w:val="24"/>
          <w:vertAlign w:val="superscript"/>
        </w:rPr>
        <w:t>2</w:t>
      </w:r>
      <w:r w:rsidRPr="00C1085B">
        <w:rPr>
          <w:rFonts w:ascii="Arial" w:eastAsia="Arial Unicode MS" w:hAnsi="Arial" w:cs="Arial"/>
          <w:sz w:val="24"/>
          <w:szCs w:val="24"/>
        </w:rPr>
        <w:t xml:space="preserve"> y posiblemente una pérdida de material que ha sido removida de la costa de 9.645 m</w:t>
      </w:r>
      <w:r w:rsidRPr="00C1085B">
        <w:rPr>
          <w:rFonts w:ascii="Arial" w:eastAsia="Arial Unicode MS" w:hAnsi="Arial" w:cs="Arial"/>
          <w:sz w:val="24"/>
          <w:szCs w:val="24"/>
          <w:vertAlign w:val="superscript"/>
        </w:rPr>
        <w:t xml:space="preserve">2 </w:t>
      </w:r>
      <w:r w:rsidRPr="00C1085B">
        <w:rPr>
          <w:rFonts w:ascii="Arial" w:eastAsia="Arial Unicode MS" w:hAnsi="Arial" w:cs="Arial"/>
          <w:sz w:val="24"/>
          <w:szCs w:val="24"/>
        </w:rPr>
        <w:t xml:space="preserve">con una afectación directa hacia la vía circunvalar.  La longitud estimada de litoral rocoso que presenta procesos erosivos en la isla es de 4.654,63 m y de estos, el 67, 6% presenta erosión baja, el 22,06% presenta erosión media y el 10,38% presenta erosión alta </w:t>
      </w:r>
    </w:p>
    <w:p w:rsidR="00D20FF1" w:rsidRPr="00C1085B" w:rsidRDefault="00D20FF1" w:rsidP="00D20FF1">
      <w:pPr>
        <w:spacing w:after="0"/>
        <w:jc w:val="center"/>
        <w:rPr>
          <w:rFonts w:ascii="Arial" w:hAnsi="Arial" w:cs="Arial"/>
          <w:b/>
          <w:sz w:val="24"/>
          <w:szCs w:val="24"/>
        </w:rPr>
      </w:pPr>
      <w:bookmarkStart w:id="23" w:name="_Toc279768239"/>
    </w:p>
    <w:p w:rsidR="00D20FF1" w:rsidRPr="00C1085B" w:rsidRDefault="00D20FF1" w:rsidP="00D20FF1">
      <w:pPr>
        <w:spacing w:after="0"/>
        <w:jc w:val="center"/>
        <w:rPr>
          <w:rFonts w:ascii="Arial" w:eastAsia="Arial Unicode MS" w:hAnsi="Arial" w:cs="Arial"/>
          <w:sz w:val="24"/>
          <w:szCs w:val="24"/>
        </w:rPr>
      </w:pPr>
      <w:r w:rsidRPr="00C1085B">
        <w:rPr>
          <w:rFonts w:ascii="Arial" w:hAnsi="Arial" w:cs="Arial"/>
          <w:b/>
          <w:sz w:val="24"/>
          <w:szCs w:val="24"/>
        </w:rPr>
        <w:t>Clasificación del tipo de erosión y longitud para el litoral rocoso</w:t>
      </w:r>
      <w:r>
        <w:rPr>
          <w:rFonts w:ascii="Arial" w:hAnsi="Arial" w:cs="Arial"/>
          <w:b/>
          <w:sz w:val="24"/>
          <w:szCs w:val="24"/>
        </w:rPr>
        <w:br/>
      </w:r>
      <w:r w:rsidRPr="00C1085B">
        <w:rPr>
          <w:rFonts w:ascii="Arial" w:hAnsi="Arial" w:cs="Arial"/>
          <w:b/>
          <w:sz w:val="24"/>
          <w:szCs w:val="24"/>
        </w:rPr>
        <w:t xml:space="preserve"> en San Andrés </w:t>
      </w:r>
      <w:sdt>
        <w:sdtPr>
          <w:rPr>
            <w:rFonts w:ascii="Arial" w:eastAsia="Arial Unicode MS" w:hAnsi="Arial" w:cs="Arial"/>
            <w:b/>
            <w:sz w:val="24"/>
            <w:szCs w:val="24"/>
          </w:rPr>
          <w:id w:val="236455367"/>
          <w:citation/>
        </w:sdtPr>
        <w:sdtEndPr>
          <w:rPr>
            <w:b w:val="0"/>
          </w:rPr>
        </w:sdtEndPr>
        <w:sdtContent>
          <w:r w:rsidR="005B0021" w:rsidRPr="00C1085B">
            <w:rPr>
              <w:rFonts w:ascii="Arial" w:eastAsia="Arial Unicode MS" w:hAnsi="Arial" w:cs="Arial"/>
              <w:b/>
              <w:sz w:val="24"/>
              <w:szCs w:val="24"/>
            </w:rPr>
            <w:fldChar w:fldCharType="begin"/>
          </w:r>
          <w:r w:rsidRPr="00C1085B">
            <w:rPr>
              <w:rFonts w:ascii="Arial" w:eastAsia="Arial Unicode MS" w:hAnsi="Arial" w:cs="Arial"/>
              <w:b/>
              <w:sz w:val="24"/>
              <w:szCs w:val="24"/>
            </w:rPr>
            <w:instrText xml:space="preserve">CITATION Inv14 \t  \l 1034 </w:instrText>
          </w:r>
          <w:r w:rsidR="005B0021" w:rsidRPr="00C1085B">
            <w:rPr>
              <w:rFonts w:ascii="Arial" w:eastAsia="Arial Unicode MS" w:hAnsi="Arial" w:cs="Arial"/>
              <w:b/>
              <w:sz w:val="24"/>
              <w:szCs w:val="24"/>
            </w:rPr>
            <w:fldChar w:fldCharType="separate"/>
          </w:r>
          <w:r w:rsidRPr="00C1085B">
            <w:rPr>
              <w:rFonts w:ascii="Arial" w:eastAsia="Arial Unicode MS" w:hAnsi="Arial" w:cs="Arial"/>
              <w:b/>
              <w:noProof/>
              <w:sz w:val="24"/>
              <w:szCs w:val="24"/>
            </w:rPr>
            <w:t>(Invemar, 2014)</w:t>
          </w:r>
          <w:r w:rsidR="005B0021" w:rsidRPr="00C1085B">
            <w:rPr>
              <w:rFonts w:ascii="Arial" w:eastAsia="Arial Unicode MS" w:hAnsi="Arial" w:cs="Arial"/>
              <w:b/>
              <w:sz w:val="24"/>
              <w:szCs w:val="24"/>
            </w:rPr>
            <w:fldChar w:fldCharType="end"/>
          </w:r>
        </w:sdtContent>
      </w:sdt>
      <w:bookmarkEnd w:id="23"/>
    </w:p>
    <w:tbl>
      <w:tblPr>
        <w:tblW w:w="0" w:type="auto"/>
        <w:tblInd w:w="2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1431"/>
      </w:tblGrid>
      <w:tr w:rsidR="00D20FF1" w:rsidRPr="0051763E" w:rsidTr="00D20FF1">
        <w:tc>
          <w:tcPr>
            <w:tcW w:w="1913" w:type="dxa"/>
            <w:shd w:val="clear" w:color="auto" w:fill="D9D9D9" w:themeFill="background1" w:themeFillShade="D9"/>
          </w:tcPr>
          <w:p w:rsidR="00D20FF1" w:rsidRPr="0051763E" w:rsidRDefault="00D20FF1" w:rsidP="00D20FF1">
            <w:pPr>
              <w:spacing w:after="0"/>
              <w:jc w:val="center"/>
              <w:rPr>
                <w:rFonts w:ascii="Arial" w:eastAsia="Arial Unicode MS" w:hAnsi="Arial" w:cs="Arial"/>
                <w:b/>
                <w:sz w:val="24"/>
                <w:szCs w:val="24"/>
              </w:rPr>
            </w:pPr>
            <w:r w:rsidRPr="0051763E">
              <w:rPr>
                <w:rFonts w:ascii="Arial" w:eastAsia="Arial Unicode MS" w:hAnsi="Arial" w:cs="Arial"/>
                <w:b/>
                <w:sz w:val="24"/>
                <w:szCs w:val="24"/>
              </w:rPr>
              <w:t>Tipo de fenómeno</w:t>
            </w:r>
          </w:p>
        </w:tc>
        <w:tc>
          <w:tcPr>
            <w:tcW w:w="1431" w:type="dxa"/>
            <w:shd w:val="clear" w:color="auto" w:fill="D9D9D9" w:themeFill="background1" w:themeFillShade="D9"/>
          </w:tcPr>
          <w:p w:rsidR="00D20FF1" w:rsidRPr="0051763E" w:rsidRDefault="00D20FF1" w:rsidP="00D20FF1">
            <w:pPr>
              <w:spacing w:after="0"/>
              <w:jc w:val="center"/>
              <w:rPr>
                <w:rFonts w:ascii="Arial" w:eastAsia="Arial Unicode MS" w:hAnsi="Arial" w:cs="Arial"/>
                <w:b/>
                <w:sz w:val="24"/>
                <w:szCs w:val="24"/>
              </w:rPr>
            </w:pPr>
            <w:r w:rsidRPr="0051763E">
              <w:rPr>
                <w:rFonts w:ascii="Arial" w:eastAsia="Arial Unicode MS" w:hAnsi="Arial" w:cs="Arial"/>
                <w:b/>
                <w:sz w:val="24"/>
                <w:szCs w:val="24"/>
              </w:rPr>
              <w:t>Longitud (m)</w:t>
            </w:r>
          </w:p>
        </w:tc>
      </w:tr>
      <w:tr w:rsidR="00D20FF1" w:rsidRPr="00C1085B" w:rsidTr="00D20FF1">
        <w:tc>
          <w:tcPr>
            <w:tcW w:w="1913" w:type="dxa"/>
          </w:tcPr>
          <w:p w:rsidR="00D20FF1" w:rsidRPr="00C1085B" w:rsidRDefault="00D20FF1" w:rsidP="00D20FF1">
            <w:pPr>
              <w:spacing w:after="0"/>
              <w:rPr>
                <w:rFonts w:ascii="Arial" w:eastAsia="Arial Unicode MS" w:hAnsi="Arial" w:cs="Arial"/>
                <w:sz w:val="24"/>
                <w:szCs w:val="24"/>
              </w:rPr>
            </w:pPr>
            <w:r w:rsidRPr="00C1085B">
              <w:rPr>
                <w:rFonts w:ascii="Arial" w:eastAsia="Arial Unicode MS" w:hAnsi="Arial" w:cs="Arial"/>
                <w:sz w:val="24"/>
                <w:szCs w:val="24"/>
              </w:rPr>
              <w:t>Erosión alta</w:t>
            </w:r>
          </w:p>
        </w:tc>
        <w:tc>
          <w:tcPr>
            <w:tcW w:w="1431" w:type="dxa"/>
          </w:tcPr>
          <w:p w:rsidR="00D20FF1" w:rsidRPr="00C1085B" w:rsidRDefault="00D20FF1" w:rsidP="00D20FF1">
            <w:pPr>
              <w:spacing w:after="0"/>
              <w:rPr>
                <w:rFonts w:ascii="Arial" w:eastAsia="Arial Unicode MS" w:hAnsi="Arial" w:cs="Arial"/>
                <w:sz w:val="24"/>
                <w:szCs w:val="24"/>
              </w:rPr>
            </w:pPr>
            <w:r w:rsidRPr="00C1085B">
              <w:rPr>
                <w:rFonts w:ascii="Arial" w:eastAsia="Arial Unicode MS" w:hAnsi="Arial" w:cs="Arial"/>
                <w:sz w:val="24"/>
                <w:szCs w:val="24"/>
              </w:rPr>
              <w:t>483,22</w:t>
            </w:r>
          </w:p>
        </w:tc>
      </w:tr>
      <w:tr w:rsidR="00D20FF1" w:rsidRPr="00C1085B" w:rsidTr="00D20FF1">
        <w:tc>
          <w:tcPr>
            <w:tcW w:w="1913" w:type="dxa"/>
          </w:tcPr>
          <w:p w:rsidR="00D20FF1" w:rsidRPr="00C1085B" w:rsidRDefault="00D20FF1" w:rsidP="00D20FF1">
            <w:pPr>
              <w:spacing w:after="0"/>
              <w:rPr>
                <w:rFonts w:ascii="Arial" w:eastAsia="Arial Unicode MS" w:hAnsi="Arial" w:cs="Arial"/>
                <w:sz w:val="24"/>
                <w:szCs w:val="24"/>
              </w:rPr>
            </w:pPr>
            <w:r w:rsidRPr="00C1085B">
              <w:rPr>
                <w:rFonts w:ascii="Arial" w:eastAsia="Arial Unicode MS" w:hAnsi="Arial" w:cs="Arial"/>
                <w:sz w:val="24"/>
                <w:szCs w:val="24"/>
              </w:rPr>
              <w:t>Erosión media</w:t>
            </w:r>
          </w:p>
        </w:tc>
        <w:tc>
          <w:tcPr>
            <w:tcW w:w="1431" w:type="dxa"/>
          </w:tcPr>
          <w:p w:rsidR="00D20FF1" w:rsidRPr="00C1085B" w:rsidRDefault="00D20FF1" w:rsidP="00D20FF1">
            <w:pPr>
              <w:spacing w:after="0"/>
              <w:rPr>
                <w:rFonts w:ascii="Arial" w:eastAsia="Arial Unicode MS" w:hAnsi="Arial" w:cs="Arial"/>
                <w:sz w:val="24"/>
                <w:szCs w:val="24"/>
              </w:rPr>
            </w:pPr>
            <w:r w:rsidRPr="00C1085B">
              <w:rPr>
                <w:rFonts w:ascii="Arial" w:eastAsia="Arial Unicode MS" w:hAnsi="Arial" w:cs="Arial"/>
                <w:sz w:val="24"/>
                <w:szCs w:val="24"/>
              </w:rPr>
              <w:t>1025,68</w:t>
            </w:r>
          </w:p>
        </w:tc>
      </w:tr>
      <w:tr w:rsidR="00D20FF1" w:rsidRPr="00C1085B" w:rsidTr="00D20FF1">
        <w:tc>
          <w:tcPr>
            <w:tcW w:w="1913" w:type="dxa"/>
          </w:tcPr>
          <w:p w:rsidR="00D20FF1" w:rsidRPr="00C1085B" w:rsidRDefault="00D20FF1" w:rsidP="00D20FF1">
            <w:pPr>
              <w:spacing w:after="0"/>
              <w:rPr>
                <w:rFonts w:ascii="Arial" w:eastAsia="Arial Unicode MS" w:hAnsi="Arial" w:cs="Arial"/>
                <w:sz w:val="24"/>
                <w:szCs w:val="24"/>
              </w:rPr>
            </w:pPr>
            <w:r w:rsidRPr="00C1085B">
              <w:rPr>
                <w:rFonts w:ascii="Arial" w:eastAsia="Arial Unicode MS" w:hAnsi="Arial" w:cs="Arial"/>
                <w:sz w:val="24"/>
                <w:szCs w:val="24"/>
              </w:rPr>
              <w:t>Erosión baja</w:t>
            </w:r>
          </w:p>
        </w:tc>
        <w:tc>
          <w:tcPr>
            <w:tcW w:w="1431" w:type="dxa"/>
          </w:tcPr>
          <w:p w:rsidR="00D20FF1" w:rsidRPr="00C1085B" w:rsidRDefault="00D20FF1" w:rsidP="00D20FF1">
            <w:pPr>
              <w:spacing w:after="0"/>
              <w:rPr>
                <w:rFonts w:ascii="Arial" w:eastAsia="Arial Unicode MS" w:hAnsi="Arial" w:cs="Arial"/>
                <w:sz w:val="24"/>
                <w:szCs w:val="24"/>
              </w:rPr>
            </w:pPr>
            <w:r w:rsidRPr="00C1085B">
              <w:rPr>
                <w:rFonts w:ascii="Arial" w:eastAsia="Arial Unicode MS" w:hAnsi="Arial" w:cs="Arial"/>
                <w:sz w:val="24"/>
                <w:szCs w:val="24"/>
              </w:rPr>
              <w:t>3145,73</w:t>
            </w:r>
          </w:p>
        </w:tc>
      </w:tr>
      <w:tr w:rsidR="00D20FF1" w:rsidRPr="00C1085B" w:rsidTr="00D20FF1">
        <w:tc>
          <w:tcPr>
            <w:tcW w:w="1913" w:type="dxa"/>
          </w:tcPr>
          <w:p w:rsidR="00D20FF1" w:rsidRPr="00C1085B" w:rsidRDefault="00D20FF1" w:rsidP="00D20FF1">
            <w:pPr>
              <w:spacing w:after="0"/>
              <w:rPr>
                <w:rFonts w:ascii="Arial" w:eastAsia="Arial Unicode MS" w:hAnsi="Arial" w:cs="Arial"/>
                <w:sz w:val="24"/>
                <w:szCs w:val="24"/>
              </w:rPr>
            </w:pPr>
            <w:r w:rsidRPr="00C1085B">
              <w:rPr>
                <w:rFonts w:ascii="Arial" w:eastAsia="Arial Unicode MS" w:hAnsi="Arial" w:cs="Arial"/>
                <w:sz w:val="24"/>
                <w:szCs w:val="24"/>
              </w:rPr>
              <w:t>Sedimentación</w:t>
            </w:r>
          </w:p>
        </w:tc>
        <w:tc>
          <w:tcPr>
            <w:tcW w:w="1431" w:type="dxa"/>
          </w:tcPr>
          <w:p w:rsidR="00D20FF1" w:rsidRPr="00C1085B" w:rsidRDefault="00D20FF1" w:rsidP="00D20FF1">
            <w:pPr>
              <w:spacing w:after="0"/>
              <w:rPr>
                <w:rFonts w:ascii="Arial" w:eastAsia="Arial Unicode MS" w:hAnsi="Arial" w:cs="Arial"/>
                <w:sz w:val="24"/>
                <w:szCs w:val="24"/>
              </w:rPr>
            </w:pPr>
            <w:r w:rsidRPr="00C1085B">
              <w:rPr>
                <w:rFonts w:ascii="Arial" w:eastAsia="Arial Unicode MS" w:hAnsi="Arial" w:cs="Arial"/>
                <w:sz w:val="24"/>
                <w:szCs w:val="24"/>
              </w:rPr>
              <w:t>235,79</w:t>
            </w:r>
          </w:p>
        </w:tc>
      </w:tr>
    </w:tbl>
    <w:p w:rsidR="00D20FF1" w:rsidRPr="00C1085B" w:rsidRDefault="00D20FF1" w:rsidP="00D20FF1">
      <w:pPr>
        <w:spacing w:after="0"/>
        <w:jc w:val="both"/>
        <w:rPr>
          <w:rFonts w:ascii="Arial" w:eastAsia="Arial Unicode MS" w:hAnsi="Arial" w:cs="Arial"/>
          <w:sz w:val="24"/>
          <w:szCs w:val="24"/>
        </w:rPr>
      </w:pPr>
    </w:p>
    <w:p w:rsidR="00D20FF1" w:rsidRPr="00C1085B" w:rsidRDefault="00D20FF1" w:rsidP="00D20FF1">
      <w:pPr>
        <w:spacing w:after="0"/>
        <w:jc w:val="both"/>
        <w:rPr>
          <w:rFonts w:ascii="Arial" w:eastAsia="Arial Unicode MS" w:hAnsi="Arial" w:cs="Arial"/>
          <w:sz w:val="24"/>
          <w:szCs w:val="24"/>
        </w:rPr>
      </w:pPr>
      <w:r w:rsidRPr="00C1085B">
        <w:rPr>
          <w:rFonts w:ascii="Arial" w:eastAsia="Arial Unicode MS" w:hAnsi="Arial" w:cs="Arial"/>
          <w:sz w:val="24"/>
          <w:szCs w:val="24"/>
        </w:rPr>
        <w:t xml:space="preserve">Entre las causas de erosión costera identificadas por el </w:t>
      </w:r>
      <w:proofErr w:type="spellStart"/>
      <w:r w:rsidRPr="00C1085B">
        <w:rPr>
          <w:rFonts w:ascii="Arial" w:eastAsia="Arial Unicode MS" w:hAnsi="Arial" w:cs="Arial"/>
          <w:sz w:val="24"/>
          <w:szCs w:val="24"/>
        </w:rPr>
        <w:t>Invemar</w:t>
      </w:r>
      <w:proofErr w:type="spellEnd"/>
      <w:r w:rsidRPr="00C1085B">
        <w:rPr>
          <w:rFonts w:ascii="Arial" w:eastAsia="Arial Unicode MS" w:hAnsi="Arial" w:cs="Arial"/>
          <w:sz w:val="24"/>
          <w:szCs w:val="24"/>
        </w:rPr>
        <w:t xml:space="preserve"> y Cora</w:t>
      </w:r>
      <w:r>
        <w:rPr>
          <w:rFonts w:ascii="Arial" w:eastAsia="Arial Unicode MS" w:hAnsi="Arial" w:cs="Arial"/>
          <w:sz w:val="24"/>
          <w:szCs w:val="24"/>
        </w:rPr>
        <w:t xml:space="preserve">lina, se encuentran la pérdida </w:t>
      </w:r>
      <w:r w:rsidRPr="00C1085B">
        <w:rPr>
          <w:rFonts w:ascii="Arial" w:eastAsia="Arial Unicode MS" w:hAnsi="Arial" w:cs="Arial"/>
          <w:sz w:val="24"/>
          <w:szCs w:val="24"/>
        </w:rPr>
        <w:t xml:space="preserve">de vegetación de borde costero y alteración de la línea de costa debido a construcciones. Dentro de las observaciones realizadas en campo, también se observaron amenazas producidas por la transformación del hábitat para actividades de buceo, establecimientos comerciales para la venta de licor y rompimiento del litoral para drenaje de aguas lluvias. </w:t>
      </w:r>
    </w:p>
    <w:p w:rsidR="00D20FF1" w:rsidRPr="00C1085B" w:rsidRDefault="00D20FF1" w:rsidP="00D20FF1">
      <w:pPr>
        <w:pStyle w:val="Ttulo3"/>
        <w:spacing w:before="0" w:after="0"/>
        <w:ind w:left="720" w:hanging="720"/>
        <w:rPr>
          <w:rFonts w:ascii="Arial" w:hAnsi="Arial" w:cs="Arial"/>
          <w:szCs w:val="24"/>
        </w:rPr>
      </w:pPr>
      <w:bookmarkStart w:id="24" w:name="_Toc406471773"/>
      <w:bookmarkStart w:id="25" w:name="_Toc406343411"/>
      <w:r w:rsidRPr="00C1085B">
        <w:rPr>
          <w:rFonts w:ascii="Arial" w:hAnsi="Arial" w:cs="Arial"/>
          <w:szCs w:val="24"/>
        </w:rPr>
        <w:lastRenderedPageBreak/>
        <w:t>Playas</w:t>
      </w:r>
      <w:bookmarkEnd w:id="24"/>
    </w:p>
    <w:bookmarkEnd w:id="25"/>
    <w:p w:rsidR="00D20FF1" w:rsidRPr="00C1085B" w:rsidRDefault="00D20FF1" w:rsidP="00D20FF1">
      <w:pPr>
        <w:spacing w:after="0"/>
        <w:jc w:val="both"/>
        <w:rPr>
          <w:rFonts w:ascii="Arial" w:eastAsia="Arial Unicode MS" w:hAnsi="Arial" w:cs="Arial"/>
          <w:sz w:val="24"/>
          <w:szCs w:val="24"/>
        </w:rPr>
      </w:pPr>
      <w:r w:rsidRPr="00C1085B">
        <w:rPr>
          <w:rFonts w:ascii="Arial" w:eastAsia="Arial Unicode MS" w:hAnsi="Arial" w:cs="Arial"/>
          <w:sz w:val="24"/>
          <w:szCs w:val="24"/>
        </w:rPr>
        <w:t xml:space="preserve">De acuerdo con Posada </w:t>
      </w:r>
      <w:r w:rsidRPr="00C1085B">
        <w:rPr>
          <w:rFonts w:ascii="Arial" w:eastAsia="Arial Unicode MS" w:hAnsi="Arial" w:cs="Arial"/>
          <w:i/>
          <w:sz w:val="24"/>
          <w:szCs w:val="24"/>
        </w:rPr>
        <w:t>et al</w:t>
      </w:r>
      <w:r w:rsidRPr="00C1085B">
        <w:rPr>
          <w:rFonts w:ascii="Arial" w:eastAsia="Arial Unicode MS" w:hAnsi="Arial" w:cs="Arial"/>
          <w:sz w:val="24"/>
          <w:szCs w:val="24"/>
        </w:rPr>
        <w:t xml:space="preserve">., 2011, las playas de San Andrés presentan una longitud de 8,1 km, de los cuales el 58% presenta erosión y el 20% presenta obras de protección. Los sectores más afectados por procesos erosivos en la isla son: South </w:t>
      </w:r>
      <w:proofErr w:type="spellStart"/>
      <w:r w:rsidRPr="00C1085B">
        <w:rPr>
          <w:rFonts w:ascii="Arial" w:eastAsia="Arial Unicode MS" w:hAnsi="Arial" w:cs="Arial"/>
          <w:sz w:val="24"/>
          <w:szCs w:val="24"/>
        </w:rPr>
        <w:t>End</w:t>
      </w:r>
      <w:proofErr w:type="spellEnd"/>
      <w:r w:rsidRPr="00C1085B">
        <w:rPr>
          <w:rFonts w:ascii="Arial" w:eastAsia="Arial Unicode MS" w:hAnsi="Arial" w:cs="Arial"/>
          <w:sz w:val="24"/>
          <w:szCs w:val="24"/>
        </w:rPr>
        <w:t xml:space="preserve">, Elsy Bar, Tom Hooker, Hotel Decamerón, </w:t>
      </w:r>
      <w:proofErr w:type="spellStart"/>
      <w:r w:rsidRPr="00C1085B">
        <w:rPr>
          <w:rFonts w:ascii="Arial" w:eastAsia="Arial Unicode MS" w:hAnsi="Arial" w:cs="Arial"/>
          <w:sz w:val="24"/>
          <w:szCs w:val="24"/>
        </w:rPr>
        <w:t>Sound</w:t>
      </w:r>
      <w:proofErr w:type="spellEnd"/>
      <w:r w:rsidRPr="00C1085B">
        <w:rPr>
          <w:rFonts w:ascii="Arial" w:eastAsia="Arial Unicode MS" w:hAnsi="Arial" w:cs="Arial"/>
          <w:sz w:val="24"/>
          <w:szCs w:val="24"/>
        </w:rPr>
        <w:t xml:space="preserve"> Bay, Sector urbano de San Luis, Rocky Cay, Bahía de San Andrés, muelle de la Policía, </w:t>
      </w:r>
      <w:proofErr w:type="spellStart"/>
      <w:r w:rsidRPr="00C1085B">
        <w:rPr>
          <w:rFonts w:ascii="Arial" w:eastAsia="Arial Unicode MS" w:hAnsi="Arial" w:cs="Arial"/>
          <w:sz w:val="24"/>
          <w:szCs w:val="24"/>
        </w:rPr>
        <w:t>Spratt</w:t>
      </w:r>
      <w:proofErr w:type="spellEnd"/>
      <w:r w:rsidRPr="00C1085B">
        <w:rPr>
          <w:rFonts w:ascii="Arial" w:eastAsia="Arial Unicode MS" w:hAnsi="Arial" w:cs="Arial"/>
          <w:sz w:val="24"/>
          <w:szCs w:val="24"/>
        </w:rPr>
        <w:t xml:space="preserve"> </w:t>
      </w:r>
      <w:proofErr w:type="spellStart"/>
      <w:r w:rsidRPr="00C1085B">
        <w:rPr>
          <w:rFonts w:ascii="Arial" w:eastAsia="Arial Unicode MS" w:hAnsi="Arial" w:cs="Arial"/>
          <w:sz w:val="24"/>
          <w:szCs w:val="24"/>
        </w:rPr>
        <w:t>Bight</w:t>
      </w:r>
      <w:proofErr w:type="spellEnd"/>
      <w:r w:rsidRPr="00C1085B">
        <w:rPr>
          <w:rFonts w:ascii="Arial" w:eastAsia="Arial Unicode MS" w:hAnsi="Arial" w:cs="Arial"/>
          <w:sz w:val="24"/>
          <w:szCs w:val="24"/>
        </w:rPr>
        <w:t xml:space="preserve">, frente a la avenida peatonal de la Av. Colombia, frente al hotel Toné y </w:t>
      </w:r>
      <w:proofErr w:type="spellStart"/>
      <w:r w:rsidRPr="00C1085B">
        <w:rPr>
          <w:rFonts w:ascii="Arial" w:eastAsia="Arial Unicode MS" w:hAnsi="Arial" w:cs="Arial"/>
          <w:sz w:val="24"/>
          <w:szCs w:val="24"/>
        </w:rPr>
        <w:t>Sarie</w:t>
      </w:r>
      <w:proofErr w:type="spellEnd"/>
      <w:r w:rsidRPr="00C1085B">
        <w:rPr>
          <w:rFonts w:ascii="Arial" w:eastAsia="Arial Unicode MS" w:hAnsi="Arial" w:cs="Arial"/>
          <w:sz w:val="24"/>
          <w:szCs w:val="24"/>
        </w:rPr>
        <w:t xml:space="preserve"> Bay. </w:t>
      </w:r>
    </w:p>
    <w:p w:rsidR="00D20FF1" w:rsidRPr="00C1085B" w:rsidRDefault="00D20FF1" w:rsidP="00D20FF1">
      <w:pPr>
        <w:spacing w:after="0"/>
        <w:jc w:val="both"/>
        <w:rPr>
          <w:rFonts w:ascii="Arial" w:eastAsia="Arial Unicode MS" w:hAnsi="Arial" w:cs="Arial"/>
          <w:sz w:val="24"/>
          <w:szCs w:val="24"/>
        </w:rPr>
      </w:pPr>
    </w:p>
    <w:p w:rsidR="00D20FF1" w:rsidRPr="00C1085B" w:rsidRDefault="00D20FF1" w:rsidP="00D20FF1">
      <w:pPr>
        <w:spacing w:after="0"/>
        <w:jc w:val="both"/>
        <w:rPr>
          <w:rFonts w:ascii="Arial" w:eastAsia="Arial Unicode MS" w:hAnsi="Arial" w:cs="Arial"/>
          <w:sz w:val="24"/>
          <w:szCs w:val="24"/>
        </w:rPr>
      </w:pPr>
      <w:r w:rsidRPr="00C1085B">
        <w:rPr>
          <w:rFonts w:ascii="Arial" w:eastAsia="Arial Unicode MS" w:hAnsi="Arial" w:cs="Arial"/>
          <w:sz w:val="24"/>
          <w:szCs w:val="24"/>
        </w:rPr>
        <w:t xml:space="preserve">Dentro de las amenazas que se presentan en las playas de la isla, se tiene la pérdida de vegetación debido a tala directa y a la presencia de animales domésticos, la construcción de infraestructura, la contaminación por vertimiento de residuos líquidos y sólidos, así como la ausencia de accesos y privatización de usos. </w:t>
      </w:r>
    </w:p>
    <w:p w:rsidR="00D20FF1" w:rsidRPr="00C1085B" w:rsidRDefault="00D20FF1" w:rsidP="00D20FF1">
      <w:pPr>
        <w:pStyle w:val="Ttulo3"/>
        <w:spacing w:before="0" w:after="0"/>
        <w:ind w:left="720" w:hanging="720"/>
        <w:rPr>
          <w:rFonts w:ascii="Arial" w:hAnsi="Arial" w:cs="Arial"/>
          <w:szCs w:val="24"/>
        </w:rPr>
      </w:pPr>
      <w:bookmarkStart w:id="26" w:name="_Toc279744080"/>
      <w:bookmarkStart w:id="27" w:name="_Toc406343412"/>
      <w:bookmarkStart w:id="28" w:name="_Toc406471774"/>
      <w:r w:rsidRPr="00C1085B">
        <w:rPr>
          <w:rFonts w:ascii="Arial" w:hAnsi="Arial" w:cs="Arial"/>
          <w:szCs w:val="24"/>
        </w:rPr>
        <w:t>Manglares</w:t>
      </w:r>
      <w:bookmarkEnd w:id="26"/>
      <w:bookmarkEnd w:id="27"/>
      <w:bookmarkEnd w:id="28"/>
    </w:p>
    <w:p w:rsidR="00D20FF1" w:rsidRPr="00C1085B" w:rsidRDefault="00D20FF1" w:rsidP="00D20FF1">
      <w:pPr>
        <w:spacing w:after="0"/>
        <w:jc w:val="both"/>
        <w:rPr>
          <w:rFonts w:ascii="Arial" w:eastAsia="Arial Unicode MS" w:hAnsi="Arial" w:cs="Arial"/>
          <w:sz w:val="24"/>
          <w:szCs w:val="24"/>
        </w:rPr>
      </w:pPr>
      <w:r w:rsidRPr="00C1085B">
        <w:rPr>
          <w:rFonts w:ascii="Arial" w:eastAsia="Arial Unicode MS" w:hAnsi="Arial" w:cs="Arial"/>
          <w:sz w:val="24"/>
          <w:szCs w:val="24"/>
        </w:rPr>
        <w:t xml:space="preserve">En la actualidad los bosques de manglar del Archipiélago no soportan prácticas de explotación a gran escala (tala intensiva) y en términos generales se encuentran en buen estado de conservación, llegando en algunas zonas, a poseer características estructurales excepcionales, sin embargo, se han detectado una serie de acciones que de una u otra manera causan deterioro, entre ellas se destacan: talas, rellenos, inadecuada disposición de residuos sólidos, hidrocarburos, aguas residuales y contaminación por actividad </w:t>
      </w:r>
      <w:proofErr w:type="spellStart"/>
      <w:r w:rsidRPr="00C1085B">
        <w:rPr>
          <w:rFonts w:ascii="Arial" w:eastAsia="Arial Unicode MS" w:hAnsi="Arial" w:cs="Arial"/>
          <w:sz w:val="24"/>
          <w:szCs w:val="24"/>
        </w:rPr>
        <w:t>Porcícola</w:t>
      </w:r>
      <w:proofErr w:type="spellEnd"/>
      <w:r w:rsidRPr="00C1085B">
        <w:rPr>
          <w:rFonts w:ascii="Arial" w:eastAsia="Arial Unicode MS" w:hAnsi="Arial" w:cs="Arial"/>
          <w:sz w:val="24"/>
          <w:szCs w:val="24"/>
        </w:rPr>
        <w:t>. E</w:t>
      </w:r>
      <w:r w:rsidRPr="00C1085B">
        <w:rPr>
          <w:rFonts w:ascii="Arial" w:hAnsi="Arial" w:cs="Arial"/>
          <w:sz w:val="24"/>
          <w:szCs w:val="24"/>
          <w:lang w:val="es-ES"/>
        </w:rPr>
        <w:t xml:space="preserve">n los bosques de manglares de la isla se presenta tala selectiva de árboles principalmente para la construcción de viviendas, corrales para el ganado, postes para cercas y trapiches. </w:t>
      </w:r>
      <w:r w:rsidRPr="00C1085B">
        <w:rPr>
          <w:rFonts w:ascii="Arial" w:eastAsia="Arial Unicode MS" w:hAnsi="Arial" w:cs="Arial"/>
          <w:sz w:val="24"/>
          <w:szCs w:val="24"/>
        </w:rPr>
        <w:t xml:space="preserve">El área más afectada por tala selectiva se encuentra localizada en el manglar de </w:t>
      </w:r>
      <w:proofErr w:type="spellStart"/>
      <w:r w:rsidRPr="00C1085B">
        <w:rPr>
          <w:rFonts w:ascii="Arial" w:eastAsia="Arial Unicode MS" w:hAnsi="Arial" w:cs="Arial"/>
          <w:sz w:val="24"/>
          <w:szCs w:val="24"/>
        </w:rPr>
        <w:t>Cocoplum</w:t>
      </w:r>
      <w:proofErr w:type="spellEnd"/>
      <w:r w:rsidRPr="00C1085B">
        <w:rPr>
          <w:rFonts w:ascii="Arial" w:eastAsia="Arial Unicode MS" w:hAnsi="Arial" w:cs="Arial"/>
          <w:sz w:val="24"/>
          <w:szCs w:val="24"/>
        </w:rPr>
        <w:t xml:space="preserve">, con aproximadamente 1,5 Has. Según </w:t>
      </w:r>
      <w:sdt>
        <w:sdtPr>
          <w:rPr>
            <w:rFonts w:ascii="Arial" w:hAnsi="Arial" w:cs="Arial"/>
            <w:sz w:val="24"/>
            <w:szCs w:val="24"/>
          </w:rPr>
          <w:id w:val="858790552"/>
          <w:citation/>
        </w:sdtPr>
        <w:sdtEndPr/>
        <w:sdtContent>
          <w:r w:rsidR="005B0021" w:rsidRPr="00C1085B">
            <w:rPr>
              <w:rFonts w:ascii="Arial" w:eastAsia="Arial Unicode MS" w:hAnsi="Arial" w:cs="Arial"/>
              <w:sz w:val="24"/>
              <w:szCs w:val="24"/>
            </w:rPr>
            <w:fldChar w:fldCharType="begin"/>
          </w:r>
          <w:r w:rsidRPr="00C1085B">
            <w:rPr>
              <w:rFonts w:ascii="Arial" w:eastAsia="Arial Unicode MS" w:hAnsi="Arial" w:cs="Arial"/>
              <w:sz w:val="24"/>
              <w:szCs w:val="24"/>
            </w:rPr>
            <w:instrText xml:space="preserve"> CITATION Las98 \l 1034 </w:instrText>
          </w:r>
          <w:r w:rsidR="005B0021" w:rsidRPr="00C1085B">
            <w:rPr>
              <w:rFonts w:ascii="Arial" w:eastAsia="Arial Unicode MS" w:hAnsi="Arial" w:cs="Arial"/>
              <w:sz w:val="24"/>
              <w:szCs w:val="24"/>
            </w:rPr>
            <w:fldChar w:fldCharType="separate"/>
          </w:r>
          <w:r w:rsidRPr="00C1085B">
            <w:rPr>
              <w:rFonts w:ascii="Arial" w:eastAsia="Arial Unicode MS" w:hAnsi="Arial" w:cs="Arial"/>
              <w:noProof/>
              <w:sz w:val="24"/>
              <w:szCs w:val="24"/>
            </w:rPr>
            <w:t>(Lasso, Hudgson, &amp; Navas, 1998)</w:t>
          </w:r>
          <w:r w:rsidR="005B0021" w:rsidRPr="00C1085B">
            <w:rPr>
              <w:rFonts w:ascii="Arial" w:eastAsia="Arial Unicode MS" w:hAnsi="Arial" w:cs="Arial"/>
              <w:sz w:val="24"/>
              <w:szCs w:val="24"/>
            </w:rPr>
            <w:fldChar w:fldCharType="end"/>
          </w:r>
        </w:sdtContent>
      </w:sdt>
      <w:r w:rsidRPr="00C1085B">
        <w:rPr>
          <w:rFonts w:ascii="Arial" w:eastAsia="Arial Unicode MS" w:hAnsi="Arial" w:cs="Arial"/>
          <w:sz w:val="24"/>
          <w:szCs w:val="24"/>
        </w:rPr>
        <w:t xml:space="preserve"> la disposición de las aguas residuales en las zonas aledañas a los manglares de Salt Creek y </w:t>
      </w:r>
      <w:proofErr w:type="spellStart"/>
      <w:r w:rsidRPr="00C1085B">
        <w:rPr>
          <w:rFonts w:ascii="Arial" w:eastAsia="Arial Unicode MS" w:hAnsi="Arial" w:cs="Arial"/>
          <w:sz w:val="24"/>
          <w:szCs w:val="24"/>
        </w:rPr>
        <w:t>Sound</w:t>
      </w:r>
      <w:proofErr w:type="spellEnd"/>
      <w:r w:rsidRPr="00C1085B">
        <w:rPr>
          <w:rFonts w:ascii="Arial" w:eastAsia="Arial Unicode MS" w:hAnsi="Arial" w:cs="Arial"/>
          <w:sz w:val="24"/>
          <w:szCs w:val="24"/>
        </w:rPr>
        <w:t xml:space="preserve"> Bay se hace en un 90% y 80 % respectivamente mediante la utilización de pozos sépticos, ya que se carece de un sistema de alcantarillado. Teniendo en cuenta que el 61% de los pozos anteriormente mencionados no se encuentra debidamente impermeabilizados, existe una alta probabilidad de contaminación de las fuentes de agua subterránea.</w:t>
      </w:r>
    </w:p>
    <w:p w:rsidR="00D20FF1" w:rsidRPr="00C1085B" w:rsidRDefault="00D20FF1" w:rsidP="00D20FF1">
      <w:pPr>
        <w:spacing w:after="0"/>
        <w:jc w:val="both"/>
        <w:rPr>
          <w:rFonts w:ascii="Arial" w:eastAsia="Arial Unicode MS" w:hAnsi="Arial" w:cs="Arial"/>
          <w:sz w:val="24"/>
          <w:szCs w:val="24"/>
        </w:rPr>
      </w:pPr>
      <w:r w:rsidRPr="00C1085B">
        <w:rPr>
          <w:rFonts w:ascii="Arial" w:eastAsia="Arial Unicode MS" w:hAnsi="Arial" w:cs="Arial"/>
          <w:sz w:val="24"/>
          <w:szCs w:val="24"/>
        </w:rPr>
        <w:t xml:space="preserve">Adicionalmente, es necesario tener en cuenta que una parte de los manglares de la isla se encuentra en predios de particulares (ver la siguiente tabla). Por lo cual, es importante generar estrategias de </w:t>
      </w:r>
      <w:proofErr w:type="spellStart"/>
      <w:r w:rsidRPr="00C1085B">
        <w:rPr>
          <w:rFonts w:ascii="Arial" w:eastAsia="Arial Unicode MS" w:hAnsi="Arial" w:cs="Arial"/>
          <w:sz w:val="24"/>
          <w:szCs w:val="24"/>
        </w:rPr>
        <w:t>co</w:t>
      </w:r>
      <w:proofErr w:type="spellEnd"/>
      <w:r>
        <w:rPr>
          <w:rFonts w:ascii="Arial" w:eastAsia="Arial Unicode MS" w:hAnsi="Arial" w:cs="Arial"/>
          <w:sz w:val="24"/>
          <w:szCs w:val="24"/>
        </w:rPr>
        <w:t>-</w:t>
      </w:r>
      <w:r w:rsidRPr="00C1085B">
        <w:rPr>
          <w:rFonts w:ascii="Arial" w:eastAsia="Arial Unicode MS" w:hAnsi="Arial" w:cs="Arial"/>
          <w:sz w:val="24"/>
          <w:szCs w:val="24"/>
        </w:rPr>
        <w:t>manejo para proteger este importante ecosistema.</w:t>
      </w:r>
    </w:p>
    <w:p w:rsidR="00D20FF1" w:rsidRPr="00C1085B" w:rsidRDefault="00D20FF1" w:rsidP="00D20FF1">
      <w:pPr>
        <w:spacing w:after="0"/>
        <w:jc w:val="both"/>
        <w:rPr>
          <w:rFonts w:ascii="Arial" w:eastAsia="Arial Unicode MS" w:hAnsi="Arial" w:cs="Arial"/>
          <w:sz w:val="24"/>
          <w:szCs w:val="24"/>
        </w:rPr>
      </w:pPr>
    </w:p>
    <w:p w:rsidR="00D20FF1" w:rsidRPr="00C1085B" w:rsidRDefault="00D20FF1" w:rsidP="00D20FF1">
      <w:pPr>
        <w:spacing w:after="0"/>
        <w:jc w:val="center"/>
        <w:rPr>
          <w:rFonts w:ascii="Arial" w:eastAsia="Arial Unicode MS" w:hAnsi="Arial" w:cs="Arial"/>
          <w:b/>
          <w:sz w:val="24"/>
          <w:szCs w:val="24"/>
        </w:rPr>
      </w:pPr>
      <w:bookmarkStart w:id="29" w:name="_Toc279768241"/>
      <w:r w:rsidRPr="00C1085B">
        <w:rPr>
          <w:rFonts w:ascii="Arial" w:hAnsi="Arial" w:cs="Arial"/>
          <w:b/>
          <w:sz w:val="24"/>
          <w:szCs w:val="24"/>
        </w:rPr>
        <w:t xml:space="preserve">Tenencia de la tierra en los manglares de San Andrés </w:t>
      </w:r>
      <w:r w:rsidR="005B0021" w:rsidRPr="00C1085B">
        <w:rPr>
          <w:rFonts w:ascii="Arial" w:hAnsi="Arial" w:cs="Arial"/>
          <w:b/>
          <w:sz w:val="24"/>
          <w:szCs w:val="24"/>
        </w:rPr>
        <w:fldChar w:fldCharType="begin"/>
      </w:r>
      <w:r w:rsidRPr="00C1085B">
        <w:rPr>
          <w:rFonts w:ascii="Arial" w:hAnsi="Arial" w:cs="Arial"/>
          <w:b/>
          <w:sz w:val="24"/>
          <w:szCs w:val="24"/>
        </w:rPr>
        <w:instrText xml:space="preserve">CITATION Gar07 \t  \l 1034 </w:instrText>
      </w:r>
      <w:r w:rsidR="005B0021" w:rsidRPr="00C1085B">
        <w:rPr>
          <w:rFonts w:ascii="Arial" w:hAnsi="Arial" w:cs="Arial"/>
          <w:b/>
          <w:sz w:val="24"/>
          <w:szCs w:val="24"/>
        </w:rPr>
        <w:fldChar w:fldCharType="separate"/>
      </w:r>
      <w:r w:rsidRPr="00C1085B">
        <w:rPr>
          <w:rFonts w:ascii="Arial" w:hAnsi="Arial" w:cs="Arial"/>
          <w:b/>
          <w:noProof/>
          <w:sz w:val="24"/>
          <w:szCs w:val="24"/>
        </w:rPr>
        <w:t xml:space="preserve"> (García, 2007)</w:t>
      </w:r>
      <w:bookmarkEnd w:id="29"/>
      <w:r w:rsidR="005B0021" w:rsidRPr="00C1085B">
        <w:rPr>
          <w:rFonts w:ascii="Arial" w:hAnsi="Arial" w:cs="Arial"/>
          <w:b/>
          <w:sz w:val="24"/>
          <w:szCs w:val="24"/>
        </w:rPr>
        <w:fldChar w:fldCharType="end"/>
      </w:r>
    </w:p>
    <w:tbl>
      <w:tblPr>
        <w:tblW w:w="9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1886"/>
        <w:gridCol w:w="1203"/>
        <w:gridCol w:w="2167"/>
        <w:gridCol w:w="1960"/>
      </w:tblGrid>
      <w:tr w:rsidR="00D20FF1" w:rsidRPr="002D7B4D" w:rsidTr="00D20FF1">
        <w:trPr>
          <w:trHeight w:val="488"/>
        </w:trPr>
        <w:tc>
          <w:tcPr>
            <w:tcW w:w="1853" w:type="dxa"/>
            <w:shd w:val="clear" w:color="auto" w:fill="D9D9D9" w:themeFill="background1" w:themeFillShade="D9"/>
          </w:tcPr>
          <w:p w:rsidR="00D20FF1" w:rsidRPr="002D7B4D" w:rsidRDefault="00D20FF1" w:rsidP="00D20FF1">
            <w:pPr>
              <w:spacing w:after="0"/>
              <w:jc w:val="center"/>
              <w:rPr>
                <w:rFonts w:ascii="Arial" w:eastAsia="Arial Unicode MS" w:hAnsi="Arial" w:cs="Arial"/>
                <w:b/>
                <w:sz w:val="24"/>
                <w:szCs w:val="24"/>
              </w:rPr>
            </w:pPr>
            <w:r w:rsidRPr="002D7B4D">
              <w:rPr>
                <w:rFonts w:ascii="Arial" w:eastAsia="Arial Unicode MS" w:hAnsi="Arial" w:cs="Arial"/>
                <w:b/>
                <w:sz w:val="24"/>
                <w:szCs w:val="24"/>
              </w:rPr>
              <w:t>Manglar</w:t>
            </w:r>
          </w:p>
        </w:tc>
        <w:tc>
          <w:tcPr>
            <w:tcW w:w="1886" w:type="dxa"/>
            <w:shd w:val="clear" w:color="auto" w:fill="D9D9D9" w:themeFill="background1" w:themeFillShade="D9"/>
          </w:tcPr>
          <w:p w:rsidR="00D20FF1" w:rsidRPr="002D7B4D" w:rsidRDefault="00D20FF1" w:rsidP="00D20FF1">
            <w:pPr>
              <w:spacing w:after="0"/>
              <w:jc w:val="center"/>
              <w:rPr>
                <w:rFonts w:ascii="Arial" w:eastAsia="Arial Unicode MS" w:hAnsi="Arial" w:cs="Arial"/>
                <w:b/>
                <w:sz w:val="24"/>
                <w:szCs w:val="24"/>
              </w:rPr>
            </w:pPr>
            <w:r w:rsidRPr="002D7B4D">
              <w:rPr>
                <w:rFonts w:ascii="Arial" w:eastAsia="Arial Unicode MS" w:hAnsi="Arial" w:cs="Arial"/>
                <w:b/>
                <w:sz w:val="24"/>
                <w:szCs w:val="24"/>
              </w:rPr>
              <w:t>Área del departamento (m</w:t>
            </w:r>
            <w:r w:rsidRPr="002D7B4D">
              <w:rPr>
                <w:rFonts w:ascii="Arial" w:eastAsia="Arial Unicode MS" w:hAnsi="Arial" w:cs="Arial"/>
                <w:b/>
                <w:sz w:val="24"/>
                <w:szCs w:val="24"/>
                <w:vertAlign w:val="superscript"/>
              </w:rPr>
              <w:t>2</w:t>
            </w:r>
            <w:r w:rsidRPr="002D7B4D">
              <w:rPr>
                <w:rFonts w:ascii="Arial" w:eastAsia="Arial Unicode MS" w:hAnsi="Arial" w:cs="Arial"/>
                <w:b/>
                <w:sz w:val="24"/>
                <w:szCs w:val="24"/>
              </w:rPr>
              <w:t>)</w:t>
            </w:r>
          </w:p>
        </w:tc>
        <w:tc>
          <w:tcPr>
            <w:tcW w:w="1203" w:type="dxa"/>
            <w:shd w:val="clear" w:color="auto" w:fill="D9D9D9" w:themeFill="background1" w:themeFillShade="D9"/>
          </w:tcPr>
          <w:p w:rsidR="00D20FF1" w:rsidRPr="002D7B4D" w:rsidRDefault="00D20FF1" w:rsidP="00D20FF1">
            <w:pPr>
              <w:spacing w:after="0"/>
              <w:jc w:val="center"/>
              <w:rPr>
                <w:rFonts w:ascii="Arial" w:eastAsia="Arial Unicode MS" w:hAnsi="Arial" w:cs="Arial"/>
                <w:b/>
                <w:sz w:val="24"/>
                <w:szCs w:val="24"/>
              </w:rPr>
            </w:pPr>
            <w:r w:rsidRPr="002D7B4D">
              <w:rPr>
                <w:rFonts w:ascii="Arial" w:eastAsia="Arial Unicode MS" w:hAnsi="Arial" w:cs="Arial"/>
                <w:b/>
                <w:sz w:val="24"/>
                <w:szCs w:val="24"/>
              </w:rPr>
              <w:t>Número de predios</w:t>
            </w:r>
          </w:p>
        </w:tc>
        <w:tc>
          <w:tcPr>
            <w:tcW w:w="2167" w:type="dxa"/>
            <w:shd w:val="clear" w:color="auto" w:fill="D9D9D9" w:themeFill="background1" w:themeFillShade="D9"/>
          </w:tcPr>
          <w:p w:rsidR="00D20FF1" w:rsidRPr="002D7B4D" w:rsidRDefault="00D20FF1" w:rsidP="00D20FF1">
            <w:pPr>
              <w:spacing w:after="0"/>
              <w:jc w:val="center"/>
              <w:rPr>
                <w:rFonts w:ascii="Arial" w:eastAsia="Arial Unicode MS" w:hAnsi="Arial" w:cs="Arial"/>
                <w:b/>
                <w:sz w:val="24"/>
                <w:szCs w:val="24"/>
              </w:rPr>
            </w:pPr>
            <w:r w:rsidRPr="002D7B4D">
              <w:rPr>
                <w:rFonts w:ascii="Arial" w:eastAsia="Arial Unicode MS" w:hAnsi="Arial" w:cs="Arial"/>
                <w:b/>
                <w:sz w:val="24"/>
                <w:szCs w:val="24"/>
              </w:rPr>
              <w:t>Área de particulares (m</w:t>
            </w:r>
            <w:r w:rsidRPr="002D7B4D">
              <w:rPr>
                <w:rFonts w:ascii="Arial" w:eastAsia="Arial Unicode MS" w:hAnsi="Arial" w:cs="Arial"/>
                <w:b/>
                <w:sz w:val="24"/>
                <w:szCs w:val="24"/>
                <w:vertAlign w:val="superscript"/>
              </w:rPr>
              <w:t>2</w:t>
            </w:r>
            <w:r w:rsidRPr="002D7B4D">
              <w:rPr>
                <w:rFonts w:ascii="Arial" w:eastAsia="Arial Unicode MS" w:hAnsi="Arial" w:cs="Arial"/>
                <w:b/>
                <w:sz w:val="24"/>
                <w:szCs w:val="24"/>
              </w:rPr>
              <w:t>)</w:t>
            </w:r>
          </w:p>
        </w:tc>
        <w:tc>
          <w:tcPr>
            <w:tcW w:w="1960" w:type="dxa"/>
            <w:shd w:val="clear" w:color="auto" w:fill="D9D9D9" w:themeFill="background1" w:themeFillShade="D9"/>
          </w:tcPr>
          <w:p w:rsidR="00D20FF1" w:rsidRPr="002D7B4D" w:rsidRDefault="00D20FF1" w:rsidP="00D20FF1">
            <w:pPr>
              <w:spacing w:after="0"/>
              <w:jc w:val="center"/>
              <w:rPr>
                <w:rFonts w:ascii="Arial" w:eastAsia="Arial Unicode MS" w:hAnsi="Arial" w:cs="Arial"/>
                <w:b/>
                <w:sz w:val="24"/>
                <w:szCs w:val="24"/>
              </w:rPr>
            </w:pPr>
            <w:r w:rsidRPr="002D7B4D">
              <w:rPr>
                <w:rFonts w:ascii="Arial" w:eastAsia="Arial Unicode MS" w:hAnsi="Arial" w:cs="Arial"/>
                <w:b/>
                <w:sz w:val="24"/>
                <w:szCs w:val="24"/>
              </w:rPr>
              <w:t>Número de predios</w:t>
            </w:r>
          </w:p>
        </w:tc>
      </w:tr>
      <w:tr w:rsidR="00D20FF1" w:rsidRPr="00C1085B" w:rsidTr="00D20FF1">
        <w:trPr>
          <w:trHeight w:val="238"/>
        </w:trPr>
        <w:tc>
          <w:tcPr>
            <w:tcW w:w="1853" w:type="dxa"/>
          </w:tcPr>
          <w:p w:rsidR="00D20FF1" w:rsidRPr="00C1085B" w:rsidRDefault="00D20FF1" w:rsidP="00D20FF1">
            <w:pPr>
              <w:spacing w:after="0"/>
              <w:rPr>
                <w:rFonts w:ascii="Arial" w:eastAsia="Arial Unicode MS" w:hAnsi="Arial" w:cs="Arial"/>
                <w:sz w:val="24"/>
                <w:szCs w:val="24"/>
              </w:rPr>
            </w:pPr>
            <w:r w:rsidRPr="00C1085B">
              <w:rPr>
                <w:rFonts w:ascii="Arial" w:eastAsia="Arial Unicode MS" w:hAnsi="Arial" w:cs="Arial"/>
                <w:sz w:val="24"/>
                <w:szCs w:val="24"/>
              </w:rPr>
              <w:t>Cove</w:t>
            </w:r>
          </w:p>
        </w:tc>
        <w:tc>
          <w:tcPr>
            <w:tcW w:w="1886" w:type="dxa"/>
          </w:tcPr>
          <w:p w:rsidR="00D20FF1" w:rsidRPr="00C1085B" w:rsidRDefault="00D20FF1" w:rsidP="00D20FF1">
            <w:pPr>
              <w:spacing w:after="0"/>
              <w:jc w:val="center"/>
              <w:rPr>
                <w:rFonts w:ascii="Arial" w:eastAsia="Arial Unicode MS" w:hAnsi="Arial" w:cs="Arial"/>
                <w:sz w:val="24"/>
                <w:szCs w:val="24"/>
              </w:rPr>
            </w:pPr>
            <w:r w:rsidRPr="00C1085B">
              <w:rPr>
                <w:rFonts w:ascii="Arial" w:eastAsia="Arial Unicode MS" w:hAnsi="Arial" w:cs="Arial"/>
                <w:sz w:val="24"/>
                <w:szCs w:val="24"/>
              </w:rPr>
              <w:t>12</w:t>
            </w:r>
            <w:r>
              <w:rPr>
                <w:rFonts w:ascii="Arial" w:eastAsia="Arial Unicode MS" w:hAnsi="Arial" w:cs="Arial"/>
                <w:sz w:val="24"/>
                <w:szCs w:val="24"/>
              </w:rPr>
              <w:t>.</w:t>
            </w:r>
            <w:r w:rsidRPr="00C1085B">
              <w:rPr>
                <w:rFonts w:ascii="Arial" w:eastAsia="Arial Unicode MS" w:hAnsi="Arial" w:cs="Arial"/>
                <w:sz w:val="24"/>
                <w:szCs w:val="24"/>
              </w:rPr>
              <w:t>016</w:t>
            </w:r>
          </w:p>
        </w:tc>
        <w:tc>
          <w:tcPr>
            <w:tcW w:w="1203" w:type="dxa"/>
          </w:tcPr>
          <w:p w:rsidR="00D20FF1" w:rsidRPr="00C1085B" w:rsidRDefault="00D20FF1" w:rsidP="00D20FF1">
            <w:pPr>
              <w:spacing w:after="0"/>
              <w:jc w:val="center"/>
              <w:rPr>
                <w:rFonts w:ascii="Arial" w:eastAsia="Arial Unicode MS" w:hAnsi="Arial" w:cs="Arial"/>
                <w:sz w:val="24"/>
                <w:szCs w:val="24"/>
              </w:rPr>
            </w:pPr>
            <w:r w:rsidRPr="00C1085B">
              <w:rPr>
                <w:rFonts w:ascii="Arial" w:eastAsia="Arial Unicode MS" w:hAnsi="Arial" w:cs="Arial"/>
                <w:sz w:val="24"/>
                <w:szCs w:val="24"/>
              </w:rPr>
              <w:t>1</w:t>
            </w:r>
          </w:p>
        </w:tc>
        <w:tc>
          <w:tcPr>
            <w:tcW w:w="2167" w:type="dxa"/>
          </w:tcPr>
          <w:p w:rsidR="00D20FF1" w:rsidRPr="00C1085B" w:rsidRDefault="00D20FF1" w:rsidP="00D20FF1">
            <w:pPr>
              <w:spacing w:after="0"/>
              <w:jc w:val="center"/>
              <w:rPr>
                <w:rFonts w:ascii="Arial" w:eastAsia="Arial Unicode MS" w:hAnsi="Arial" w:cs="Arial"/>
                <w:sz w:val="24"/>
                <w:szCs w:val="24"/>
              </w:rPr>
            </w:pPr>
            <w:r w:rsidRPr="00C1085B">
              <w:rPr>
                <w:rFonts w:ascii="Arial" w:eastAsia="Arial Unicode MS" w:hAnsi="Arial" w:cs="Arial"/>
                <w:sz w:val="24"/>
                <w:szCs w:val="24"/>
              </w:rPr>
              <w:t>38</w:t>
            </w:r>
            <w:r>
              <w:rPr>
                <w:rFonts w:ascii="Arial" w:eastAsia="Arial Unicode MS" w:hAnsi="Arial" w:cs="Arial"/>
                <w:sz w:val="24"/>
                <w:szCs w:val="24"/>
              </w:rPr>
              <w:t>.</w:t>
            </w:r>
            <w:r w:rsidRPr="00C1085B">
              <w:rPr>
                <w:rFonts w:ascii="Arial" w:eastAsia="Arial Unicode MS" w:hAnsi="Arial" w:cs="Arial"/>
                <w:sz w:val="24"/>
                <w:szCs w:val="24"/>
              </w:rPr>
              <w:t>406</w:t>
            </w:r>
          </w:p>
        </w:tc>
        <w:tc>
          <w:tcPr>
            <w:tcW w:w="1960" w:type="dxa"/>
          </w:tcPr>
          <w:p w:rsidR="00D20FF1" w:rsidRPr="00C1085B" w:rsidRDefault="00D20FF1" w:rsidP="00D20FF1">
            <w:pPr>
              <w:spacing w:after="0"/>
              <w:jc w:val="center"/>
              <w:rPr>
                <w:rFonts w:ascii="Arial" w:eastAsia="Arial Unicode MS" w:hAnsi="Arial" w:cs="Arial"/>
                <w:sz w:val="24"/>
                <w:szCs w:val="24"/>
              </w:rPr>
            </w:pPr>
            <w:r w:rsidRPr="00C1085B">
              <w:rPr>
                <w:rFonts w:ascii="Arial" w:eastAsia="Arial Unicode MS" w:hAnsi="Arial" w:cs="Arial"/>
                <w:sz w:val="24"/>
                <w:szCs w:val="24"/>
              </w:rPr>
              <w:t>8</w:t>
            </w:r>
          </w:p>
        </w:tc>
      </w:tr>
      <w:tr w:rsidR="00D20FF1" w:rsidRPr="00C1085B" w:rsidTr="00D20FF1">
        <w:trPr>
          <w:trHeight w:val="238"/>
        </w:trPr>
        <w:tc>
          <w:tcPr>
            <w:tcW w:w="1853" w:type="dxa"/>
          </w:tcPr>
          <w:p w:rsidR="00D20FF1" w:rsidRPr="00C1085B" w:rsidRDefault="00D20FF1" w:rsidP="00D20FF1">
            <w:pPr>
              <w:spacing w:after="0"/>
              <w:rPr>
                <w:rFonts w:ascii="Arial" w:eastAsia="Arial Unicode MS" w:hAnsi="Arial" w:cs="Arial"/>
                <w:sz w:val="24"/>
                <w:szCs w:val="24"/>
              </w:rPr>
            </w:pPr>
            <w:r w:rsidRPr="00C1085B">
              <w:rPr>
                <w:rFonts w:ascii="Arial" w:eastAsia="Arial Unicode MS" w:hAnsi="Arial" w:cs="Arial"/>
                <w:sz w:val="24"/>
                <w:szCs w:val="24"/>
              </w:rPr>
              <w:t xml:space="preserve">Smith </w:t>
            </w:r>
            <w:proofErr w:type="spellStart"/>
            <w:r w:rsidRPr="00C1085B">
              <w:rPr>
                <w:rFonts w:ascii="Arial" w:eastAsia="Arial Unicode MS" w:hAnsi="Arial" w:cs="Arial"/>
                <w:sz w:val="24"/>
                <w:szCs w:val="24"/>
              </w:rPr>
              <w:t>Channel</w:t>
            </w:r>
            <w:proofErr w:type="spellEnd"/>
          </w:p>
        </w:tc>
        <w:tc>
          <w:tcPr>
            <w:tcW w:w="1886" w:type="dxa"/>
          </w:tcPr>
          <w:p w:rsidR="00D20FF1" w:rsidRPr="00C1085B" w:rsidRDefault="00D20FF1" w:rsidP="00D20FF1">
            <w:pPr>
              <w:spacing w:after="0"/>
              <w:jc w:val="center"/>
              <w:rPr>
                <w:rFonts w:ascii="Arial" w:eastAsia="Arial Unicode MS" w:hAnsi="Arial" w:cs="Arial"/>
                <w:sz w:val="24"/>
                <w:szCs w:val="24"/>
              </w:rPr>
            </w:pPr>
            <w:r w:rsidRPr="00C1085B">
              <w:rPr>
                <w:rFonts w:ascii="Arial" w:eastAsia="Arial Unicode MS" w:hAnsi="Arial" w:cs="Arial"/>
                <w:sz w:val="24"/>
                <w:szCs w:val="24"/>
              </w:rPr>
              <w:t>162</w:t>
            </w:r>
            <w:r>
              <w:rPr>
                <w:rFonts w:ascii="Arial" w:eastAsia="Arial Unicode MS" w:hAnsi="Arial" w:cs="Arial"/>
                <w:sz w:val="24"/>
                <w:szCs w:val="24"/>
              </w:rPr>
              <w:t>.</w:t>
            </w:r>
            <w:r w:rsidRPr="00C1085B">
              <w:rPr>
                <w:rFonts w:ascii="Arial" w:eastAsia="Arial Unicode MS" w:hAnsi="Arial" w:cs="Arial"/>
                <w:sz w:val="24"/>
                <w:szCs w:val="24"/>
              </w:rPr>
              <w:t>000</w:t>
            </w:r>
          </w:p>
        </w:tc>
        <w:tc>
          <w:tcPr>
            <w:tcW w:w="1203" w:type="dxa"/>
          </w:tcPr>
          <w:p w:rsidR="00D20FF1" w:rsidRPr="00C1085B" w:rsidRDefault="00D20FF1" w:rsidP="00D20FF1">
            <w:pPr>
              <w:spacing w:after="0"/>
              <w:jc w:val="center"/>
              <w:rPr>
                <w:rFonts w:ascii="Arial" w:eastAsia="Arial Unicode MS" w:hAnsi="Arial" w:cs="Arial"/>
                <w:sz w:val="24"/>
                <w:szCs w:val="24"/>
              </w:rPr>
            </w:pPr>
            <w:r w:rsidRPr="00C1085B">
              <w:rPr>
                <w:rFonts w:ascii="Arial" w:eastAsia="Arial Unicode MS" w:hAnsi="Arial" w:cs="Arial"/>
                <w:sz w:val="24"/>
                <w:szCs w:val="24"/>
              </w:rPr>
              <w:t>2</w:t>
            </w:r>
          </w:p>
        </w:tc>
        <w:tc>
          <w:tcPr>
            <w:tcW w:w="2167" w:type="dxa"/>
          </w:tcPr>
          <w:p w:rsidR="00D20FF1" w:rsidRPr="00C1085B" w:rsidRDefault="00D20FF1" w:rsidP="00D20FF1">
            <w:pPr>
              <w:spacing w:after="0"/>
              <w:jc w:val="center"/>
              <w:rPr>
                <w:rFonts w:ascii="Arial" w:eastAsia="Arial Unicode MS" w:hAnsi="Arial" w:cs="Arial"/>
                <w:sz w:val="24"/>
                <w:szCs w:val="24"/>
              </w:rPr>
            </w:pPr>
            <w:r w:rsidRPr="00C1085B">
              <w:rPr>
                <w:rFonts w:ascii="Arial" w:eastAsia="Arial Unicode MS" w:hAnsi="Arial" w:cs="Arial"/>
                <w:sz w:val="24"/>
                <w:szCs w:val="24"/>
              </w:rPr>
              <w:t>145</w:t>
            </w:r>
            <w:r>
              <w:rPr>
                <w:rFonts w:ascii="Arial" w:eastAsia="Arial Unicode MS" w:hAnsi="Arial" w:cs="Arial"/>
                <w:sz w:val="24"/>
                <w:szCs w:val="24"/>
              </w:rPr>
              <w:t>.</w:t>
            </w:r>
            <w:r w:rsidRPr="00C1085B">
              <w:rPr>
                <w:rFonts w:ascii="Arial" w:eastAsia="Arial Unicode MS" w:hAnsi="Arial" w:cs="Arial"/>
                <w:sz w:val="24"/>
                <w:szCs w:val="24"/>
              </w:rPr>
              <w:t>210</w:t>
            </w:r>
          </w:p>
        </w:tc>
        <w:tc>
          <w:tcPr>
            <w:tcW w:w="1960" w:type="dxa"/>
          </w:tcPr>
          <w:p w:rsidR="00D20FF1" w:rsidRPr="00C1085B" w:rsidRDefault="00D20FF1" w:rsidP="00D20FF1">
            <w:pPr>
              <w:spacing w:after="0"/>
              <w:jc w:val="center"/>
              <w:rPr>
                <w:rFonts w:ascii="Arial" w:eastAsia="Arial Unicode MS" w:hAnsi="Arial" w:cs="Arial"/>
                <w:sz w:val="24"/>
                <w:szCs w:val="24"/>
              </w:rPr>
            </w:pPr>
            <w:r w:rsidRPr="00C1085B">
              <w:rPr>
                <w:rFonts w:ascii="Arial" w:eastAsia="Arial Unicode MS" w:hAnsi="Arial" w:cs="Arial"/>
                <w:sz w:val="24"/>
                <w:szCs w:val="24"/>
              </w:rPr>
              <w:t>37</w:t>
            </w:r>
          </w:p>
        </w:tc>
      </w:tr>
      <w:tr w:rsidR="00D20FF1" w:rsidRPr="00C1085B" w:rsidTr="00D20FF1">
        <w:trPr>
          <w:trHeight w:val="238"/>
        </w:trPr>
        <w:tc>
          <w:tcPr>
            <w:tcW w:w="1853" w:type="dxa"/>
          </w:tcPr>
          <w:p w:rsidR="00D20FF1" w:rsidRPr="00C1085B" w:rsidRDefault="00D20FF1" w:rsidP="00D20FF1">
            <w:pPr>
              <w:spacing w:after="0"/>
              <w:rPr>
                <w:rFonts w:ascii="Arial" w:eastAsia="Arial Unicode MS" w:hAnsi="Arial" w:cs="Arial"/>
                <w:sz w:val="24"/>
                <w:szCs w:val="24"/>
              </w:rPr>
            </w:pPr>
            <w:proofErr w:type="spellStart"/>
            <w:r w:rsidRPr="00C1085B">
              <w:rPr>
                <w:rFonts w:ascii="Arial" w:eastAsia="Arial Unicode MS" w:hAnsi="Arial" w:cs="Arial"/>
                <w:sz w:val="24"/>
                <w:szCs w:val="24"/>
              </w:rPr>
              <w:t>Sound</w:t>
            </w:r>
            <w:proofErr w:type="spellEnd"/>
            <w:r w:rsidRPr="00C1085B">
              <w:rPr>
                <w:rFonts w:ascii="Arial" w:eastAsia="Arial Unicode MS" w:hAnsi="Arial" w:cs="Arial"/>
                <w:sz w:val="24"/>
                <w:szCs w:val="24"/>
              </w:rPr>
              <w:t xml:space="preserve"> Bay</w:t>
            </w:r>
          </w:p>
        </w:tc>
        <w:tc>
          <w:tcPr>
            <w:tcW w:w="1886" w:type="dxa"/>
          </w:tcPr>
          <w:p w:rsidR="00D20FF1" w:rsidRPr="00C1085B" w:rsidRDefault="00D20FF1" w:rsidP="00D20FF1">
            <w:pPr>
              <w:spacing w:after="0"/>
              <w:jc w:val="center"/>
              <w:rPr>
                <w:rFonts w:ascii="Arial" w:eastAsia="Arial Unicode MS" w:hAnsi="Arial" w:cs="Arial"/>
                <w:sz w:val="24"/>
                <w:szCs w:val="24"/>
              </w:rPr>
            </w:pPr>
            <w:r w:rsidRPr="00C1085B">
              <w:rPr>
                <w:rFonts w:ascii="Arial" w:eastAsia="Arial Unicode MS" w:hAnsi="Arial" w:cs="Arial"/>
                <w:sz w:val="24"/>
                <w:szCs w:val="24"/>
              </w:rPr>
              <w:t>78</w:t>
            </w:r>
            <w:r>
              <w:rPr>
                <w:rFonts w:ascii="Arial" w:eastAsia="Arial Unicode MS" w:hAnsi="Arial" w:cs="Arial"/>
                <w:sz w:val="24"/>
                <w:szCs w:val="24"/>
              </w:rPr>
              <w:t>.</w:t>
            </w:r>
            <w:r w:rsidRPr="00C1085B">
              <w:rPr>
                <w:rFonts w:ascii="Arial" w:eastAsia="Arial Unicode MS" w:hAnsi="Arial" w:cs="Arial"/>
                <w:sz w:val="24"/>
                <w:szCs w:val="24"/>
              </w:rPr>
              <w:t>000</w:t>
            </w:r>
          </w:p>
        </w:tc>
        <w:tc>
          <w:tcPr>
            <w:tcW w:w="1203" w:type="dxa"/>
          </w:tcPr>
          <w:p w:rsidR="00D20FF1" w:rsidRPr="00C1085B" w:rsidRDefault="00D20FF1" w:rsidP="00D20FF1">
            <w:pPr>
              <w:spacing w:after="0"/>
              <w:jc w:val="center"/>
              <w:rPr>
                <w:rFonts w:ascii="Arial" w:eastAsia="Arial Unicode MS" w:hAnsi="Arial" w:cs="Arial"/>
                <w:sz w:val="24"/>
                <w:szCs w:val="24"/>
              </w:rPr>
            </w:pPr>
            <w:r w:rsidRPr="00C1085B">
              <w:rPr>
                <w:rFonts w:ascii="Arial" w:eastAsia="Arial Unicode MS" w:hAnsi="Arial" w:cs="Arial"/>
                <w:sz w:val="24"/>
                <w:szCs w:val="24"/>
              </w:rPr>
              <w:t>3</w:t>
            </w:r>
          </w:p>
        </w:tc>
        <w:tc>
          <w:tcPr>
            <w:tcW w:w="2167" w:type="dxa"/>
          </w:tcPr>
          <w:p w:rsidR="00D20FF1" w:rsidRPr="00C1085B" w:rsidRDefault="00D20FF1" w:rsidP="00D20FF1">
            <w:pPr>
              <w:spacing w:after="0"/>
              <w:jc w:val="center"/>
              <w:rPr>
                <w:rFonts w:ascii="Arial" w:eastAsia="Arial Unicode MS" w:hAnsi="Arial" w:cs="Arial"/>
                <w:sz w:val="24"/>
                <w:szCs w:val="24"/>
              </w:rPr>
            </w:pPr>
            <w:r w:rsidRPr="00C1085B">
              <w:rPr>
                <w:rFonts w:ascii="Arial" w:eastAsia="Arial Unicode MS" w:hAnsi="Arial" w:cs="Arial"/>
                <w:sz w:val="24"/>
                <w:szCs w:val="24"/>
              </w:rPr>
              <w:t>205</w:t>
            </w:r>
            <w:r>
              <w:rPr>
                <w:rFonts w:ascii="Arial" w:eastAsia="Arial Unicode MS" w:hAnsi="Arial" w:cs="Arial"/>
                <w:sz w:val="24"/>
                <w:szCs w:val="24"/>
              </w:rPr>
              <w:t>.</w:t>
            </w:r>
            <w:r w:rsidRPr="00C1085B">
              <w:rPr>
                <w:rFonts w:ascii="Arial" w:eastAsia="Arial Unicode MS" w:hAnsi="Arial" w:cs="Arial"/>
                <w:sz w:val="24"/>
                <w:szCs w:val="24"/>
              </w:rPr>
              <w:t>491</w:t>
            </w:r>
          </w:p>
        </w:tc>
        <w:tc>
          <w:tcPr>
            <w:tcW w:w="1960" w:type="dxa"/>
          </w:tcPr>
          <w:p w:rsidR="00D20FF1" w:rsidRPr="00C1085B" w:rsidRDefault="00D20FF1" w:rsidP="00D20FF1">
            <w:pPr>
              <w:spacing w:after="0"/>
              <w:jc w:val="center"/>
              <w:rPr>
                <w:rFonts w:ascii="Arial" w:eastAsia="Arial Unicode MS" w:hAnsi="Arial" w:cs="Arial"/>
                <w:sz w:val="24"/>
                <w:szCs w:val="24"/>
              </w:rPr>
            </w:pPr>
            <w:r w:rsidRPr="00C1085B">
              <w:rPr>
                <w:rFonts w:ascii="Arial" w:eastAsia="Arial Unicode MS" w:hAnsi="Arial" w:cs="Arial"/>
                <w:sz w:val="24"/>
                <w:szCs w:val="24"/>
              </w:rPr>
              <w:t>62</w:t>
            </w:r>
          </w:p>
        </w:tc>
      </w:tr>
      <w:tr w:rsidR="00D20FF1" w:rsidRPr="00C1085B" w:rsidTr="00D20FF1">
        <w:trPr>
          <w:trHeight w:val="238"/>
        </w:trPr>
        <w:tc>
          <w:tcPr>
            <w:tcW w:w="1853" w:type="dxa"/>
          </w:tcPr>
          <w:p w:rsidR="00D20FF1" w:rsidRPr="00C1085B" w:rsidRDefault="00D20FF1" w:rsidP="00D20FF1">
            <w:pPr>
              <w:spacing w:after="0"/>
              <w:rPr>
                <w:rFonts w:ascii="Arial" w:eastAsia="Arial Unicode MS" w:hAnsi="Arial" w:cs="Arial"/>
                <w:sz w:val="24"/>
                <w:szCs w:val="24"/>
              </w:rPr>
            </w:pPr>
            <w:proofErr w:type="spellStart"/>
            <w:r w:rsidRPr="00C1085B">
              <w:rPr>
                <w:rFonts w:ascii="Arial" w:eastAsia="Arial Unicode MS" w:hAnsi="Arial" w:cs="Arial"/>
                <w:sz w:val="24"/>
                <w:szCs w:val="24"/>
              </w:rPr>
              <w:t>Cocoplum</w:t>
            </w:r>
            <w:proofErr w:type="spellEnd"/>
            <w:r w:rsidRPr="00C1085B">
              <w:rPr>
                <w:rFonts w:ascii="Arial" w:eastAsia="Arial Unicode MS" w:hAnsi="Arial" w:cs="Arial"/>
                <w:sz w:val="24"/>
                <w:szCs w:val="24"/>
              </w:rPr>
              <w:t>*</w:t>
            </w:r>
          </w:p>
        </w:tc>
        <w:tc>
          <w:tcPr>
            <w:tcW w:w="1886" w:type="dxa"/>
          </w:tcPr>
          <w:p w:rsidR="00D20FF1" w:rsidRPr="00C1085B" w:rsidRDefault="00D20FF1" w:rsidP="00D20FF1">
            <w:pPr>
              <w:spacing w:after="0"/>
              <w:jc w:val="center"/>
              <w:rPr>
                <w:rFonts w:ascii="Arial" w:eastAsia="Arial Unicode MS" w:hAnsi="Arial" w:cs="Arial"/>
                <w:sz w:val="24"/>
                <w:szCs w:val="24"/>
              </w:rPr>
            </w:pPr>
            <w:r w:rsidRPr="00C1085B">
              <w:rPr>
                <w:rFonts w:ascii="Arial" w:eastAsia="Arial Unicode MS" w:hAnsi="Arial" w:cs="Arial"/>
                <w:sz w:val="24"/>
                <w:szCs w:val="24"/>
              </w:rPr>
              <w:t>426</w:t>
            </w:r>
            <w:r>
              <w:rPr>
                <w:rFonts w:ascii="Arial" w:eastAsia="Arial Unicode MS" w:hAnsi="Arial" w:cs="Arial"/>
                <w:sz w:val="24"/>
                <w:szCs w:val="24"/>
              </w:rPr>
              <w:t>.</w:t>
            </w:r>
            <w:r w:rsidRPr="00C1085B">
              <w:rPr>
                <w:rFonts w:ascii="Arial" w:eastAsia="Arial Unicode MS" w:hAnsi="Arial" w:cs="Arial"/>
                <w:sz w:val="24"/>
                <w:szCs w:val="24"/>
              </w:rPr>
              <w:t>069</w:t>
            </w:r>
          </w:p>
        </w:tc>
        <w:tc>
          <w:tcPr>
            <w:tcW w:w="1203" w:type="dxa"/>
          </w:tcPr>
          <w:p w:rsidR="00D20FF1" w:rsidRPr="00C1085B" w:rsidRDefault="00D20FF1" w:rsidP="00D20FF1">
            <w:pPr>
              <w:spacing w:after="0"/>
              <w:jc w:val="center"/>
              <w:rPr>
                <w:rFonts w:ascii="Arial" w:eastAsia="Arial Unicode MS" w:hAnsi="Arial" w:cs="Arial"/>
                <w:sz w:val="24"/>
                <w:szCs w:val="24"/>
              </w:rPr>
            </w:pPr>
            <w:r w:rsidRPr="00C1085B">
              <w:rPr>
                <w:rFonts w:ascii="Arial" w:eastAsia="Arial Unicode MS" w:hAnsi="Arial" w:cs="Arial"/>
                <w:sz w:val="24"/>
                <w:szCs w:val="24"/>
              </w:rPr>
              <w:t>4</w:t>
            </w:r>
          </w:p>
        </w:tc>
        <w:tc>
          <w:tcPr>
            <w:tcW w:w="2167" w:type="dxa"/>
          </w:tcPr>
          <w:p w:rsidR="00D20FF1" w:rsidRPr="00C1085B" w:rsidRDefault="00D20FF1" w:rsidP="00D20FF1">
            <w:pPr>
              <w:spacing w:after="0"/>
              <w:jc w:val="center"/>
              <w:rPr>
                <w:rFonts w:ascii="Arial" w:eastAsia="Arial Unicode MS" w:hAnsi="Arial" w:cs="Arial"/>
                <w:sz w:val="24"/>
                <w:szCs w:val="24"/>
              </w:rPr>
            </w:pPr>
            <w:r w:rsidRPr="00C1085B">
              <w:rPr>
                <w:rFonts w:ascii="Arial" w:eastAsia="Arial Unicode MS" w:hAnsi="Arial" w:cs="Arial"/>
                <w:sz w:val="24"/>
                <w:szCs w:val="24"/>
              </w:rPr>
              <w:t>517</w:t>
            </w:r>
            <w:r>
              <w:rPr>
                <w:rFonts w:ascii="Arial" w:eastAsia="Arial Unicode MS" w:hAnsi="Arial" w:cs="Arial"/>
                <w:sz w:val="24"/>
                <w:szCs w:val="24"/>
              </w:rPr>
              <w:t>.</w:t>
            </w:r>
            <w:r w:rsidRPr="00C1085B">
              <w:rPr>
                <w:rFonts w:ascii="Arial" w:eastAsia="Arial Unicode MS" w:hAnsi="Arial" w:cs="Arial"/>
                <w:sz w:val="24"/>
                <w:szCs w:val="24"/>
              </w:rPr>
              <w:t>659</w:t>
            </w:r>
          </w:p>
        </w:tc>
        <w:tc>
          <w:tcPr>
            <w:tcW w:w="1960" w:type="dxa"/>
          </w:tcPr>
          <w:p w:rsidR="00D20FF1" w:rsidRPr="00C1085B" w:rsidRDefault="00D20FF1" w:rsidP="00D20FF1">
            <w:pPr>
              <w:spacing w:after="0"/>
              <w:jc w:val="center"/>
              <w:rPr>
                <w:rFonts w:ascii="Arial" w:eastAsia="Arial Unicode MS" w:hAnsi="Arial" w:cs="Arial"/>
                <w:sz w:val="24"/>
                <w:szCs w:val="24"/>
              </w:rPr>
            </w:pPr>
            <w:r w:rsidRPr="00C1085B">
              <w:rPr>
                <w:rFonts w:ascii="Arial" w:eastAsia="Arial Unicode MS" w:hAnsi="Arial" w:cs="Arial"/>
                <w:sz w:val="24"/>
                <w:szCs w:val="24"/>
              </w:rPr>
              <w:t>58</w:t>
            </w:r>
          </w:p>
        </w:tc>
      </w:tr>
      <w:tr w:rsidR="00D20FF1" w:rsidRPr="00C1085B" w:rsidTr="00D20FF1">
        <w:trPr>
          <w:trHeight w:val="238"/>
        </w:trPr>
        <w:tc>
          <w:tcPr>
            <w:tcW w:w="1853" w:type="dxa"/>
          </w:tcPr>
          <w:p w:rsidR="00D20FF1" w:rsidRPr="00C1085B" w:rsidRDefault="00D20FF1" w:rsidP="00D20FF1">
            <w:pPr>
              <w:spacing w:after="0"/>
              <w:rPr>
                <w:rFonts w:ascii="Arial" w:eastAsia="Arial Unicode MS" w:hAnsi="Arial" w:cs="Arial"/>
                <w:sz w:val="24"/>
                <w:szCs w:val="24"/>
              </w:rPr>
            </w:pPr>
            <w:r w:rsidRPr="00C1085B">
              <w:rPr>
                <w:rFonts w:ascii="Arial" w:eastAsia="Arial Unicode MS" w:hAnsi="Arial" w:cs="Arial"/>
                <w:sz w:val="24"/>
                <w:szCs w:val="24"/>
              </w:rPr>
              <w:t>Salt Creek</w:t>
            </w:r>
          </w:p>
        </w:tc>
        <w:tc>
          <w:tcPr>
            <w:tcW w:w="1886" w:type="dxa"/>
          </w:tcPr>
          <w:p w:rsidR="00D20FF1" w:rsidRPr="00C1085B" w:rsidRDefault="00D20FF1" w:rsidP="00D20FF1">
            <w:pPr>
              <w:spacing w:after="0"/>
              <w:jc w:val="center"/>
              <w:rPr>
                <w:rFonts w:ascii="Arial" w:eastAsia="Arial Unicode MS" w:hAnsi="Arial" w:cs="Arial"/>
                <w:sz w:val="24"/>
                <w:szCs w:val="24"/>
              </w:rPr>
            </w:pPr>
            <w:r w:rsidRPr="00C1085B">
              <w:rPr>
                <w:rFonts w:ascii="Arial" w:eastAsia="Arial Unicode MS" w:hAnsi="Arial" w:cs="Arial"/>
                <w:sz w:val="24"/>
                <w:szCs w:val="24"/>
              </w:rPr>
              <w:t>9</w:t>
            </w:r>
            <w:r>
              <w:rPr>
                <w:rFonts w:ascii="Arial" w:eastAsia="Arial Unicode MS" w:hAnsi="Arial" w:cs="Arial"/>
                <w:sz w:val="24"/>
                <w:szCs w:val="24"/>
              </w:rPr>
              <w:t>.</w:t>
            </w:r>
            <w:r w:rsidRPr="00C1085B">
              <w:rPr>
                <w:rFonts w:ascii="Arial" w:eastAsia="Arial Unicode MS" w:hAnsi="Arial" w:cs="Arial"/>
                <w:sz w:val="24"/>
                <w:szCs w:val="24"/>
              </w:rPr>
              <w:t>425</w:t>
            </w:r>
          </w:p>
        </w:tc>
        <w:tc>
          <w:tcPr>
            <w:tcW w:w="1203" w:type="dxa"/>
          </w:tcPr>
          <w:p w:rsidR="00D20FF1" w:rsidRPr="00C1085B" w:rsidRDefault="00D20FF1" w:rsidP="00D20FF1">
            <w:pPr>
              <w:spacing w:after="0"/>
              <w:jc w:val="center"/>
              <w:rPr>
                <w:rFonts w:ascii="Arial" w:eastAsia="Arial Unicode MS" w:hAnsi="Arial" w:cs="Arial"/>
                <w:sz w:val="24"/>
                <w:szCs w:val="24"/>
              </w:rPr>
            </w:pPr>
            <w:r w:rsidRPr="00C1085B">
              <w:rPr>
                <w:rFonts w:ascii="Arial" w:eastAsia="Arial Unicode MS" w:hAnsi="Arial" w:cs="Arial"/>
                <w:sz w:val="24"/>
                <w:szCs w:val="24"/>
              </w:rPr>
              <w:t>1</w:t>
            </w:r>
          </w:p>
        </w:tc>
        <w:tc>
          <w:tcPr>
            <w:tcW w:w="2167" w:type="dxa"/>
          </w:tcPr>
          <w:p w:rsidR="00D20FF1" w:rsidRPr="00C1085B" w:rsidRDefault="00D20FF1" w:rsidP="00D20FF1">
            <w:pPr>
              <w:spacing w:after="0"/>
              <w:jc w:val="center"/>
              <w:rPr>
                <w:rFonts w:ascii="Arial" w:eastAsia="Arial Unicode MS" w:hAnsi="Arial" w:cs="Arial"/>
                <w:sz w:val="24"/>
                <w:szCs w:val="24"/>
              </w:rPr>
            </w:pPr>
            <w:r w:rsidRPr="00C1085B">
              <w:rPr>
                <w:rFonts w:ascii="Arial" w:eastAsia="Arial Unicode MS" w:hAnsi="Arial" w:cs="Arial"/>
                <w:sz w:val="24"/>
                <w:szCs w:val="24"/>
              </w:rPr>
              <w:t>99</w:t>
            </w:r>
            <w:r>
              <w:rPr>
                <w:rFonts w:ascii="Arial" w:eastAsia="Arial Unicode MS" w:hAnsi="Arial" w:cs="Arial"/>
                <w:sz w:val="24"/>
                <w:szCs w:val="24"/>
              </w:rPr>
              <w:t>.</w:t>
            </w:r>
            <w:r w:rsidRPr="00C1085B">
              <w:rPr>
                <w:rFonts w:ascii="Arial" w:eastAsia="Arial Unicode MS" w:hAnsi="Arial" w:cs="Arial"/>
                <w:sz w:val="24"/>
                <w:szCs w:val="24"/>
              </w:rPr>
              <w:t>397</w:t>
            </w:r>
          </w:p>
        </w:tc>
        <w:tc>
          <w:tcPr>
            <w:tcW w:w="1960" w:type="dxa"/>
          </w:tcPr>
          <w:p w:rsidR="00D20FF1" w:rsidRPr="00C1085B" w:rsidRDefault="00D20FF1" w:rsidP="00D20FF1">
            <w:pPr>
              <w:spacing w:after="0"/>
              <w:jc w:val="center"/>
              <w:rPr>
                <w:rFonts w:ascii="Arial" w:eastAsia="Arial Unicode MS" w:hAnsi="Arial" w:cs="Arial"/>
                <w:sz w:val="24"/>
                <w:szCs w:val="24"/>
              </w:rPr>
            </w:pPr>
            <w:r w:rsidRPr="00C1085B">
              <w:rPr>
                <w:rFonts w:ascii="Arial" w:eastAsia="Arial Unicode MS" w:hAnsi="Arial" w:cs="Arial"/>
                <w:sz w:val="24"/>
                <w:szCs w:val="24"/>
              </w:rPr>
              <w:t>6</w:t>
            </w:r>
          </w:p>
        </w:tc>
      </w:tr>
      <w:tr w:rsidR="00D20FF1" w:rsidRPr="002D7B4D" w:rsidTr="00D20FF1">
        <w:trPr>
          <w:trHeight w:val="555"/>
        </w:trPr>
        <w:tc>
          <w:tcPr>
            <w:tcW w:w="1853" w:type="dxa"/>
          </w:tcPr>
          <w:p w:rsidR="00D20FF1" w:rsidRPr="002D7B4D" w:rsidRDefault="00D20FF1" w:rsidP="00D20FF1">
            <w:pPr>
              <w:spacing w:after="0"/>
              <w:rPr>
                <w:rFonts w:ascii="Arial" w:eastAsia="Arial Unicode MS" w:hAnsi="Arial" w:cs="Arial"/>
                <w:b/>
                <w:sz w:val="24"/>
                <w:szCs w:val="24"/>
              </w:rPr>
            </w:pPr>
            <w:r w:rsidRPr="002D7B4D">
              <w:rPr>
                <w:rFonts w:ascii="Arial" w:eastAsia="Arial Unicode MS" w:hAnsi="Arial" w:cs="Arial"/>
                <w:b/>
                <w:sz w:val="24"/>
                <w:szCs w:val="24"/>
              </w:rPr>
              <w:t>Total</w:t>
            </w:r>
          </w:p>
        </w:tc>
        <w:tc>
          <w:tcPr>
            <w:tcW w:w="1886" w:type="dxa"/>
          </w:tcPr>
          <w:p w:rsidR="00D20FF1" w:rsidRPr="002D7B4D" w:rsidRDefault="00D20FF1" w:rsidP="00D20FF1">
            <w:pPr>
              <w:spacing w:after="0"/>
              <w:jc w:val="center"/>
              <w:rPr>
                <w:rFonts w:ascii="Arial" w:eastAsia="Arial Unicode MS" w:hAnsi="Arial" w:cs="Arial"/>
                <w:b/>
                <w:sz w:val="24"/>
                <w:szCs w:val="24"/>
              </w:rPr>
            </w:pPr>
            <w:r w:rsidRPr="002D7B4D">
              <w:rPr>
                <w:rFonts w:ascii="Arial" w:eastAsia="Times New Roman" w:hAnsi="Arial" w:cs="Arial"/>
                <w:b/>
                <w:sz w:val="24"/>
                <w:szCs w:val="24"/>
              </w:rPr>
              <w:t>687.510</w:t>
            </w:r>
          </w:p>
        </w:tc>
        <w:tc>
          <w:tcPr>
            <w:tcW w:w="1203" w:type="dxa"/>
          </w:tcPr>
          <w:p w:rsidR="00D20FF1" w:rsidRPr="002D7B4D" w:rsidRDefault="00D20FF1" w:rsidP="00D20FF1">
            <w:pPr>
              <w:spacing w:after="0"/>
              <w:jc w:val="center"/>
              <w:rPr>
                <w:rFonts w:ascii="Arial" w:eastAsia="Arial Unicode MS" w:hAnsi="Arial" w:cs="Arial"/>
                <w:b/>
                <w:sz w:val="24"/>
                <w:szCs w:val="24"/>
              </w:rPr>
            </w:pPr>
            <w:r w:rsidRPr="002D7B4D">
              <w:rPr>
                <w:rFonts w:ascii="Arial" w:eastAsia="Arial Unicode MS" w:hAnsi="Arial" w:cs="Arial"/>
                <w:b/>
                <w:sz w:val="24"/>
                <w:szCs w:val="24"/>
              </w:rPr>
              <w:t>11</w:t>
            </w:r>
          </w:p>
        </w:tc>
        <w:tc>
          <w:tcPr>
            <w:tcW w:w="2167" w:type="dxa"/>
          </w:tcPr>
          <w:p w:rsidR="00D20FF1" w:rsidRPr="002D7B4D" w:rsidRDefault="00D20FF1" w:rsidP="00D20FF1">
            <w:pPr>
              <w:spacing w:after="0"/>
              <w:jc w:val="center"/>
              <w:rPr>
                <w:rFonts w:ascii="Arial" w:eastAsia="Arial Unicode MS" w:hAnsi="Arial" w:cs="Arial"/>
                <w:b/>
                <w:sz w:val="24"/>
                <w:szCs w:val="24"/>
              </w:rPr>
            </w:pPr>
            <w:r w:rsidRPr="002D7B4D">
              <w:rPr>
                <w:rFonts w:ascii="Arial" w:eastAsia="Times New Roman" w:hAnsi="Arial" w:cs="Arial"/>
                <w:b/>
                <w:sz w:val="24"/>
                <w:szCs w:val="24"/>
              </w:rPr>
              <w:t>1.006.163</w:t>
            </w:r>
          </w:p>
        </w:tc>
        <w:tc>
          <w:tcPr>
            <w:tcW w:w="1960" w:type="dxa"/>
          </w:tcPr>
          <w:p w:rsidR="00D20FF1" w:rsidRPr="002D7B4D" w:rsidRDefault="00D20FF1" w:rsidP="00D20FF1">
            <w:pPr>
              <w:spacing w:after="0"/>
              <w:jc w:val="center"/>
              <w:rPr>
                <w:rFonts w:ascii="Arial" w:eastAsia="Arial Unicode MS" w:hAnsi="Arial" w:cs="Arial"/>
                <w:b/>
                <w:sz w:val="24"/>
                <w:szCs w:val="24"/>
              </w:rPr>
            </w:pPr>
            <w:r w:rsidRPr="002D7B4D">
              <w:rPr>
                <w:rFonts w:ascii="Arial" w:eastAsia="Arial Unicode MS" w:hAnsi="Arial" w:cs="Arial"/>
                <w:b/>
                <w:sz w:val="24"/>
                <w:szCs w:val="24"/>
              </w:rPr>
              <w:t>171</w:t>
            </w:r>
          </w:p>
        </w:tc>
      </w:tr>
    </w:tbl>
    <w:p w:rsidR="00D20FF1" w:rsidRPr="00C1085B" w:rsidRDefault="00D20FF1" w:rsidP="00D20FF1">
      <w:pPr>
        <w:rPr>
          <w:rFonts w:ascii="Arial" w:eastAsia="Arial Unicode MS" w:hAnsi="Arial" w:cs="Arial"/>
          <w:sz w:val="24"/>
          <w:szCs w:val="24"/>
          <w:vertAlign w:val="superscript"/>
        </w:rPr>
      </w:pPr>
      <w:r w:rsidRPr="00C1085B">
        <w:rPr>
          <w:rFonts w:ascii="Arial" w:eastAsia="Arial Unicode MS" w:hAnsi="Arial" w:cs="Arial"/>
          <w:sz w:val="24"/>
          <w:szCs w:val="24"/>
          <w:vertAlign w:val="superscript"/>
        </w:rPr>
        <w:t xml:space="preserve">* En </w:t>
      </w:r>
      <w:proofErr w:type="spellStart"/>
      <w:r w:rsidRPr="00C1085B">
        <w:rPr>
          <w:rFonts w:ascii="Arial" w:eastAsia="Arial Unicode MS" w:hAnsi="Arial" w:cs="Arial"/>
          <w:sz w:val="24"/>
          <w:szCs w:val="24"/>
          <w:vertAlign w:val="superscript"/>
        </w:rPr>
        <w:t>Cocoplum</w:t>
      </w:r>
      <w:proofErr w:type="spellEnd"/>
      <w:r w:rsidRPr="00C1085B">
        <w:rPr>
          <w:rFonts w:ascii="Arial" w:eastAsia="Arial Unicode MS" w:hAnsi="Arial" w:cs="Arial"/>
          <w:sz w:val="24"/>
          <w:szCs w:val="24"/>
          <w:vertAlign w:val="superscript"/>
        </w:rPr>
        <w:t xml:space="preserve"> existe un predio propiedad de la Armada Nacional con un área de 8</w:t>
      </w:r>
      <w:r>
        <w:rPr>
          <w:rFonts w:ascii="Arial" w:eastAsia="Arial Unicode MS" w:hAnsi="Arial" w:cs="Arial"/>
          <w:sz w:val="24"/>
          <w:szCs w:val="24"/>
          <w:vertAlign w:val="superscript"/>
        </w:rPr>
        <w:t>.</w:t>
      </w:r>
      <w:r w:rsidRPr="00C1085B">
        <w:rPr>
          <w:rFonts w:ascii="Arial" w:eastAsia="Arial Unicode MS" w:hAnsi="Arial" w:cs="Arial"/>
          <w:sz w:val="24"/>
          <w:szCs w:val="24"/>
          <w:vertAlign w:val="superscript"/>
        </w:rPr>
        <w:t>326m2, uno perteneciente al ICBF con un área de 2</w:t>
      </w:r>
      <w:r>
        <w:rPr>
          <w:rFonts w:ascii="Arial" w:eastAsia="Arial Unicode MS" w:hAnsi="Arial" w:cs="Arial"/>
          <w:sz w:val="24"/>
          <w:szCs w:val="24"/>
          <w:vertAlign w:val="superscript"/>
        </w:rPr>
        <w:t>.</w:t>
      </w:r>
      <w:r w:rsidRPr="00C1085B">
        <w:rPr>
          <w:rFonts w:ascii="Arial" w:eastAsia="Arial Unicode MS" w:hAnsi="Arial" w:cs="Arial"/>
          <w:sz w:val="24"/>
          <w:szCs w:val="24"/>
          <w:vertAlign w:val="superscript"/>
        </w:rPr>
        <w:t>630 m2 y 10 predios sin identificar.</w:t>
      </w:r>
    </w:p>
    <w:p w:rsidR="00241ABA" w:rsidRDefault="00241ABA" w:rsidP="00D20FF1">
      <w:pPr>
        <w:pStyle w:val="Ttulo3"/>
        <w:spacing w:before="0" w:after="0"/>
        <w:ind w:left="720" w:hanging="720"/>
        <w:rPr>
          <w:rFonts w:ascii="Arial" w:hAnsi="Arial" w:cs="Arial"/>
          <w:szCs w:val="24"/>
        </w:rPr>
      </w:pPr>
      <w:bookmarkStart w:id="30" w:name="_Toc279744082"/>
      <w:bookmarkStart w:id="31" w:name="_Toc406343414"/>
      <w:bookmarkStart w:id="32" w:name="_Toc406471776"/>
    </w:p>
    <w:p w:rsidR="00D20FF1" w:rsidRPr="00C1085B" w:rsidRDefault="00D20FF1" w:rsidP="00D20FF1">
      <w:pPr>
        <w:pStyle w:val="Ttulo3"/>
        <w:spacing w:before="0" w:after="0"/>
        <w:ind w:left="720" w:hanging="720"/>
        <w:rPr>
          <w:rFonts w:ascii="Arial" w:hAnsi="Arial" w:cs="Arial"/>
          <w:szCs w:val="24"/>
        </w:rPr>
      </w:pPr>
      <w:r w:rsidRPr="00C1085B">
        <w:rPr>
          <w:rFonts w:ascii="Arial" w:hAnsi="Arial" w:cs="Arial"/>
          <w:szCs w:val="24"/>
        </w:rPr>
        <w:t xml:space="preserve">Cayos Rose Cay y </w:t>
      </w:r>
      <w:proofErr w:type="spellStart"/>
      <w:r w:rsidRPr="00C1085B">
        <w:rPr>
          <w:rFonts w:ascii="Arial" w:hAnsi="Arial" w:cs="Arial"/>
          <w:szCs w:val="24"/>
        </w:rPr>
        <w:t>Hainnes</w:t>
      </w:r>
      <w:proofErr w:type="spellEnd"/>
      <w:r w:rsidRPr="00C1085B">
        <w:rPr>
          <w:rFonts w:ascii="Arial" w:hAnsi="Arial" w:cs="Arial"/>
          <w:szCs w:val="24"/>
        </w:rPr>
        <w:t xml:space="preserve"> Cay</w:t>
      </w:r>
      <w:bookmarkEnd w:id="30"/>
      <w:bookmarkEnd w:id="31"/>
      <w:bookmarkEnd w:id="32"/>
    </w:p>
    <w:p w:rsidR="00D20FF1" w:rsidRPr="00C1085B" w:rsidRDefault="00D20FF1" w:rsidP="00D20FF1">
      <w:pPr>
        <w:spacing w:after="0"/>
        <w:jc w:val="both"/>
        <w:rPr>
          <w:rFonts w:ascii="Arial" w:hAnsi="Arial" w:cs="Arial"/>
          <w:sz w:val="24"/>
          <w:szCs w:val="24"/>
          <w:lang w:val="es-ES"/>
        </w:rPr>
      </w:pPr>
      <w:r w:rsidRPr="00C1085B">
        <w:rPr>
          <w:rFonts w:ascii="Arial" w:hAnsi="Arial" w:cs="Arial"/>
          <w:sz w:val="24"/>
          <w:szCs w:val="24"/>
          <w:lang w:val="es-ES"/>
        </w:rPr>
        <w:t xml:space="preserve">No existe un estudio específico que indique el estado de conservación de los ecosistemas presentes en la zona de estos cayos. Sin embargo, la sobrecarga y la gran afluencia en especial de turistas sobre el frágil fondo coralino, ha afectado negativamente estas comunidades, las cuales se recuperan lentamente. Por lo tanto, es preciso realizar estudios que identifiquen la condición de los ecosistemas circundantes a los cayos. Es importante mencionar que existe un Plan de Manejo de los cayos Rose y </w:t>
      </w:r>
      <w:proofErr w:type="spellStart"/>
      <w:r w:rsidRPr="00C1085B">
        <w:rPr>
          <w:rFonts w:ascii="Arial" w:hAnsi="Arial" w:cs="Arial"/>
          <w:sz w:val="24"/>
          <w:szCs w:val="24"/>
          <w:lang w:val="es-ES"/>
        </w:rPr>
        <w:t>Hainnes</w:t>
      </w:r>
      <w:proofErr w:type="spellEnd"/>
      <w:r w:rsidRPr="00C1085B">
        <w:rPr>
          <w:rFonts w:ascii="Arial" w:hAnsi="Arial" w:cs="Arial"/>
          <w:sz w:val="24"/>
          <w:szCs w:val="24"/>
          <w:lang w:val="es-ES"/>
        </w:rPr>
        <w:t xml:space="preserve">, elaborado por Coralina, que necesita ser actualizado, en el cual se evalúe la condición actual y se definan estrategias de manejo que permitan la conservación de los ecosistemas que integran estos sitios. </w:t>
      </w:r>
    </w:p>
    <w:p w:rsidR="00D20FF1" w:rsidRPr="00C1085B" w:rsidRDefault="00D20FF1" w:rsidP="00D20FF1">
      <w:pPr>
        <w:spacing w:after="0"/>
        <w:jc w:val="both"/>
        <w:rPr>
          <w:rFonts w:ascii="Arial" w:eastAsia="Arial Unicode MS" w:hAnsi="Arial" w:cs="Arial"/>
          <w:sz w:val="24"/>
          <w:szCs w:val="24"/>
        </w:rPr>
      </w:pPr>
    </w:p>
    <w:p w:rsidR="00D20FF1" w:rsidRPr="00C1085B" w:rsidRDefault="00D20FF1" w:rsidP="00D20FF1">
      <w:pPr>
        <w:spacing w:after="0"/>
        <w:jc w:val="both"/>
        <w:rPr>
          <w:rFonts w:ascii="Arial" w:eastAsia="Arial Unicode MS" w:hAnsi="Arial" w:cs="Arial"/>
          <w:sz w:val="24"/>
          <w:szCs w:val="24"/>
        </w:rPr>
      </w:pPr>
      <w:r w:rsidRPr="00C1085B">
        <w:rPr>
          <w:rFonts w:ascii="Arial" w:eastAsia="Arial Unicode MS" w:hAnsi="Arial" w:cs="Arial"/>
          <w:sz w:val="24"/>
          <w:szCs w:val="24"/>
        </w:rPr>
        <w:t>Teniendo en cuenta los posibles impactos sobre los ecosistemas presentes en estos cayos, es importante realizar estudios para determinar el estado en que se encuentran y establecer acciones de manejo para conservar estos lugares de importancia turística, económica y paisajística.</w:t>
      </w:r>
    </w:p>
    <w:p w:rsidR="00D20FF1" w:rsidRPr="00C1085B" w:rsidRDefault="00D20FF1" w:rsidP="00D20FF1">
      <w:pPr>
        <w:spacing w:after="0"/>
        <w:rPr>
          <w:rFonts w:ascii="Arial" w:eastAsia="Arial Unicode MS" w:hAnsi="Arial" w:cs="Arial"/>
          <w:b/>
          <w:sz w:val="24"/>
          <w:szCs w:val="24"/>
        </w:rPr>
      </w:pPr>
    </w:p>
    <w:p w:rsidR="00D20FF1" w:rsidRPr="00C1085B" w:rsidRDefault="00D20FF1" w:rsidP="00D20FF1">
      <w:pPr>
        <w:spacing w:after="0"/>
        <w:rPr>
          <w:rFonts w:ascii="Arial" w:eastAsia="Arial Unicode MS" w:hAnsi="Arial" w:cs="Arial"/>
          <w:b/>
          <w:sz w:val="24"/>
          <w:szCs w:val="24"/>
        </w:rPr>
      </w:pPr>
      <w:r w:rsidRPr="00C1085B">
        <w:rPr>
          <w:rFonts w:ascii="Arial" w:eastAsia="Arial Unicode MS" w:hAnsi="Arial" w:cs="Arial"/>
          <w:b/>
          <w:sz w:val="24"/>
          <w:szCs w:val="24"/>
        </w:rPr>
        <w:t>Cayo Cotton</w:t>
      </w:r>
    </w:p>
    <w:p w:rsidR="00D20FF1" w:rsidRPr="00C1085B" w:rsidRDefault="00D20FF1" w:rsidP="00D20FF1">
      <w:pPr>
        <w:spacing w:after="0"/>
        <w:jc w:val="both"/>
        <w:rPr>
          <w:rFonts w:ascii="Arial" w:hAnsi="Arial" w:cs="Arial"/>
          <w:sz w:val="24"/>
          <w:szCs w:val="24"/>
          <w:lang w:val="es-ES"/>
        </w:rPr>
      </w:pPr>
    </w:p>
    <w:p w:rsidR="00D20FF1" w:rsidRDefault="00D20FF1" w:rsidP="00D20FF1">
      <w:pPr>
        <w:spacing w:after="0"/>
        <w:jc w:val="both"/>
        <w:rPr>
          <w:rFonts w:ascii="Arial" w:eastAsia="Arial Unicode MS" w:hAnsi="Arial" w:cs="Arial"/>
          <w:sz w:val="24"/>
          <w:szCs w:val="24"/>
        </w:rPr>
      </w:pPr>
      <w:r w:rsidRPr="00C1085B">
        <w:rPr>
          <w:rFonts w:ascii="Arial" w:hAnsi="Arial" w:cs="Arial"/>
          <w:sz w:val="24"/>
          <w:szCs w:val="24"/>
          <w:lang w:val="es-ES"/>
        </w:rPr>
        <w:t>E</w:t>
      </w:r>
      <w:r w:rsidRPr="00C1085B">
        <w:rPr>
          <w:rFonts w:ascii="Arial" w:eastAsia="Arial Unicode MS" w:hAnsi="Arial" w:cs="Arial"/>
          <w:sz w:val="24"/>
          <w:szCs w:val="24"/>
        </w:rPr>
        <w:t xml:space="preserve">l cayo Cotton Cay, se encuentra dentro de esta categoría ubicado en la laguna arrecifal de la isla de San Andrés. </w:t>
      </w:r>
      <w:r w:rsidRPr="00C1085B">
        <w:rPr>
          <w:rFonts w:ascii="Arial" w:hAnsi="Arial" w:cs="Arial"/>
          <w:sz w:val="24"/>
          <w:szCs w:val="24"/>
        </w:rPr>
        <w:t xml:space="preserve">Es un pequeño Islote localizado entre las </w:t>
      </w:r>
      <w:r w:rsidRPr="00C1085B">
        <w:rPr>
          <w:rFonts w:ascii="Arial" w:hAnsi="Arial" w:cs="Arial"/>
          <w:sz w:val="24"/>
          <w:szCs w:val="24"/>
        </w:rPr>
        <w:lastRenderedPageBreak/>
        <w:t>latitudes 12° 35´20´´ y 12° 35´21´´ norte y longitud de 81°42´00´´ y 81°42´10´´ oeste, presenta dominancia de Mangle botón (</w:t>
      </w:r>
      <w:r w:rsidRPr="00C1085B">
        <w:rPr>
          <w:rFonts w:ascii="Arial" w:hAnsi="Arial" w:cs="Arial"/>
          <w:i/>
          <w:sz w:val="24"/>
          <w:szCs w:val="24"/>
        </w:rPr>
        <w:t xml:space="preserve">C. </w:t>
      </w:r>
      <w:proofErr w:type="spellStart"/>
      <w:r w:rsidRPr="00C1085B">
        <w:rPr>
          <w:rFonts w:ascii="Arial" w:hAnsi="Arial" w:cs="Arial"/>
          <w:i/>
          <w:sz w:val="24"/>
          <w:szCs w:val="24"/>
        </w:rPr>
        <w:t>erectus</w:t>
      </w:r>
      <w:proofErr w:type="spellEnd"/>
      <w:r w:rsidRPr="00C1085B">
        <w:rPr>
          <w:rFonts w:ascii="Arial" w:hAnsi="Arial" w:cs="Arial"/>
          <w:sz w:val="24"/>
          <w:szCs w:val="24"/>
        </w:rPr>
        <w:t xml:space="preserve">). Su extensión es de 0.21 ha </w:t>
      </w:r>
      <w:sdt>
        <w:sdtPr>
          <w:rPr>
            <w:rFonts w:ascii="Arial" w:hAnsi="Arial" w:cs="Arial"/>
            <w:sz w:val="24"/>
            <w:szCs w:val="24"/>
          </w:rPr>
          <w:id w:val="-1172573536"/>
          <w:citation/>
        </w:sdtPr>
        <w:sdtEndPr/>
        <w:sdtContent>
          <w:r w:rsidR="005B0021" w:rsidRPr="00C1085B">
            <w:rPr>
              <w:rFonts w:ascii="Arial" w:hAnsi="Arial" w:cs="Arial"/>
              <w:sz w:val="24"/>
              <w:szCs w:val="24"/>
            </w:rPr>
            <w:fldChar w:fldCharType="begin"/>
          </w:r>
          <w:r w:rsidRPr="00C1085B">
            <w:rPr>
              <w:rFonts w:ascii="Arial" w:hAnsi="Arial" w:cs="Arial"/>
              <w:sz w:val="24"/>
              <w:szCs w:val="24"/>
            </w:rPr>
            <w:instrText xml:space="preserve"> CITATION Lóp \l 1034 </w:instrText>
          </w:r>
          <w:r w:rsidR="005B0021" w:rsidRPr="00C1085B">
            <w:rPr>
              <w:rFonts w:ascii="Arial" w:hAnsi="Arial" w:cs="Arial"/>
              <w:sz w:val="24"/>
              <w:szCs w:val="24"/>
            </w:rPr>
            <w:fldChar w:fldCharType="separate"/>
          </w:r>
          <w:r w:rsidRPr="00C1085B">
            <w:rPr>
              <w:rFonts w:ascii="Arial" w:hAnsi="Arial" w:cs="Arial"/>
              <w:noProof/>
              <w:sz w:val="24"/>
              <w:szCs w:val="24"/>
            </w:rPr>
            <w:t>(López et al, 2011)</w:t>
          </w:r>
          <w:r w:rsidR="005B0021" w:rsidRPr="00C1085B">
            <w:rPr>
              <w:rFonts w:ascii="Arial" w:hAnsi="Arial" w:cs="Arial"/>
              <w:sz w:val="24"/>
              <w:szCs w:val="24"/>
            </w:rPr>
            <w:fldChar w:fldCharType="end"/>
          </w:r>
        </w:sdtContent>
      </w:sdt>
      <w:r w:rsidRPr="00C1085B">
        <w:rPr>
          <w:rFonts w:ascii="Arial" w:hAnsi="Arial" w:cs="Arial"/>
          <w:sz w:val="24"/>
          <w:szCs w:val="24"/>
        </w:rPr>
        <w:t xml:space="preserve">. </w:t>
      </w:r>
      <w:r w:rsidRPr="00C1085B">
        <w:rPr>
          <w:rFonts w:ascii="Arial" w:eastAsia="Arial Unicode MS" w:hAnsi="Arial" w:cs="Arial"/>
          <w:sz w:val="24"/>
          <w:szCs w:val="24"/>
        </w:rPr>
        <w:t xml:space="preserve">Está rodeado por un arrecife somero y a continuación de este, una pradera de pastos marinos </w:t>
      </w:r>
      <w:sdt>
        <w:sdtPr>
          <w:rPr>
            <w:rFonts w:ascii="Arial" w:eastAsia="Arial Unicode MS" w:hAnsi="Arial" w:cs="Arial"/>
            <w:sz w:val="24"/>
            <w:szCs w:val="24"/>
          </w:rPr>
          <w:id w:val="-1492334451"/>
          <w:citation/>
        </w:sdtPr>
        <w:sdtEndPr/>
        <w:sdtContent>
          <w:r w:rsidR="005B0021" w:rsidRPr="00C1085B">
            <w:rPr>
              <w:rFonts w:ascii="Arial" w:eastAsia="Arial Unicode MS" w:hAnsi="Arial" w:cs="Arial"/>
              <w:sz w:val="24"/>
              <w:szCs w:val="24"/>
            </w:rPr>
            <w:fldChar w:fldCharType="begin"/>
          </w:r>
          <w:r w:rsidRPr="00C1085B">
            <w:rPr>
              <w:rFonts w:ascii="Arial" w:eastAsia="Arial Unicode MS" w:hAnsi="Arial" w:cs="Arial"/>
              <w:sz w:val="24"/>
              <w:szCs w:val="24"/>
            </w:rPr>
            <w:instrText xml:space="preserve"> CITATION Día03 \l 1034 </w:instrText>
          </w:r>
          <w:r w:rsidR="005B0021" w:rsidRPr="00C1085B">
            <w:rPr>
              <w:rFonts w:ascii="Arial" w:eastAsia="Arial Unicode MS" w:hAnsi="Arial" w:cs="Arial"/>
              <w:sz w:val="24"/>
              <w:szCs w:val="24"/>
            </w:rPr>
            <w:fldChar w:fldCharType="separate"/>
          </w:r>
          <w:r w:rsidRPr="00C1085B">
            <w:rPr>
              <w:rFonts w:ascii="Arial" w:eastAsia="Arial Unicode MS" w:hAnsi="Arial" w:cs="Arial"/>
              <w:noProof/>
              <w:sz w:val="24"/>
              <w:szCs w:val="24"/>
            </w:rPr>
            <w:t>(Díaz et al B. L., 2003)</w:t>
          </w:r>
          <w:r w:rsidR="005B0021" w:rsidRPr="00C1085B">
            <w:rPr>
              <w:rFonts w:ascii="Arial" w:eastAsia="Arial Unicode MS" w:hAnsi="Arial" w:cs="Arial"/>
              <w:sz w:val="24"/>
              <w:szCs w:val="24"/>
            </w:rPr>
            <w:fldChar w:fldCharType="end"/>
          </w:r>
        </w:sdtContent>
      </w:sdt>
      <w:r w:rsidRPr="00C1085B">
        <w:rPr>
          <w:rFonts w:ascii="Arial" w:eastAsia="Arial Unicode MS" w:hAnsi="Arial" w:cs="Arial"/>
          <w:sz w:val="24"/>
          <w:szCs w:val="24"/>
        </w:rPr>
        <w:t xml:space="preserve">. Dentro de la zonificación de manglares realizada por Coralina e </w:t>
      </w:r>
      <w:proofErr w:type="spellStart"/>
      <w:r w:rsidRPr="00C1085B">
        <w:rPr>
          <w:rFonts w:ascii="Arial" w:eastAsia="Arial Unicode MS" w:hAnsi="Arial" w:cs="Arial"/>
          <w:sz w:val="24"/>
          <w:szCs w:val="24"/>
        </w:rPr>
        <w:t>Invemar</w:t>
      </w:r>
      <w:proofErr w:type="spellEnd"/>
      <w:r w:rsidRPr="00C1085B">
        <w:rPr>
          <w:rFonts w:ascii="Arial" w:eastAsia="Arial Unicode MS" w:hAnsi="Arial" w:cs="Arial"/>
          <w:sz w:val="24"/>
          <w:szCs w:val="24"/>
        </w:rPr>
        <w:t xml:space="preserve">, el parche de manglar de Cotton Cay, fue categorizado como zona de preservación. ( </w:t>
      </w:r>
      <w:proofErr w:type="gramStart"/>
      <w:r w:rsidRPr="00C1085B">
        <w:rPr>
          <w:rFonts w:ascii="Arial" w:eastAsia="Arial Unicode MS" w:hAnsi="Arial" w:cs="Arial"/>
          <w:sz w:val="24"/>
          <w:szCs w:val="24"/>
        </w:rPr>
        <w:t>zona</w:t>
      </w:r>
      <w:proofErr w:type="gramEnd"/>
      <w:r w:rsidRPr="00C1085B">
        <w:rPr>
          <w:rFonts w:ascii="Arial" w:eastAsia="Arial Unicode MS" w:hAnsi="Arial" w:cs="Arial"/>
          <w:sz w:val="24"/>
          <w:szCs w:val="24"/>
        </w:rPr>
        <w:t xml:space="preserve"> No </w:t>
      </w:r>
      <w:proofErr w:type="spellStart"/>
      <w:r w:rsidRPr="00C1085B">
        <w:rPr>
          <w:rFonts w:ascii="Arial" w:eastAsia="Arial Unicode MS" w:hAnsi="Arial" w:cs="Arial"/>
          <w:sz w:val="24"/>
          <w:szCs w:val="24"/>
        </w:rPr>
        <w:t>Take</w:t>
      </w:r>
      <w:proofErr w:type="spellEnd"/>
      <w:r w:rsidRPr="00C1085B">
        <w:rPr>
          <w:rFonts w:ascii="Arial" w:eastAsia="Arial Unicode MS" w:hAnsi="Arial" w:cs="Arial"/>
          <w:sz w:val="24"/>
          <w:szCs w:val="24"/>
        </w:rPr>
        <w:t xml:space="preserve"> de R.B)</w:t>
      </w:r>
      <w:bookmarkStart w:id="33" w:name="_Toc279744083"/>
    </w:p>
    <w:p w:rsidR="00771D5D" w:rsidRPr="00C1085B" w:rsidRDefault="00771D5D" w:rsidP="00D20FF1">
      <w:pPr>
        <w:spacing w:after="0"/>
        <w:jc w:val="both"/>
        <w:rPr>
          <w:rFonts w:ascii="Arial" w:eastAsia="Arial Unicode MS" w:hAnsi="Arial" w:cs="Arial"/>
          <w:sz w:val="24"/>
          <w:szCs w:val="24"/>
        </w:rPr>
      </w:pPr>
    </w:p>
    <w:p w:rsidR="00D20FF1" w:rsidRPr="00C1085B" w:rsidRDefault="00D20FF1" w:rsidP="00D20FF1">
      <w:pPr>
        <w:spacing w:after="0"/>
        <w:jc w:val="both"/>
        <w:rPr>
          <w:rFonts w:ascii="Arial" w:hAnsi="Arial" w:cs="Arial"/>
          <w:b/>
          <w:sz w:val="24"/>
          <w:szCs w:val="24"/>
        </w:rPr>
      </w:pPr>
      <w:r w:rsidRPr="00C1085B">
        <w:rPr>
          <w:rFonts w:ascii="Arial" w:hAnsi="Arial" w:cs="Arial"/>
          <w:b/>
          <w:sz w:val="24"/>
          <w:szCs w:val="24"/>
        </w:rPr>
        <w:t>Sitios de interés del paisaje subacuático</w:t>
      </w:r>
      <w:bookmarkEnd w:id="33"/>
    </w:p>
    <w:p w:rsidR="00D20FF1" w:rsidRPr="00C1085B" w:rsidRDefault="00D20FF1" w:rsidP="00D20FF1">
      <w:pPr>
        <w:spacing w:after="0"/>
        <w:jc w:val="both"/>
        <w:rPr>
          <w:rFonts w:ascii="Arial" w:eastAsia="Arial Unicode MS" w:hAnsi="Arial" w:cs="Arial"/>
          <w:sz w:val="24"/>
          <w:szCs w:val="24"/>
        </w:rPr>
      </w:pPr>
    </w:p>
    <w:p w:rsidR="00D20FF1" w:rsidRPr="00C1085B" w:rsidRDefault="00D20FF1" w:rsidP="00D20FF1">
      <w:pPr>
        <w:spacing w:after="0"/>
        <w:jc w:val="both"/>
        <w:rPr>
          <w:rFonts w:ascii="Arial" w:eastAsia="Arial Unicode MS" w:hAnsi="Arial" w:cs="Arial"/>
          <w:sz w:val="24"/>
          <w:szCs w:val="24"/>
        </w:rPr>
      </w:pPr>
      <w:r w:rsidRPr="00C1085B">
        <w:rPr>
          <w:rFonts w:ascii="Arial" w:eastAsia="Arial Unicode MS" w:hAnsi="Arial" w:cs="Arial"/>
          <w:sz w:val="24"/>
          <w:szCs w:val="24"/>
        </w:rPr>
        <w:t xml:space="preserve">Durante el año 2014, se incluyeron catorce sitios. Actualmente teniendo en cuenta la cartografía se identificaron 47 puntos (ver tabla siguiente). Es preciso tener en cuenta que uno de los sitios de mayor uso para el buceo, se encuentra ubicado en la zona No </w:t>
      </w:r>
      <w:proofErr w:type="spellStart"/>
      <w:r w:rsidRPr="00C1085B">
        <w:rPr>
          <w:rFonts w:ascii="Arial" w:eastAsia="Arial Unicode MS" w:hAnsi="Arial" w:cs="Arial"/>
          <w:sz w:val="24"/>
          <w:szCs w:val="24"/>
        </w:rPr>
        <w:t>Entry</w:t>
      </w:r>
      <w:proofErr w:type="spellEnd"/>
      <w:r w:rsidRPr="00C1085B">
        <w:rPr>
          <w:rFonts w:ascii="Arial" w:eastAsia="Arial Unicode MS" w:hAnsi="Arial" w:cs="Arial"/>
          <w:sz w:val="24"/>
          <w:szCs w:val="24"/>
        </w:rPr>
        <w:t xml:space="preserve"> del AMP: La Pirámide que se encuentra ubicada en el complejo arrecifal de Little </w:t>
      </w:r>
      <w:proofErr w:type="spellStart"/>
      <w:r w:rsidRPr="00C1085B">
        <w:rPr>
          <w:rFonts w:ascii="Arial" w:eastAsia="Arial Unicode MS" w:hAnsi="Arial" w:cs="Arial"/>
          <w:sz w:val="24"/>
          <w:szCs w:val="24"/>
        </w:rPr>
        <w:t>Reef</w:t>
      </w:r>
      <w:proofErr w:type="spellEnd"/>
      <w:r w:rsidRPr="00C1085B">
        <w:rPr>
          <w:rFonts w:ascii="Arial" w:eastAsia="Arial Unicode MS" w:hAnsi="Arial" w:cs="Arial"/>
          <w:sz w:val="24"/>
          <w:szCs w:val="24"/>
        </w:rPr>
        <w:t xml:space="preserve">. </w:t>
      </w:r>
      <w:proofErr w:type="gramStart"/>
      <w:r w:rsidRPr="00C1085B">
        <w:rPr>
          <w:rFonts w:ascii="Arial" w:eastAsia="Arial Unicode MS" w:hAnsi="Arial" w:cs="Arial"/>
          <w:sz w:val="24"/>
          <w:szCs w:val="24"/>
        </w:rPr>
        <w:t>de</w:t>
      </w:r>
      <w:proofErr w:type="gramEnd"/>
      <w:r w:rsidRPr="00C1085B">
        <w:rPr>
          <w:rFonts w:ascii="Arial" w:eastAsia="Arial Unicode MS" w:hAnsi="Arial" w:cs="Arial"/>
          <w:sz w:val="24"/>
          <w:szCs w:val="24"/>
        </w:rPr>
        <w:t xml:space="preserve"> acuerdo con </w:t>
      </w:r>
      <w:r w:rsidRPr="00C1085B">
        <w:rPr>
          <w:rFonts w:ascii="Arial" w:eastAsia="Arial Unicode MS" w:hAnsi="Arial" w:cs="Arial"/>
          <w:noProof/>
          <w:sz w:val="24"/>
          <w:szCs w:val="24"/>
        </w:rPr>
        <w:t>Novaczek, 2012</w:t>
      </w:r>
      <w:r w:rsidRPr="00C1085B">
        <w:rPr>
          <w:rFonts w:ascii="Arial" w:eastAsia="Arial Unicode MS" w:hAnsi="Arial" w:cs="Arial"/>
          <w:sz w:val="24"/>
          <w:szCs w:val="24"/>
        </w:rPr>
        <w:t xml:space="preserve">. Por lo tanto, sería recomendable realizar un estudio para evaluar el estado actual de conservación coralina en cada uno de los puntos para tomar medidas de manejo especiales. Por otra parte, es importante mencionar que la mayoría de los puntos, se encuentran ubicados en el costado occidental de la isla, donde se alberga en conjunto la fauna de corales y esponjas más diversa del complejo arrecifal de San Andrés, que pertenecen a 20 y 22 aproximadamente </w:t>
      </w:r>
      <w:sdt>
        <w:sdtPr>
          <w:rPr>
            <w:rFonts w:ascii="Arial" w:eastAsia="Arial Unicode MS" w:hAnsi="Arial" w:cs="Arial"/>
            <w:sz w:val="24"/>
            <w:szCs w:val="24"/>
          </w:rPr>
          <w:id w:val="1844738539"/>
          <w:citation/>
        </w:sdtPr>
        <w:sdtEndPr/>
        <w:sdtContent>
          <w:r w:rsidR="005B0021" w:rsidRPr="00C1085B">
            <w:rPr>
              <w:rFonts w:ascii="Arial" w:eastAsia="Arial Unicode MS" w:hAnsi="Arial" w:cs="Arial"/>
              <w:sz w:val="24"/>
              <w:szCs w:val="24"/>
            </w:rPr>
            <w:fldChar w:fldCharType="begin"/>
          </w:r>
          <w:r w:rsidRPr="00C1085B">
            <w:rPr>
              <w:rFonts w:ascii="Arial" w:eastAsia="Arial Unicode MS" w:hAnsi="Arial" w:cs="Arial"/>
              <w:sz w:val="24"/>
              <w:szCs w:val="24"/>
            </w:rPr>
            <w:instrText xml:space="preserve"> CITATION Día95 \l 1034 </w:instrText>
          </w:r>
          <w:r w:rsidR="005B0021" w:rsidRPr="00C1085B">
            <w:rPr>
              <w:rFonts w:ascii="Arial" w:eastAsia="Arial Unicode MS" w:hAnsi="Arial" w:cs="Arial"/>
              <w:sz w:val="24"/>
              <w:szCs w:val="24"/>
            </w:rPr>
            <w:fldChar w:fldCharType="separate"/>
          </w:r>
          <w:r w:rsidRPr="00C1085B">
            <w:rPr>
              <w:rFonts w:ascii="Arial" w:eastAsia="Arial Unicode MS" w:hAnsi="Arial" w:cs="Arial"/>
              <w:noProof/>
              <w:sz w:val="24"/>
              <w:szCs w:val="24"/>
            </w:rPr>
            <w:t>(Díaz et al G. J., 1995)</w:t>
          </w:r>
          <w:r w:rsidR="005B0021" w:rsidRPr="00C1085B">
            <w:rPr>
              <w:rFonts w:ascii="Arial" w:eastAsia="Arial Unicode MS" w:hAnsi="Arial" w:cs="Arial"/>
              <w:sz w:val="24"/>
              <w:szCs w:val="24"/>
            </w:rPr>
            <w:fldChar w:fldCharType="end"/>
          </w:r>
        </w:sdtContent>
      </w:sdt>
      <w:r w:rsidRPr="00C1085B">
        <w:rPr>
          <w:rFonts w:ascii="Arial" w:eastAsia="Arial Unicode MS" w:hAnsi="Arial" w:cs="Arial"/>
          <w:sz w:val="24"/>
          <w:szCs w:val="24"/>
        </w:rPr>
        <w:t xml:space="preserve">, coinciden principalmente con la zona de uso general de las AMP en la cual se permite se presentan las descargas de aguas residuales provenientes del emisario submarino y con zona No </w:t>
      </w:r>
      <w:proofErr w:type="spellStart"/>
      <w:r w:rsidRPr="00C1085B">
        <w:rPr>
          <w:rFonts w:ascii="Arial" w:eastAsia="Arial Unicode MS" w:hAnsi="Arial" w:cs="Arial"/>
          <w:sz w:val="24"/>
          <w:szCs w:val="24"/>
        </w:rPr>
        <w:t>Take</w:t>
      </w:r>
      <w:proofErr w:type="spellEnd"/>
      <w:r w:rsidRPr="00C1085B">
        <w:rPr>
          <w:rFonts w:ascii="Arial" w:eastAsia="Arial Unicode MS" w:hAnsi="Arial" w:cs="Arial"/>
          <w:sz w:val="24"/>
          <w:szCs w:val="24"/>
        </w:rPr>
        <w:t xml:space="preserve"> en la parte norte de la isla.</w:t>
      </w:r>
    </w:p>
    <w:p w:rsidR="00D20FF1" w:rsidRPr="00C1085B" w:rsidRDefault="00D20FF1" w:rsidP="00D20FF1">
      <w:pPr>
        <w:spacing w:after="0"/>
        <w:jc w:val="both"/>
        <w:rPr>
          <w:rFonts w:ascii="Arial" w:eastAsia="Arial Unicode MS" w:hAnsi="Arial" w:cs="Arial"/>
          <w:sz w:val="24"/>
          <w:szCs w:val="24"/>
        </w:rPr>
      </w:pPr>
    </w:p>
    <w:p w:rsidR="00D20FF1" w:rsidRPr="00C1085B" w:rsidRDefault="00D20FF1" w:rsidP="00D20FF1">
      <w:pPr>
        <w:spacing w:after="0"/>
        <w:jc w:val="center"/>
        <w:rPr>
          <w:rFonts w:ascii="Arial" w:eastAsia="Arial Unicode MS" w:hAnsi="Arial" w:cs="Arial"/>
          <w:b/>
          <w:sz w:val="24"/>
          <w:szCs w:val="24"/>
        </w:rPr>
      </w:pPr>
      <w:bookmarkStart w:id="34" w:name="_Toc279768242"/>
      <w:r w:rsidRPr="00C1085B">
        <w:rPr>
          <w:rFonts w:ascii="Arial" w:hAnsi="Arial" w:cs="Arial"/>
          <w:b/>
          <w:sz w:val="24"/>
          <w:szCs w:val="24"/>
        </w:rPr>
        <w:t xml:space="preserve">Zonas de interés del paisaje subacuático </w:t>
      </w:r>
      <w:r>
        <w:rPr>
          <w:rFonts w:ascii="Arial" w:hAnsi="Arial" w:cs="Arial"/>
          <w:b/>
          <w:sz w:val="24"/>
          <w:szCs w:val="24"/>
        </w:rPr>
        <w:br/>
      </w:r>
      <w:r w:rsidRPr="00C1085B">
        <w:rPr>
          <w:rFonts w:ascii="Arial" w:hAnsi="Arial" w:cs="Arial"/>
          <w:b/>
          <w:sz w:val="24"/>
          <w:szCs w:val="24"/>
        </w:rPr>
        <w:t>según POT 2003 Y Actualización 2014</w:t>
      </w:r>
      <w:bookmarkEnd w:id="34"/>
    </w:p>
    <w:tbl>
      <w:tblPr>
        <w:tblW w:w="7476" w:type="dxa"/>
        <w:jc w:val="center"/>
        <w:tblCellMar>
          <w:left w:w="70" w:type="dxa"/>
          <w:right w:w="70" w:type="dxa"/>
        </w:tblCellMar>
        <w:tblLook w:val="04A0" w:firstRow="1" w:lastRow="0" w:firstColumn="1" w:lastColumn="0" w:noHBand="0" w:noVBand="1"/>
      </w:tblPr>
      <w:tblGrid>
        <w:gridCol w:w="672"/>
        <w:gridCol w:w="3368"/>
        <w:gridCol w:w="3436"/>
      </w:tblGrid>
      <w:tr w:rsidR="00D20FF1" w:rsidRPr="00E86517" w:rsidTr="00D20FF1">
        <w:trPr>
          <w:trHeight w:val="227"/>
          <w:tblHeader/>
          <w:jc w:val="center"/>
        </w:trPr>
        <w:tc>
          <w:tcPr>
            <w:tcW w:w="6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D20FF1" w:rsidRPr="00E86517" w:rsidRDefault="00D20FF1" w:rsidP="00D20FF1">
            <w:pPr>
              <w:spacing w:after="0"/>
              <w:jc w:val="center"/>
              <w:rPr>
                <w:rFonts w:ascii="Arial" w:eastAsia="Times New Roman" w:hAnsi="Arial" w:cs="Arial"/>
                <w:b/>
                <w:bCs/>
                <w:sz w:val="24"/>
                <w:szCs w:val="24"/>
                <w:lang w:eastAsia="es-ES"/>
              </w:rPr>
            </w:pPr>
            <w:r w:rsidRPr="00E86517">
              <w:rPr>
                <w:rFonts w:ascii="Arial" w:eastAsia="Times New Roman" w:hAnsi="Arial" w:cs="Arial"/>
                <w:b/>
                <w:bCs/>
                <w:sz w:val="24"/>
                <w:szCs w:val="24"/>
                <w:lang w:eastAsia="es-ES"/>
              </w:rPr>
              <w:t>Id</w:t>
            </w:r>
          </w:p>
        </w:tc>
        <w:tc>
          <w:tcPr>
            <w:tcW w:w="3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20FF1" w:rsidRPr="00E86517" w:rsidRDefault="00D20FF1" w:rsidP="00D20FF1">
            <w:pPr>
              <w:spacing w:after="0"/>
              <w:jc w:val="center"/>
              <w:rPr>
                <w:rFonts w:ascii="Arial" w:eastAsia="Times New Roman" w:hAnsi="Arial" w:cs="Arial"/>
                <w:b/>
                <w:bCs/>
                <w:sz w:val="24"/>
                <w:szCs w:val="24"/>
                <w:lang w:eastAsia="es-ES"/>
              </w:rPr>
            </w:pPr>
            <w:r w:rsidRPr="00E86517">
              <w:rPr>
                <w:rFonts w:ascii="Arial" w:eastAsia="Times New Roman" w:hAnsi="Arial" w:cs="Arial"/>
                <w:b/>
                <w:bCs/>
                <w:sz w:val="24"/>
                <w:szCs w:val="24"/>
                <w:lang w:eastAsia="es-ES"/>
              </w:rPr>
              <w:t>Lugar 2003</w:t>
            </w:r>
          </w:p>
        </w:tc>
        <w:tc>
          <w:tcPr>
            <w:tcW w:w="34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20FF1" w:rsidRPr="00E86517" w:rsidRDefault="00D20FF1" w:rsidP="00D20FF1">
            <w:pPr>
              <w:spacing w:after="0"/>
              <w:jc w:val="center"/>
              <w:rPr>
                <w:rFonts w:ascii="Arial" w:eastAsia="Times New Roman" w:hAnsi="Arial" w:cs="Arial"/>
                <w:b/>
                <w:bCs/>
                <w:sz w:val="24"/>
                <w:szCs w:val="24"/>
                <w:lang w:eastAsia="es-ES"/>
              </w:rPr>
            </w:pPr>
            <w:r w:rsidRPr="00E86517">
              <w:rPr>
                <w:rFonts w:ascii="Arial" w:eastAsia="Times New Roman" w:hAnsi="Arial" w:cs="Arial"/>
                <w:b/>
                <w:bCs/>
                <w:sz w:val="24"/>
                <w:szCs w:val="24"/>
                <w:lang w:eastAsia="es-ES"/>
              </w:rPr>
              <w:t>Lugar 2014</w:t>
            </w:r>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1</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bCs/>
                <w:sz w:val="24"/>
                <w:szCs w:val="24"/>
                <w:lang w:eastAsia="es-ES"/>
              </w:rPr>
            </w:pPr>
            <w:r w:rsidRPr="00C1085B">
              <w:rPr>
                <w:rFonts w:ascii="Arial" w:eastAsia="Times New Roman" w:hAnsi="Arial" w:cs="Arial"/>
                <w:sz w:val="24"/>
                <w:szCs w:val="24"/>
                <w:lang w:eastAsia="es-ES"/>
              </w:rPr>
              <w:t>La Pirámide</w:t>
            </w: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bCs/>
                <w:sz w:val="24"/>
                <w:szCs w:val="24"/>
                <w:lang w:eastAsia="es-ES"/>
              </w:rPr>
            </w:pPr>
            <w:r w:rsidRPr="00C1085B">
              <w:rPr>
                <w:rFonts w:ascii="Arial" w:eastAsia="Times New Roman" w:hAnsi="Arial" w:cs="Arial"/>
                <w:sz w:val="24"/>
                <w:szCs w:val="24"/>
                <w:lang w:eastAsia="es-ES"/>
              </w:rPr>
              <w:t>La Pirámide</w:t>
            </w:r>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2</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 xml:space="preserve">Little </w:t>
            </w:r>
            <w:proofErr w:type="spellStart"/>
            <w:r w:rsidRPr="00C1085B">
              <w:rPr>
                <w:rFonts w:ascii="Arial" w:eastAsia="Times New Roman" w:hAnsi="Arial" w:cs="Arial"/>
                <w:sz w:val="24"/>
                <w:szCs w:val="24"/>
                <w:lang w:eastAsia="es-ES"/>
              </w:rPr>
              <w:t>Reef</w:t>
            </w:r>
            <w:proofErr w:type="spellEnd"/>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3</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 xml:space="preserve">La </w:t>
            </w:r>
            <w:proofErr w:type="spellStart"/>
            <w:r w:rsidRPr="00C1085B">
              <w:rPr>
                <w:rFonts w:ascii="Arial" w:eastAsia="Times New Roman" w:hAnsi="Arial" w:cs="Arial"/>
                <w:sz w:val="24"/>
                <w:szCs w:val="24"/>
                <w:lang w:eastAsia="es-ES"/>
              </w:rPr>
              <w:t>Parguera</w:t>
            </w:r>
            <w:proofErr w:type="spellEnd"/>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bCs/>
                <w:sz w:val="24"/>
                <w:szCs w:val="24"/>
                <w:lang w:eastAsia="es-ES"/>
              </w:rPr>
            </w:pPr>
            <w:r w:rsidRPr="00C1085B">
              <w:rPr>
                <w:rFonts w:ascii="Arial" w:eastAsia="Times New Roman" w:hAnsi="Arial" w:cs="Arial"/>
                <w:sz w:val="24"/>
                <w:szCs w:val="24"/>
                <w:lang w:eastAsia="es-ES"/>
              </w:rPr>
              <w:t xml:space="preserve">La </w:t>
            </w:r>
            <w:proofErr w:type="spellStart"/>
            <w:r w:rsidRPr="00C1085B">
              <w:rPr>
                <w:rFonts w:ascii="Arial" w:eastAsia="Times New Roman" w:hAnsi="Arial" w:cs="Arial"/>
                <w:sz w:val="24"/>
                <w:szCs w:val="24"/>
                <w:lang w:eastAsia="es-ES"/>
              </w:rPr>
              <w:t>Parguera</w:t>
            </w:r>
            <w:proofErr w:type="spellEnd"/>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4</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Trampa tortugas</w:t>
            </w:r>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5</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El Barco</w:t>
            </w:r>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6</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Los Cables</w:t>
            </w:r>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7</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 xml:space="preserve"> Las Piedras de Carlitos</w:t>
            </w: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bCs/>
                <w:sz w:val="24"/>
                <w:szCs w:val="24"/>
                <w:lang w:eastAsia="es-ES"/>
              </w:rPr>
            </w:pPr>
            <w:r w:rsidRPr="00C1085B">
              <w:rPr>
                <w:rFonts w:ascii="Arial" w:eastAsia="Times New Roman" w:hAnsi="Arial" w:cs="Arial"/>
                <w:sz w:val="24"/>
                <w:szCs w:val="24"/>
                <w:lang w:eastAsia="es-ES"/>
              </w:rPr>
              <w:t>Las Piedras de Carlitos</w:t>
            </w:r>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8</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 xml:space="preserve">Bay </w:t>
            </w:r>
            <w:proofErr w:type="spellStart"/>
            <w:r w:rsidRPr="00C1085B">
              <w:rPr>
                <w:rFonts w:ascii="Arial" w:eastAsia="Times New Roman" w:hAnsi="Arial" w:cs="Arial"/>
                <w:sz w:val="24"/>
                <w:szCs w:val="24"/>
                <w:lang w:eastAsia="es-ES"/>
              </w:rPr>
              <w:t>Cat</w:t>
            </w:r>
            <w:proofErr w:type="spellEnd"/>
            <w:r w:rsidRPr="00C1085B">
              <w:rPr>
                <w:rFonts w:ascii="Arial" w:eastAsia="Times New Roman" w:hAnsi="Arial" w:cs="Arial"/>
                <w:sz w:val="24"/>
                <w:szCs w:val="24"/>
                <w:lang w:eastAsia="es-ES"/>
              </w:rPr>
              <w:t xml:space="preserve"> (Cantil Cuevas)</w:t>
            </w:r>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9</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Cantil Corales del Sur</w:t>
            </w:r>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10</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West Point (Punta Isabelita)</w:t>
            </w: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bCs/>
                <w:sz w:val="24"/>
                <w:szCs w:val="24"/>
                <w:lang w:eastAsia="es-ES"/>
              </w:rPr>
            </w:pPr>
            <w:r w:rsidRPr="00C1085B">
              <w:rPr>
                <w:rFonts w:ascii="Arial" w:eastAsia="Times New Roman" w:hAnsi="Arial" w:cs="Arial"/>
                <w:sz w:val="24"/>
                <w:szCs w:val="24"/>
                <w:lang w:eastAsia="es-ES"/>
              </w:rPr>
              <w:t>West Point (Punta Isabelita)</w:t>
            </w:r>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lastRenderedPageBreak/>
              <w:t>11</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 xml:space="preserve"> Pared de Nirvana</w:t>
            </w: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bCs/>
                <w:sz w:val="24"/>
                <w:szCs w:val="24"/>
                <w:lang w:eastAsia="es-ES"/>
              </w:rPr>
            </w:pPr>
            <w:r w:rsidRPr="00C1085B">
              <w:rPr>
                <w:rFonts w:ascii="Arial" w:eastAsia="Times New Roman" w:hAnsi="Arial" w:cs="Arial"/>
                <w:sz w:val="24"/>
                <w:szCs w:val="24"/>
                <w:lang w:eastAsia="es-ES"/>
              </w:rPr>
              <w:t>Pared de Nirvana</w:t>
            </w:r>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12</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Cantil Velerito- Cantil Nirvana</w:t>
            </w:r>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13</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 xml:space="preserve">Villa </w:t>
            </w:r>
            <w:proofErr w:type="spellStart"/>
            <w:r w:rsidRPr="00C1085B">
              <w:rPr>
                <w:rFonts w:ascii="Arial" w:eastAsia="Times New Roman" w:hAnsi="Arial" w:cs="Arial"/>
                <w:sz w:val="24"/>
                <w:szCs w:val="24"/>
                <w:lang w:eastAsia="es-ES"/>
              </w:rPr>
              <w:t>Erica</w:t>
            </w:r>
            <w:proofErr w:type="spellEnd"/>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14</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Cantil Piscinita</w:t>
            </w: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bCs/>
                <w:sz w:val="24"/>
                <w:szCs w:val="24"/>
                <w:lang w:eastAsia="es-ES"/>
              </w:rPr>
            </w:pPr>
            <w:r w:rsidRPr="00C1085B">
              <w:rPr>
                <w:rFonts w:ascii="Arial" w:eastAsia="Times New Roman" w:hAnsi="Arial" w:cs="Arial"/>
                <w:sz w:val="24"/>
                <w:szCs w:val="24"/>
                <w:lang w:eastAsia="es-ES"/>
              </w:rPr>
              <w:t>Cantil Piscinita</w:t>
            </w:r>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15</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 xml:space="preserve">Wild </w:t>
            </w:r>
            <w:proofErr w:type="spellStart"/>
            <w:r w:rsidRPr="00C1085B">
              <w:rPr>
                <w:rFonts w:ascii="Arial" w:eastAsia="Times New Roman" w:hAnsi="Arial" w:cs="Arial"/>
                <w:sz w:val="24"/>
                <w:szCs w:val="24"/>
                <w:lang w:eastAsia="es-ES"/>
              </w:rPr>
              <w:t>Life</w:t>
            </w:r>
            <w:proofErr w:type="spellEnd"/>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16</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Cantil del Faro</w:t>
            </w:r>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17</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 xml:space="preserve">Punta </w:t>
            </w:r>
            <w:proofErr w:type="spellStart"/>
            <w:r w:rsidRPr="00C1085B">
              <w:rPr>
                <w:rFonts w:ascii="Arial" w:eastAsia="Times New Roman" w:hAnsi="Arial" w:cs="Arial"/>
                <w:sz w:val="24"/>
                <w:szCs w:val="24"/>
                <w:lang w:eastAsia="es-ES"/>
              </w:rPr>
              <w:t>Padi</w:t>
            </w:r>
            <w:proofErr w:type="spellEnd"/>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bCs/>
                <w:sz w:val="24"/>
                <w:szCs w:val="24"/>
                <w:lang w:eastAsia="es-ES"/>
              </w:rPr>
            </w:pPr>
            <w:r w:rsidRPr="00C1085B">
              <w:rPr>
                <w:rFonts w:ascii="Arial" w:eastAsia="Times New Roman" w:hAnsi="Arial" w:cs="Arial"/>
                <w:sz w:val="24"/>
                <w:szCs w:val="24"/>
                <w:lang w:eastAsia="es-ES"/>
              </w:rPr>
              <w:t xml:space="preserve">Punta </w:t>
            </w:r>
            <w:proofErr w:type="spellStart"/>
            <w:r w:rsidRPr="00C1085B">
              <w:rPr>
                <w:rFonts w:ascii="Arial" w:eastAsia="Times New Roman" w:hAnsi="Arial" w:cs="Arial"/>
                <w:sz w:val="24"/>
                <w:szCs w:val="24"/>
                <w:lang w:eastAsia="es-ES"/>
              </w:rPr>
              <w:t>Padi</w:t>
            </w:r>
            <w:proofErr w:type="spellEnd"/>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18</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Agua marina</w:t>
            </w:r>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19</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Bajo del colchón</w:t>
            </w:r>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20</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 xml:space="preserve">Barco hundido Blue </w:t>
            </w:r>
            <w:proofErr w:type="spellStart"/>
            <w:r w:rsidRPr="00C1085B">
              <w:rPr>
                <w:rFonts w:ascii="Arial" w:eastAsia="Times New Roman" w:hAnsi="Arial" w:cs="Arial"/>
                <w:sz w:val="24"/>
                <w:szCs w:val="24"/>
                <w:lang w:eastAsia="es-ES"/>
              </w:rPr>
              <w:t>Dimond</w:t>
            </w:r>
            <w:proofErr w:type="spellEnd"/>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bCs/>
                <w:sz w:val="24"/>
                <w:szCs w:val="24"/>
                <w:lang w:eastAsia="es-ES"/>
              </w:rPr>
            </w:pPr>
            <w:r w:rsidRPr="00C1085B">
              <w:rPr>
                <w:rFonts w:ascii="Arial" w:eastAsia="Times New Roman" w:hAnsi="Arial" w:cs="Arial"/>
                <w:sz w:val="24"/>
                <w:szCs w:val="24"/>
                <w:lang w:eastAsia="es-ES"/>
              </w:rPr>
              <w:t xml:space="preserve">Barco hundido Blue </w:t>
            </w:r>
            <w:proofErr w:type="spellStart"/>
            <w:r w:rsidRPr="00C1085B">
              <w:rPr>
                <w:rFonts w:ascii="Arial" w:eastAsia="Times New Roman" w:hAnsi="Arial" w:cs="Arial"/>
                <w:sz w:val="24"/>
                <w:szCs w:val="24"/>
                <w:lang w:eastAsia="es-ES"/>
              </w:rPr>
              <w:t>Dimond</w:t>
            </w:r>
            <w:proofErr w:type="spellEnd"/>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21</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Cantil del barco hundido</w:t>
            </w:r>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22</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Dedos de Morgan</w:t>
            </w:r>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23</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Las esponjas</w:t>
            </w:r>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24</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 xml:space="preserve">Reggae </w:t>
            </w:r>
            <w:proofErr w:type="spellStart"/>
            <w:r w:rsidRPr="00C1085B">
              <w:rPr>
                <w:rFonts w:ascii="Arial" w:eastAsia="Times New Roman" w:hAnsi="Arial" w:cs="Arial"/>
                <w:sz w:val="24"/>
                <w:szCs w:val="24"/>
                <w:lang w:eastAsia="es-ES"/>
              </w:rPr>
              <w:t>nest</w:t>
            </w:r>
            <w:proofErr w:type="spellEnd"/>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25</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Punta Evans</w:t>
            </w:r>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26</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El avión</w:t>
            </w:r>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27</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El cantil de los recuerdos</w:t>
            </w:r>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28</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Cuevas Bajo Bonito somero</w:t>
            </w:r>
          </w:p>
        </w:tc>
      </w:tr>
      <w:tr w:rsidR="00D20FF1" w:rsidRPr="00C1085B" w:rsidTr="00D20FF1">
        <w:trPr>
          <w:trHeight w:val="227"/>
          <w:jc w:val="center"/>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29</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Cuevas Bajo Bonito km1</w:t>
            </w:r>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30</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 xml:space="preserve">Blue Wall </w:t>
            </w:r>
            <w:proofErr w:type="spellStart"/>
            <w:r w:rsidRPr="00C1085B">
              <w:rPr>
                <w:rFonts w:ascii="Arial" w:eastAsia="Times New Roman" w:hAnsi="Arial" w:cs="Arial"/>
                <w:sz w:val="24"/>
                <w:szCs w:val="24"/>
                <w:lang w:eastAsia="es-ES"/>
              </w:rPr>
              <w:t>hole</w:t>
            </w:r>
            <w:proofErr w:type="spellEnd"/>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bCs/>
                <w:sz w:val="24"/>
                <w:szCs w:val="24"/>
                <w:lang w:eastAsia="es-ES"/>
              </w:rPr>
            </w:pPr>
            <w:r w:rsidRPr="00C1085B">
              <w:rPr>
                <w:rFonts w:ascii="Arial" w:eastAsia="Times New Roman" w:hAnsi="Arial" w:cs="Arial"/>
                <w:sz w:val="24"/>
                <w:szCs w:val="24"/>
                <w:lang w:eastAsia="es-ES"/>
              </w:rPr>
              <w:t xml:space="preserve">Blue Wall </w:t>
            </w:r>
            <w:proofErr w:type="spellStart"/>
            <w:r w:rsidRPr="00C1085B">
              <w:rPr>
                <w:rFonts w:ascii="Arial" w:eastAsia="Times New Roman" w:hAnsi="Arial" w:cs="Arial"/>
                <w:sz w:val="24"/>
                <w:szCs w:val="24"/>
                <w:lang w:eastAsia="es-ES"/>
              </w:rPr>
              <w:t>hole</w:t>
            </w:r>
            <w:proofErr w:type="spellEnd"/>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31</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Palacio de la cherna</w:t>
            </w:r>
          </w:p>
        </w:tc>
      </w:tr>
      <w:tr w:rsidR="00D20FF1" w:rsidRPr="00B17479"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32</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val="en-US" w:eastAsia="es-ES"/>
              </w:rPr>
            </w:pPr>
            <w:r w:rsidRPr="00C1085B">
              <w:rPr>
                <w:rFonts w:ascii="Arial" w:eastAsia="Times New Roman" w:hAnsi="Arial" w:cs="Arial"/>
                <w:sz w:val="24"/>
                <w:szCs w:val="24"/>
                <w:lang w:val="en-US" w:eastAsia="es-ES"/>
              </w:rPr>
              <w:t xml:space="preserve">Black coral net </w:t>
            </w:r>
            <w:proofErr w:type="spellStart"/>
            <w:r w:rsidRPr="00C1085B">
              <w:rPr>
                <w:rFonts w:ascii="Arial" w:eastAsia="Times New Roman" w:hAnsi="Arial" w:cs="Arial"/>
                <w:sz w:val="24"/>
                <w:szCs w:val="24"/>
                <w:lang w:val="en-US" w:eastAsia="es-ES"/>
              </w:rPr>
              <w:t>Elsy</w:t>
            </w:r>
            <w:proofErr w:type="spellEnd"/>
            <w:r w:rsidRPr="00C1085B">
              <w:rPr>
                <w:rFonts w:ascii="Arial" w:eastAsia="Times New Roman" w:hAnsi="Arial" w:cs="Arial"/>
                <w:sz w:val="24"/>
                <w:szCs w:val="24"/>
                <w:lang w:val="en-US" w:eastAsia="es-ES"/>
              </w:rPr>
              <w:t xml:space="preserve"> Bar</w:t>
            </w:r>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33</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roofErr w:type="spellStart"/>
            <w:r w:rsidRPr="00C1085B">
              <w:rPr>
                <w:rFonts w:ascii="Arial" w:eastAsia="Times New Roman" w:hAnsi="Arial" w:cs="Arial"/>
                <w:sz w:val="24"/>
                <w:szCs w:val="24"/>
                <w:lang w:eastAsia="es-ES"/>
              </w:rPr>
              <w:t>Sharky</w:t>
            </w:r>
            <w:proofErr w:type="spellEnd"/>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34</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Nirvana</w:t>
            </w: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bCs/>
                <w:sz w:val="24"/>
                <w:szCs w:val="24"/>
                <w:lang w:eastAsia="es-ES"/>
              </w:rPr>
            </w:pPr>
            <w:r w:rsidRPr="00C1085B">
              <w:rPr>
                <w:rFonts w:ascii="Arial" w:eastAsia="Times New Roman" w:hAnsi="Arial" w:cs="Arial"/>
                <w:sz w:val="24"/>
                <w:szCs w:val="24"/>
                <w:lang w:eastAsia="es-ES"/>
              </w:rPr>
              <w:t>Nirvana</w:t>
            </w:r>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35</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Meseta del pescador</w:t>
            </w: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bCs/>
                <w:sz w:val="24"/>
                <w:szCs w:val="24"/>
                <w:lang w:eastAsia="es-ES"/>
              </w:rPr>
            </w:pPr>
            <w:r w:rsidRPr="00C1085B">
              <w:rPr>
                <w:rFonts w:ascii="Arial" w:eastAsia="Times New Roman" w:hAnsi="Arial" w:cs="Arial"/>
                <w:sz w:val="24"/>
                <w:szCs w:val="24"/>
                <w:lang w:eastAsia="es-ES"/>
              </w:rPr>
              <w:t>Meseta del pescador</w:t>
            </w:r>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36</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Bajo bonito</w:t>
            </w: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bCs/>
                <w:sz w:val="24"/>
                <w:szCs w:val="24"/>
                <w:lang w:eastAsia="es-ES"/>
              </w:rPr>
            </w:pPr>
            <w:r w:rsidRPr="00C1085B">
              <w:rPr>
                <w:rFonts w:ascii="Arial" w:eastAsia="Times New Roman" w:hAnsi="Arial" w:cs="Arial"/>
                <w:sz w:val="24"/>
                <w:szCs w:val="24"/>
                <w:lang w:eastAsia="es-ES"/>
              </w:rPr>
              <w:t>Bajo bonito</w:t>
            </w:r>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37</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Montañitas</w:t>
            </w:r>
          </w:p>
        </w:tc>
      </w:tr>
      <w:tr w:rsidR="00D20FF1" w:rsidRPr="00C1085B" w:rsidTr="00D20FF1">
        <w:trPr>
          <w:trHeight w:val="227"/>
          <w:jc w:val="center"/>
        </w:trPr>
        <w:tc>
          <w:tcPr>
            <w:tcW w:w="672" w:type="dxa"/>
            <w:tcBorders>
              <w:top w:val="nil"/>
              <w:left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38</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 xml:space="preserve">Big </w:t>
            </w:r>
            <w:proofErr w:type="spellStart"/>
            <w:r w:rsidRPr="00C1085B">
              <w:rPr>
                <w:rFonts w:ascii="Arial" w:eastAsia="Times New Roman" w:hAnsi="Arial" w:cs="Arial"/>
                <w:sz w:val="24"/>
                <w:szCs w:val="24"/>
                <w:lang w:eastAsia="es-ES"/>
              </w:rPr>
              <w:t>Channel</w:t>
            </w:r>
            <w:proofErr w:type="spellEnd"/>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39</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Coquitos</w:t>
            </w:r>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40</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Solaris (Cantil casa de las cuevas)</w:t>
            </w:r>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41</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Bajo Camilo</w:t>
            </w:r>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42</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Palacio de las rayas</w:t>
            </w:r>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43</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 xml:space="preserve">El barco </w:t>
            </w:r>
            <w:proofErr w:type="spellStart"/>
            <w:r w:rsidRPr="00C1085B">
              <w:rPr>
                <w:rFonts w:ascii="Arial" w:eastAsia="Times New Roman" w:hAnsi="Arial" w:cs="Arial"/>
                <w:sz w:val="24"/>
                <w:szCs w:val="24"/>
                <w:lang w:eastAsia="es-ES"/>
              </w:rPr>
              <w:t>Caravela</w:t>
            </w:r>
            <w:proofErr w:type="spellEnd"/>
            <w:r w:rsidRPr="00C1085B">
              <w:rPr>
                <w:rFonts w:ascii="Arial" w:eastAsia="Times New Roman" w:hAnsi="Arial" w:cs="Arial"/>
                <w:sz w:val="24"/>
                <w:szCs w:val="24"/>
                <w:lang w:eastAsia="es-ES"/>
              </w:rPr>
              <w:t xml:space="preserve"> Azul</w:t>
            </w:r>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44</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Cantil de Bajo Bonito km1</w:t>
            </w:r>
          </w:p>
        </w:tc>
      </w:tr>
      <w:tr w:rsidR="00D20FF1" w:rsidRPr="00C1085B" w:rsidTr="00D20FF1">
        <w:trPr>
          <w:trHeight w:val="227"/>
          <w:jc w:val="center"/>
        </w:trPr>
        <w:tc>
          <w:tcPr>
            <w:tcW w:w="672" w:type="dxa"/>
            <w:tcBorders>
              <w:top w:val="nil"/>
              <w:left w:val="single" w:sz="4" w:space="0" w:color="auto"/>
              <w:bottom w:val="single" w:sz="4" w:space="0" w:color="auto"/>
              <w:right w:val="single" w:sz="4" w:space="0" w:color="auto"/>
            </w:tcBorders>
            <w:shd w:val="clear" w:color="auto" w:fill="auto"/>
            <w:noWrap/>
            <w:hideMark/>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45</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Coral View</w:t>
            </w:r>
          </w:p>
        </w:tc>
      </w:tr>
      <w:tr w:rsidR="00D20FF1" w:rsidRPr="00C1085B" w:rsidTr="00D20FF1">
        <w:trPr>
          <w:trHeight w:val="227"/>
          <w:jc w:val="center"/>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lastRenderedPageBreak/>
              <w:t>46</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Bahía Honda</w:t>
            </w: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bCs/>
                <w:sz w:val="24"/>
                <w:szCs w:val="24"/>
                <w:lang w:eastAsia="es-ES"/>
              </w:rPr>
            </w:pPr>
            <w:r w:rsidRPr="00C1085B">
              <w:rPr>
                <w:rFonts w:ascii="Arial" w:eastAsia="Times New Roman" w:hAnsi="Arial" w:cs="Arial"/>
                <w:sz w:val="24"/>
                <w:szCs w:val="24"/>
                <w:lang w:eastAsia="es-ES"/>
              </w:rPr>
              <w:t>Bahía Honda</w:t>
            </w:r>
          </w:p>
        </w:tc>
      </w:tr>
      <w:tr w:rsidR="00D20FF1" w:rsidRPr="00C1085B" w:rsidTr="00D20FF1">
        <w:trPr>
          <w:trHeight w:val="227"/>
          <w:jc w:val="center"/>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47</w:t>
            </w:r>
          </w:p>
        </w:tc>
        <w:tc>
          <w:tcPr>
            <w:tcW w:w="3368"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bCs/>
                <w:sz w:val="24"/>
                <w:szCs w:val="24"/>
                <w:lang w:eastAsia="es-ES"/>
              </w:rPr>
            </w:pPr>
            <w:r w:rsidRPr="00C1085B">
              <w:rPr>
                <w:rFonts w:ascii="Arial" w:eastAsia="Times New Roman" w:hAnsi="Arial" w:cs="Arial"/>
                <w:bCs/>
                <w:sz w:val="24"/>
                <w:szCs w:val="24"/>
                <w:lang w:eastAsia="es-ES"/>
              </w:rPr>
              <w:t>Piscinita</w:t>
            </w:r>
          </w:p>
        </w:tc>
        <w:tc>
          <w:tcPr>
            <w:tcW w:w="3436" w:type="dxa"/>
            <w:tcBorders>
              <w:top w:val="single" w:sz="4" w:space="0" w:color="auto"/>
              <w:left w:val="single" w:sz="4" w:space="0" w:color="auto"/>
              <w:bottom w:val="single" w:sz="4" w:space="0" w:color="auto"/>
              <w:right w:val="single" w:sz="4" w:space="0" w:color="auto"/>
            </w:tcBorders>
          </w:tcPr>
          <w:p w:rsidR="00D20FF1" w:rsidRPr="00C1085B" w:rsidRDefault="00D20FF1" w:rsidP="00D20FF1">
            <w:pPr>
              <w:spacing w:after="0"/>
              <w:jc w:val="center"/>
              <w:rPr>
                <w:rFonts w:ascii="Arial" w:eastAsia="Times New Roman" w:hAnsi="Arial" w:cs="Arial"/>
                <w:sz w:val="24"/>
                <w:szCs w:val="24"/>
                <w:lang w:eastAsia="es-ES"/>
              </w:rPr>
            </w:pPr>
            <w:r w:rsidRPr="00C1085B">
              <w:rPr>
                <w:rFonts w:ascii="Arial" w:eastAsia="Times New Roman" w:hAnsi="Arial" w:cs="Arial"/>
                <w:sz w:val="24"/>
                <w:szCs w:val="24"/>
                <w:lang w:eastAsia="es-ES"/>
              </w:rPr>
              <w:t>Piscinita</w:t>
            </w:r>
          </w:p>
        </w:tc>
      </w:tr>
    </w:tbl>
    <w:p w:rsidR="00771D5D" w:rsidRDefault="00771D5D" w:rsidP="00D20FF1">
      <w:pPr>
        <w:spacing w:after="0"/>
        <w:rPr>
          <w:rFonts w:ascii="Arial" w:hAnsi="Arial" w:cs="Arial"/>
          <w:b/>
          <w:sz w:val="24"/>
          <w:szCs w:val="24"/>
        </w:rPr>
      </w:pPr>
    </w:p>
    <w:p w:rsidR="00D20FF1" w:rsidRDefault="00D20FF1" w:rsidP="00D20FF1">
      <w:pPr>
        <w:spacing w:after="0"/>
        <w:rPr>
          <w:rFonts w:ascii="Arial" w:hAnsi="Arial" w:cs="Arial"/>
          <w:b/>
          <w:sz w:val="24"/>
          <w:szCs w:val="24"/>
        </w:rPr>
      </w:pPr>
      <w:r w:rsidRPr="00C1085B">
        <w:rPr>
          <w:rFonts w:ascii="Arial" w:hAnsi="Arial" w:cs="Arial"/>
          <w:b/>
          <w:sz w:val="24"/>
          <w:szCs w:val="24"/>
        </w:rPr>
        <w:t>SUELOS DE PROTECCIÓN AMBIENTAL MARINO COSTERO</w:t>
      </w:r>
    </w:p>
    <w:p w:rsidR="00D20FF1" w:rsidRPr="00C1085B" w:rsidRDefault="00D20FF1" w:rsidP="00D20FF1">
      <w:pPr>
        <w:spacing w:after="0"/>
        <w:rPr>
          <w:rFonts w:ascii="Arial" w:hAnsi="Arial" w:cs="Arial"/>
          <w:b/>
          <w:sz w:val="24"/>
          <w:szCs w:val="24"/>
        </w:rPr>
      </w:pPr>
    </w:p>
    <w:p w:rsidR="00D20FF1" w:rsidRPr="00C1085B" w:rsidRDefault="00D20FF1" w:rsidP="00D20FF1">
      <w:pPr>
        <w:spacing w:after="0"/>
        <w:jc w:val="both"/>
        <w:rPr>
          <w:rFonts w:ascii="Arial" w:eastAsia="Arial Unicode MS" w:hAnsi="Arial" w:cs="Arial"/>
          <w:sz w:val="24"/>
          <w:szCs w:val="24"/>
        </w:rPr>
      </w:pPr>
      <w:r w:rsidRPr="00C1085B">
        <w:rPr>
          <w:rFonts w:ascii="Arial" w:eastAsia="Arial Unicode MS" w:hAnsi="Arial" w:cs="Arial"/>
          <w:sz w:val="24"/>
          <w:szCs w:val="24"/>
        </w:rPr>
        <w:t>El Artículo 35º de la ley 388 de 1997, define Suelo de Protección.</w:t>
      </w:r>
      <w:r w:rsidRPr="00C1085B">
        <w:rPr>
          <w:rStyle w:val="Refdenotaalpie"/>
          <w:rFonts w:ascii="Arial" w:eastAsia="Arial Unicode MS" w:hAnsi="Arial" w:cs="Arial"/>
          <w:sz w:val="24"/>
          <w:szCs w:val="24"/>
        </w:rPr>
        <w:footnoteReference w:id="14"/>
      </w:r>
      <w:r w:rsidRPr="00C1085B">
        <w:rPr>
          <w:rFonts w:ascii="Arial" w:eastAsia="Arial Unicode MS" w:hAnsi="Arial" w:cs="Arial"/>
          <w:sz w:val="24"/>
          <w:szCs w:val="24"/>
        </w:rPr>
        <w:t xml:space="preserve"> Durante el año 2003, se consideró el área de litoral como suelo de protección y teniendo en cuenta que no existía una zonificación del AMP, se declararon como suelo de protección los ecosistemas estratégicos de la plataforma arrecifal (manglares, playas, acantilados, pastos marinos, arrecifes coralinos fondos blandos sedimentarios). Teniendo en cuenta que a 2014 existe una zonificación de AMP, se deberá determinar las Áreas que harán parte del suelo de protección. </w:t>
      </w:r>
    </w:p>
    <w:p w:rsidR="00D20FF1" w:rsidRPr="00C1085B" w:rsidRDefault="00D20FF1" w:rsidP="00D20FF1">
      <w:pPr>
        <w:spacing w:after="0"/>
        <w:jc w:val="both"/>
        <w:rPr>
          <w:rFonts w:ascii="Arial" w:eastAsia="Arial Unicode MS" w:hAnsi="Arial" w:cs="Arial"/>
          <w:sz w:val="24"/>
          <w:szCs w:val="24"/>
        </w:rPr>
      </w:pPr>
      <w:r w:rsidRPr="00C1085B">
        <w:rPr>
          <w:rFonts w:ascii="Arial" w:eastAsia="Arial Unicode MS" w:hAnsi="Arial" w:cs="Arial"/>
          <w:sz w:val="24"/>
          <w:szCs w:val="24"/>
        </w:rPr>
        <w:t>Sin embargo, es necesario definir unos criterios especiales, puesto que la ley 388 de 1997, define suelos de protección en un contexto terrestre (restricción a la urbanización). Dentro de los suelos de protección se destaca el hecho de que se protege el litoral rocoso o afloramiento coralino, ecosistema que no presenta una normatividad específica de protección.</w:t>
      </w:r>
    </w:p>
    <w:p w:rsidR="00D20FF1" w:rsidRPr="00C1085B" w:rsidRDefault="00D20FF1" w:rsidP="00D20FF1">
      <w:pPr>
        <w:spacing w:after="0"/>
        <w:jc w:val="both"/>
        <w:rPr>
          <w:rFonts w:ascii="Arial" w:hAnsi="Arial" w:cs="Arial"/>
          <w:sz w:val="24"/>
          <w:szCs w:val="24"/>
        </w:rPr>
      </w:pPr>
    </w:p>
    <w:p w:rsidR="00D20FF1" w:rsidRPr="00C1085B" w:rsidRDefault="00D20FF1" w:rsidP="00D20FF1">
      <w:pPr>
        <w:spacing w:after="0"/>
        <w:jc w:val="center"/>
        <w:rPr>
          <w:rFonts w:ascii="Arial" w:hAnsi="Arial" w:cs="Arial"/>
          <w:b/>
          <w:sz w:val="24"/>
          <w:szCs w:val="24"/>
        </w:rPr>
      </w:pPr>
      <w:bookmarkStart w:id="35" w:name="_Toc279768243"/>
      <w:r w:rsidRPr="00C1085B">
        <w:rPr>
          <w:rFonts w:ascii="Arial" w:hAnsi="Arial" w:cs="Arial"/>
          <w:b/>
          <w:sz w:val="24"/>
          <w:szCs w:val="24"/>
        </w:rPr>
        <w:t>Suelos de protección de la zona litoral y marina según POT 2003 y actualización a 2014</w:t>
      </w:r>
      <w:bookmarkEnd w:id="35"/>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4"/>
        <w:gridCol w:w="2685"/>
        <w:gridCol w:w="3543"/>
        <w:gridCol w:w="2708"/>
      </w:tblGrid>
      <w:tr w:rsidR="00D20FF1" w:rsidRPr="00C1085B" w:rsidTr="00D20FF1">
        <w:trPr>
          <w:tblHeader/>
        </w:trPr>
        <w:tc>
          <w:tcPr>
            <w:tcW w:w="684" w:type="dxa"/>
            <w:vMerge w:val="restart"/>
          </w:tcPr>
          <w:p w:rsidR="00D20FF1" w:rsidRPr="00C1085B" w:rsidRDefault="00D20FF1" w:rsidP="00D20FF1">
            <w:pPr>
              <w:spacing w:after="0" w:line="240" w:lineRule="auto"/>
              <w:rPr>
                <w:rFonts w:ascii="Arial" w:hAnsi="Arial" w:cs="Arial"/>
                <w:sz w:val="24"/>
                <w:szCs w:val="24"/>
              </w:rPr>
            </w:pPr>
          </w:p>
        </w:tc>
        <w:tc>
          <w:tcPr>
            <w:tcW w:w="2685" w:type="dxa"/>
            <w:vMerge w:val="restart"/>
            <w:shd w:val="clear" w:color="auto" w:fill="D9D9D9" w:themeFill="background1" w:themeFillShade="D9"/>
          </w:tcPr>
          <w:p w:rsidR="00D20FF1" w:rsidRPr="00E86517" w:rsidRDefault="00D20FF1" w:rsidP="00D20FF1">
            <w:pPr>
              <w:spacing w:after="0" w:line="240" w:lineRule="auto"/>
              <w:jc w:val="center"/>
              <w:rPr>
                <w:rFonts w:ascii="Arial" w:hAnsi="Arial" w:cs="Arial"/>
                <w:b/>
                <w:sz w:val="24"/>
                <w:szCs w:val="24"/>
              </w:rPr>
            </w:pPr>
            <w:r w:rsidRPr="00E86517">
              <w:rPr>
                <w:rFonts w:ascii="Arial" w:hAnsi="Arial" w:cs="Arial"/>
                <w:b/>
                <w:sz w:val="24"/>
                <w:szCs w:val="24"/>
              </w:rPr>
              <w:t>Denominación</w:t>
            </w:r>
          </w:p>
        </w:tc>
        <w:tc>
          <w:tcPr>
            <w:tcW w:w="6251" w:type="dxa"/>
            <w:gridSpan w:val="2"/>
            <w:shd w:val="clear" w:color="auto" w:fill="D9D9D9" w:themeFill="background1" w:themeFillShade="D9"/>
          </w:tcPr>
          <w:p w:rsidR="00D20FF1" w:rsidRPr="00E86517" w:rsidRDefault="00D20FF1" w:rsidP="00D20FF1">
            <w:pPr>
              <w:spacing w:after="0" w:line="240" w:lineRule="auto"/>
              <w:jc w:val="center"/>
              <w:rPr>
                <w:rFonts w:ascii="Arial" w:hAnsi="Arial" w:cs="Arial"/>
                <w:b/>
                <w:sz w:val="24"/>
                <w:szCs w:val="24"/>
              </w:rPr>
            </w:pPr>
            <w:r w:rsidRPr="00E86517">
              <w:rPr>
                <w:rFonts w:ascii="Arial" w:hAnsi="Arial" w:cs="Arial"/>
                <w:b/>
                <w:sz w:val="24"/>
                <w:szCs w:val="24"/>
              </w:rPr>
              <w:t>Descripción</w:t>
            </w:r>
          </w:p>
        </w:tc>
      </w:tr>
      <w:tr w:rsidR="00D20FF1" w:rsidRPr="00C1085B" w:rsidTr="00D20FF1">
        <w:trPr>
          <w:tblHeader/>
        </w:trPr>
        <w:tc>
          <w:tcPr>
            <w:tcW w:w="684" w:type="dxa"/>
            <w:vMerge/>
          </w:tcPr>
          <w:p w:rsidR="00D20FF1" w:rsidRPr="00C1085B" w:rsidRDefault="00D20FF1" w:rsidP="00D20FF1">
            <w:pPr>
              <w:spacing w:after="0" w:line="240" w:lineRule="auto"/>
              <w:rPr>
                <w:rFonts w:ascii="Arial" w:hAnsi="Arial" w:cs="Arial"/>
                <w:sz w:val="24"/>
                <w:szCs w:val="24"/>
              </w:rPr>
            </w:pPr>
          </w:p>
        </w:tc>
        <w:tc>
          <w:tcPr>
            <w:tcW w:w="2685" w:type="dxa"/>
            <w:vMerge/>
            <w:shd w:val="clear" w:color="auto" w:fill="D9D9D9" w:themeFill="background1" w:themeFillShade="D9"/>
          </w:tcPr>
          <w:p w:rsidR="00D20FF1" w:rsidRPr="00E86517" w:rsidRDefault="00D20FF1" w:rsidP="00D20FF1">
            <w:pPr>
              <w:spacing w:after="0" w:line="240" w:lineRule="auto"/>
              <w:jc w:val="center"/>
              <w:rPr>
                <w:rFonts w:ascii="Arial" w:hAnsi="Arial" w:cs="Arial"/>
                <w:b/>
                <w:sz w:val="24"/>
                <w:szCs w:val="24"/>
              </w:rPr>
            </w:pPr>
          </w:p>
        </w:tc>
        <w:tc>
          <w:tcPr>
            <w:tcW w:w="3543" w:type="dxa"/>
            <w:shd w:val="clear" w:color="auto" w:fill="D9D9D9" w:themeFill="background1" w:themeFillShade="D9"/>
          </w:tcPr>
          <w:p w:rsidR="00D20FF1" w:rsidRPr="00E86517" w:rsidRDefault="00D20FF1" w:rsidP="00D20FF1">
            <w:pPr>
              <w:spacing w:after="0" w:line="240" w:lineRule="auto"/>
              <w:jc w:val="center"/>
              <w:rPr>
                <w:rFonts w:ascii="Arial" w:hAnsi="Arial" w:cs="Arial"/>
                <w:b/>
                <w:sz w:val="24"/>
                <w:szCs w:val="24"/>
              </w:rPr>
            </w:pPr>
            <w:r w:rsidRPr="00E86517">
              <w:rPr>
                <w:rFonts w:ascii="Arial" w:hAnsi="Arial" w:cs="Arial"/>
                <w:b/>
                <w:sz w:val="24"/>
                <w:szCs w:val="24"/>
              </w:rPr>
              <w:t>2003</w:t>
            </w:r>
          </w:p>
        </w:tc>
        <w:tc>
          <w:tcPr>
            <w:tcW w:w="2708" w:type="dxa"/>
            <w:shd w:val="clear" w:color="auto" w:fill="D9D9D9" w:themeFill="background1" w:themeFillShade="D9"/>
          </w:tcPr>
          <w:p w:rsidR="00D20FF1" w:rsidRPr="00E86517" w:rsidRDefault="00D20FF1" w:rsidP="00D20FF1">
            <w:pPr>
              <w:spacing w:after="0" w:line="240" w:lineRule="auto"/>
              <w:jc w:val="center"/>
              <w:rPr>
                <w:rFonts w:ascii="Arial" w:hAnsi="Arial" w:cs="Arial"/>
                <w:b/>
                <w:sz w:val="24"/>
                <w:szCs w:val="24"/>
              </w:rPr>
            </w:pPr>
            <w:r w:rsidRPr="00E86517">
              <w:rPr>
                <w:rFonts w:ascii="Arial" w:hAnsi="Arial" w:cs="Arial"/>
                <w:b/>
                <w:sz w:val="24"/>
                <w:szCs w:val="24"/>
              </w:rPr>
              <w:t>2014</w:t>
            </w:r>
          </w:p>
        </w:tc>
      </w:tr>
      <w:tr w:rsidR="00D20FF1" w:rsidRPr="00C1085B" w:rsidTr="00D20FF1">
        <w:trPr>
          <w:trHeight w:val="907"/>
        </w:trPr>
        <w:tc>
          <w:tcPr>
            <w:tcW w:w="684" w:type="dxa"/>
            <w:vMerge w:val="restart"/>
            <w:textDirection w:val="btLr"/>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 xml:space="preserve">Sistema de áreas protegidas de la Estructura Ambiental   </w:t>
            </w:r>
          </w:p>
          <w:p w:rsidR="00D20FF1" w:rsidRPr="00C1085B" w:rsidRDefault="00D20FF1" w:rsidP="00D20FF1">
            <w:pPr>
              <w:spacing w:after="0" w:line="240" w:lineRule="auto"/>
              <w:rPr>
                <w:rFonts w:ascii="Arial" w:hAnsi="Arial" w:cs="Arial"/>
                <w:sz w:val="24"/>
                <w:szCs w:val="24"/>
              </w:rPr>
            </w:pPr>
          </w:p>
        </w:tc>
        <w:tc>
          <w:tcPr>
            <w:tcW w:w="2685"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Zona Núcleo de la Reserva de Biosfera  Art.17</w:t>
            </w:r>
          </w:p>
        </w:tc>
        <w:tc>
          <w:tcPr>
            <w:tcW w:w="3543"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Las siguientes áreas:</w:t>
            </w:r>
          </w:p>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a. Barrera arrecifal</w:t>
            </w:r>
          </w:p>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b. Área de parques naturales de Old Point</w:t>
            </w:r>
          </w:p>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c. Manglares</w:t>
            </w:r>
          </w:p>
        </w:tc>
        <w:tc>
          <w:tcPr>
            <w:tcW w:w="2708"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Sin variación</w:t>
            </w:r>
          </w:p>
        </w:tc>
      </w:tr>
      <w:tr w:rsidR="00D20FF1" w:rsidRPr="00C1085B" w:rsidTr="00D20FF1">
        <w:tc>
          <w:tcPr>
            <w:tcW w:w="684" w:type="dxa"/>
            <w:vMerge/>
          </w:tcPr>
          <w:p w:rsidR="00D20FF1" w:rsidRPr="00C1085B" w:rsidRDefault="00D20FF1" w:rsidP="00D20FF1">
            <w:pPr>
              <w:spacing w:after="0" w:line="240" w:lineRule="auto"/>
              <w:rPr>
                <w:rFonts w:ascii="Arial" w:hAnsi="Arial" w:cs="Arial"/>
                <w:sz w:val="24"/>
                <w:szCs w:val="24"/>
              </w:rPr>
            </w:pPr>
          </w:p>
        </w:tc>
        <w:tc>
          <w:tcPr>
            <w:tcW w:w="2685"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 xml:space="preserve">Zona de Amortiguamiento </w:t>
            </w:r>
          </w:p>
        </w:tc>
        <w:tc>
          <w:tcPr>
            <w:tcW w:w="3543"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Las siguientes áreas:</w:t>
            </w:r>
          </w:p>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a. Zonas de litoral</w:t>
            </w:r>
          </w:p>
        </w:tc>
        <w:tc>
          <w:tcPr>
            <w:tcW w:w="2708"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Sin variación</w:t>
            </w:r>
          </w:p>
        </w:tc>
      </w:tr>
      <w:tr w:rsidR="00D20FF1" w:rsidRPr="00C1085B" w:rsidTr="00D20FF1">
        <w:trPr>
          <w:trHeight w:val="332"/>
        </w:trPr>
        <w:tc>
          <w:tcPr>
            <w:tcW w:w="684" w:type="dxa"/>
            <w:vMerge/>
          </w:tcPr>
          <w:p w:rsidR="00D20FF1" w:rsidRPr="00C1085B" w:rsidRDefault="00D20FF1" w:rsidP="00D20FF1">
            <w:pPr>
              <w:spacing w:after="0" w:line="240" w:lineRule="auto"/>
              <w:rPr>
                <w:rFonts w:ascii="Arial" w:hAnsi="Arial" w:cs="Arial"/>
                <w:sz w:val="24"/>
                <w:szCs w:val="24"/>
              </w:rPr>
            </w:pPr>
          </w:p>
        </w:tc>
        <w:tc>
          <w:tcPr>
            <w:tcW w:w="2685"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 xml:space="preserve">Zona de Transición o cooperación. </w:t>
            </w:r>
          </w:p>
          <w:p w:rsidR="00D20FF1" w:rsidRPr="00C1085B" w:rsidRDefault="00D20FF1" w:rsidP="00D20FF1">
            <w:pPr>
              <w:spacing w:after="0" w:line="240" w:lineRule="auto"/>
              <w:rPr>
                <w:rFonts w:ascii="Arial" w:hAnsi="Arial" w:cs="Arial"/>
                <w:sz w:val="24"/>
                <w:szCs w:val="24"/>
              </w:rPr>
            </w:pPr>
          </w:p>
        </w:tc>
        <w:tc>
          <w:tcPr>
            <w:tcW w:w="3543"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Las siguientes áreas:</w:t>
            </w:r>
          </w:p>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a. Zonas de litoral</w:t>
            </w:r>
          </w:p>
          <w:p w:rsidR="00D20FF1" w:rsidRPr="00C1085B" w:rsidRDefault="00D20FF1" w:rsidP="00D20FF1">
            <w:pPr>
              <w:spacing w:after="0" w:line="240" w:lineRule="auto"/>
              <w:jc w:val="both"/>
              <w:rPr>
                <w:rFonts w:ascii="Arial" w:hAnsi="Arial" w:cs="Arial"/>
                <w:sz w:val="24"/>
                <w:szCs w:val="24"/>
              </w:rPr>
            </w:pPr>
            <w:r w:rsidRPr="00C1085B">
              <w:rPr>
                <w:rFonts w:ascii="Arial" w:hAnsi="Arial" w:cs="Arial"/>
                <w:sz w:val="24"/>
                <w:szCs w:val="24"/>
              </w:rPr>
              <w:t xml:space="preserve">b. Sitios de interés paisajístico: Playas, lagunas </w:t>
            </w:r>
            <w:proofErr w:type="spellStart"/>
            <w:r w:rsidRPr="00C1085B">
              <w:rPr>
                <w:rFonts w:ascii="Arial" w:hAnsi="Arial" w:cs="Arial"/>
                <w:sz w:val="24"/>
                <w:szCs w:val="24"/>
              </w:rPr>
              <w:t>arrecifales</w:t>
            </w:r>
            <w:proofErr w:type="spellEnd"/>
            <w:r w:rsidRPr="00C1085B">
              <w:rPr>
                <w:rFonts w:ascii="Arial" w:hAnsi="Arial" w:cs="Arial"/>
                <w:sz w:val="24"/>
                <w:szCs w:val="24"/>
              </w:rPr>
              <w:t xml:space="preserve">, </w:t>
            </w:r>
            <w:r w:rsidRPr="00C1085B">
              <w:rPr>
                <w:rFonts w:ascii="Arial" w:hAnsi="Arial" w:cs="Arial"/>
                <w:sz w:val="24"/>
                <w:szCs w:val="24"/>
              </w:rPr>
              <w:lastRenderedPageBreak/>
              <w:t>acantilados, área de coral muerto desde el limite exterior de la vía circunvalar hasta la costa.</w:t>
            </w:r>
          </w:p>
        </w:tc>
        <w:tc>
          <w:tcPr>
            <w:tcW w:w="2708"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lastRenderedPageBreak/>
              <w:t>Sin variación</w:t>
            </w:r>
          </w:p>
        </w:tc>
      </w:tr>
      <w:tr w:rsidR="00D20FF1" w:rsidRPr="00C1085B" w:rsidTr="00D20FF1">
        <w:tc>
          <w:tcPr>
            <w:tcW w:w="684" w:type="dxa"/>
            <w:vMerge/>
          </w:tcPr>
          <w:p w:rsidR="00D20FF1" w:rsidRPr="00C1085B" w:rsidRDefault="00D20FF1" w:rsidP="00D20FF1">
            <w:pPr>
              <w:spacing w:after="0" w:line="240" w:lineRule="auto"/>
              <w:rPr>
                <w:rFonts w:ascii="Arial" w:hAnsi="Arial" w:cs="Arial"/>
                <w:sz w:val="24"/>
                <w:szCs w:val="24"/>
              </w:rPr>
            </w:pPr>
          </w:p>
        </w:tc>
        <w:tc>
          <w:tcPr>
            <w:tcW w:w="2685"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Áreas Marinas Protegidas*</w:t>
            </w:r>
          </w:p>
          <w:p w:rsidR="00D20FF1" w:rsidRPr="00C1085B" w:rsidRDefault="00D20FF1" w:rsidP="00D20FF1">
            <w:pPr>
              <w:spacing w:after="0" w:line="240" w:lineRule="auto"/>
              <w:rPr>
                <w:rFonts w:ascii="Arial" w:hAnsi="Arial" w:cs="Arial"/>
                <w:sz w:val="24"/>
                <w:szCs w:val="24"/>
              </w:rPr>
            </w:pPr>
          </w:p>
        </w:tc>
        <w:tc>
          <w:tcPr>
            <w:tcW w:w="3543"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 xml:space="preserve">Art. 29. La delimitación de las áreas marinas y el área litoral </w:t>
            </w:r>
            <w:proofErr w:type="gramStart"/>
            <w:r w:rsidRPr="00C1085B">
              <w:rPr>
                <w:rFonts w:ascii="Arial" w:hAnsi="Arial" w:cs="Arial"/>
                <w:sz w:val="24"/>
                <w:szCs w:val="24"/>
              </w:rPr>
              <w:t>sumergido</w:t>
            </w:r>
            <w:proofErr w:type="gramEnd"/>
            <w:r w:rsidRPr="00C1085B">
              <w:rPr>
                <w:rFonts w:ascii="Arial" w:hAnsi="Arial" w:cs="Arial"/>
                <w:sz w:val="24"/>
                <w:szCs w:val="24"/>
              </w:rPr>
              <w:t xml:space="preserve"> será la determinada en el proceso que al respecto adelanta la autoridad ambiental en el Plan de Manejo del Sistema Regional de áreas Marinas Protegidas. </w:t>
            </w:r>
          </w:p>
        </w:tc>
        <w:tc>
          <w:tcPr>
            <w:tcW w:w="2708"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 xml:space="preserve">Declarados 65.000 km </w:t>
            </w:r>
            <w:r w:rsidRPr="00C1085B">
              <w:rPr>
                <w:rFonts w:ascii="Arial" w:hAnsi="Arial" w:cs="Arial"/>
                <w:sz w:val="24"/>
                <w:szCs w:val="24"/>
                <w:vertAlign w:val="superscript"/>
              </w:rPr>
              <w:t xml:space="preserve">2 </w:t>
            </w:r>
            <w:r w:rsidRPr="00C1085B">
              <w:rPr>
                <w:rFonts w:ascii="Arial" w:hAnsi="Arial" w:cs="Arial"/>
                <w:sz w:val="24"/>
                <w:szCs w:val="24"/>
              </w:rPr>
              <w:t>de áreas marinas protegidas.</w:t>
            </w:r>
          </w:p>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Cinco áreas con diferente nivel de protección:</w:t>
            </w:r>
          </w:p>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Uso general</w:t>
            </w:r>
          </w:p>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Uso especial</w:t>
            </w:r>
          </w:p>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Pesca Artesanal</w:t>
            </w:r>
          </w:p>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 xml:space="preserve">No </w:t>
            </w:r>
            <w:proofErr w:type="spellStart"/>
            <w:r w:rsidRPr="00C1085B">
              <w:rPr>
                <w:rFonts w:ascii="Arial" w:hAnsi="Arial" w:cs="Arial"/>
                <w:sz w:val="24"/>
                <w:szCs w:val="24"/>
              </w:rPr>
              <w:t>Take</w:t>
            </w:r>
            <w:proofErr w:type="spellEnd"/>
          </w:p>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 xml:space="preserve">No </w:t>
            </w:r>
            <w:proofErr w:type="spellStart"/>
            <w:r w:rsidRPr="00C1085B">
              <w:rPr>
                <w:rFonts w:ascii="Arial" w:hAnsi="Arial" w:cs="Arial"/>
                <w:sz w:val="24"/>
                <w:szCs w:val="24"/>
              </w:rPr>
              <w:t>Entry</w:t>
            </w:r>
            <w:proofErr w:type="spellEnd"/>
          </w:p>
        </w:tc>
      </w:tr>
      <w:tr w:rsidR="00D20FF1" w:rsidRPr="00C1085B" w:rsidTr="00D20FF1">
        <w:trPr>
          <w:trHeight w:val="986"/>
        </w:trPr>
        <w:tc>
          <w:tcPr>
            <w:tcW w:w="684" w:type="dxa"/>
            <w:vMerge/>
          </w:tcPr>
          <w:p w:rsidR="00D20FF1" w:rsidRPr="00C1085B" w:rsidRDefault="00D20FF1" w:rsidP="00D20FF1">
            <w:pPr>
              <w:spacing w:after="0" w:line="240" w:lineRule="auto"/>
              <w:rPr>
                <w:rFonts w:ascii="Arial" w:hAnsi="Arial" w:cs="Arial"/>
                <w:sz w:val="24"/>
                <w:szCs w:val="24"/>
              </w:rPr>
            </w:pPr>
          </w:p>
        </w:tc>
        <w:tc>
          <w:tcPr>
            <w:tcW w:w="2685"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Parque regional Natural</w:t>
            </w:r>
          </w:p>
        </w:tc>
        <w:tc>
          <w:tcPr>
            <w:tcW w:w="3543" w:type="dxa"/>
          </w:tcPr>
          <w:p w:rsidR="00D20FF1" w:rsidRPr="00C1085B" w:rsidRDefault="00D20FF1" w:rsidP="00D20FF1">
            <w:pPr>
              <w:spacing w:after="0" w:line="240" w:lineRule="auto"/>
              <w:jc w:val="both"/>
              <w:rPr>
                <w:rFonts w:ascii="Arial" w:hAnsi="Arial" w:cs="Arial"/>
                <w:sz w:val="24"/>
                <w:szCs w:val="24"/>
              </w:rPr>
            </w:pPr>
            <w:r w:rsidRPr="00C1085B">
              <w:rPr>
                <w:rFonts w:ascii="Arial" w:hAnsi="Arial" w:cs="Arial"/>
                <w:sz w:val="24"/>
                <w:szCs w:val="24"/>
              </w:rPr>
              <w:t xml:space="preserve">Art. 30. Pertenecen al suelo de protección ambiental las áreas constituidas por la zona de manglar </w:t>
            </w:r>
            <w:proofErr w:type="spellStart"/>
            <w:r w:rsidRPr="00C1085B">
              <w:rPr>
                <w:rFonts w:ascii="Arial" w:hAnsi="Arial" w:cs="Arial"/>
                <w:sz w:val="24"/>
                <w:szCs w:val="24"/>
              </w:rPr>
              <w:t>Haines</w:t>
            </w:r>
            <w:proofErr w:type="spellEnd"/>
            <w:r w:rsidRPr="00C1085B">
              <w:rPr>
                <w:rFonts w:ascii="Arial" w:hAnsi="Arial" w:cs="Arial"/>
                <w:sz w:val="24"/>
                <w:szCs w:val="24"/>
              </w:rPr>
              <w:t xml:space="preserve"> </w:t>
            </w:r>
            <w:proofErr w:type="spellStart"/>
            <w:r w:rsidRPr="00C1085B">
              <w:rPr>
                <w:rFonts w:ascii="Arial" w:hAnsi="Arial" w:cs="Arial"/>
                <w:sz w:val="24"/>
                <w:szCs w:val="24"/>
              </w:rPr>
              <w:t>Bight</w:t>
            </w:r>
            <w:proofErr w:type="spellEnd"/>
            <w:r w:rsidRPr="00C1085B">
              <w:rPr>
                <w:rFonts w:ascii="Arial" w:hAnsi="Arial" w:cs="Arial"/>
                <w:sz w:val="24"/>
                <w:szCs w:val="24"/>
              </w:rPr>
              <w:t xml:space="preserve">, el Parque Regional Old Point y el Parque Regional de Johnny Cay. </w:t>
            </w:r>
          </w:p>
        </w:tc>
        <w:tc>
          <w:tcPr>
            <w:tcW w:w="2708"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Declarado Parque Natural Regional Old Point</w:t>
            </w:r>
          </w:p>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Declarado Parque Natural Regional Johnny Cay y homologado e incluido en el SINA</w:t>
            </w:r>
          </w:p>
        </w:tc>
      </w:tr>
      <w:tr w:rsidR="00D20FF1" w:rsidRPr="00C1085B" w:rsidTr="00D20FF1">
        <w:tc>
          <w:tcPr>
            <w:tcW w:w="684" w:type="dxa"/>
            <w:vMerge/>
          </w:tcPr>
          <w:p w:rsidR="00D20FF1" w:rsidRPr="00C1085B" w:rsidRDefault="00D20FF1" w:rsidP="00D20FF1">
            <w:pPr>
              <w:spacing w:after="0" w:line="240" w:lineRule="auto"/>
              <w:rPr>
                <w:rFonts w:ascii="Arial" w:hAnsi="Arial" w:cs="Arial"/>
                <w:sz w:val="24"/>
                <w:szCs w:val="24"/>
              </w:rPr>
            </w:pPr>
          </w:p>
        </w:tc>
        <w:tc>
          <w:tcPr>
            <w:tcW w:w="2685"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Reserva Nacional de la Bahía San Andrés</w:t>
            </w:r>
          </w:p>
        </w:tc>
        <w:tc>
          <w:tcPr>
            <w:tcW w:w="3543"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Se encuentra delimitada en la cartografía</w:t>
            </w:r>
          </w:p>
        </w:tc>
        <w:tc>
          <w:tcPr>
            <w:tcW w:w="2708"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 xml:space="preserve">Incluida dentro del Área Marina Protegida de la sección Sur </w:t>
            </w:r>
          </w:p>
        </w:tc>
      </w:tr>
      <w:tr w:rsidR="00D20FF1" w:rsidRPr="00C1085B" w:rsidTr="00D20FF1">
        <w:tc>
          <w:tcPr>
            <w:tcW w:w="684" w:type="dxa"/>
            <w:vMerge/>
          </w:tcPr>
          <w:p w:rsidR="00D20FF1" w:rsidRPr="00C1085B" w:rsidRDefault="00D20FF1" w:rsidP="00D20FF1">
            <w:pPr>
              <w:spacing w:after="0" w:line="240" w:lineRule="auto"/>
              <w:rPr>
                <w:rFonts w:ascii="Arial" w:hAnsi="Arial" w:cs="Arial"/>
                <w:sz w:val="24"/>
                <w:szCs w:val="24"/>
              </w:rPr>
            </w:pPr>
          </w:p>
        </w:tc>
        <w:tc>
          <w:tcPr>
            <w:tcW w:w="2685"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 xml:space="preserve">Zona litoral </w:t>
            </w:r>
          </w:p>
        </w:tc>
        <w:tc>
          <w:tcPr>
            <w:tcW w:w="3543" w:type="dxa"/>
          </w:tcPr>
          <w:p w:rsidR="00D20FF1" w:rsidRPr="00C1085B" w:rsidRDefault="00D20FF1" w:rsidP="00D20FF1">
            <w:pPr>
              <w:spacing w:after="0" w:line="240" w:lineRule="auto"/>
              <w:jc w:val="both"/>
              <w:rPr>
                <w:rFonts w:ascii="Arial" w:hAnsi="Arial" w:cs="Arial"/>
                <w:sz w:val="24"/>
                <w:szCs w:val="24"/>
              </w:rPr>
            </w:pPr>
            <w:r w:rsidRPr="00C1085B">
              <w:rPr>
                <w:rFonts w:ascii="Arial" w:hAnsi="Arial" w:cs="Arial"/>
                <w:sz w:val="24"/>
                <w:szCs w:val="24"/>
              </w:rPr>
              <w:t xml:space="preserve">Art. 25. Integran la zona de Litoral los suelos de protección conformados por: Arrecifes Coralinos, ecosistemas de manglar, bosques de transición, sistema de playas y acantilados, estuarios y deltas, lechos de pasto marino, y suelos de fondos blandos sedimentarios de la plataforma continental. </w:t>
            </w:r>
          </w:p>
        </w:tc>
        <w:tc>
          <w:tcPr>
            <w:tcW w:w="2708"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Sin variación</w:t>
            </w:r>
          </w:p>
        </w:tc>
      </w:tr>
      <w:tr w:rsidR="00D20FF1" w:rsidRPr="00C1085B" w:rsidTr="00D20FF1">
        <w:tc>
          <w:tcPr>
            <w:tcW w:w="684" w:type="dxa"/>
            <w:vMerge/>
          </w:tcPr>
          <w:p w:rsidR="00D20FF1" w:rsidRPr="00C1085B" w:rsidRDefault="00D20FF1" w:rsidP="00D20FF1">
            <w:pPr>
              <w:spacing w:after="0" w:line="240" w:lineRule="auto"/>
              <w:rPr>
                <w:rFonts w:ascii="Arial" w:hAnsi="Arial" w:cs="Arial"/>
                <w:sz w:val="24"/>
                <w:szCs w:val="24"/>
              </w:rPr>
            </w:pPr>
          </w:p>
        </w:tc>
        <w:tc>
          <w:tcPr>
            <w:tcW w:w="2685"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Zona de Litoral Emergida</w:t>
            </w:r>
          </w:p>
        </w:tc>
        <w:tc>
          <w:tcPr>
            <w:tcW w:w="3543" w:type="dxa"/>
          </w:tcPr>
          <w:p w:rsidR="00D20FF1" w:rsidRPr="00C1085B" w:rsidRDefault="00D20FF1" w:rsidP="00D20FF1">
            <w:pPr>
              <w:spacing w:after="0" w:line="240" w:lineRule="auto"/>
              <w:jc w:val="both"/>
              <w:rPr>
                <w:rFonts w:ascii="Arial" w:hAnsi="Arial" w:cs="Arial"/>
                <w:sz w:val="24"/>
                <w:szCs w:val="24"/>
              </w:rPr>
            </w:pPr>
            <w:r w:rsidRPr="00C1085B">
              <w:rPr>
                <w:rFonts w:ascii="Arial" w:hAnsi="Arial" w:cs="Arial"/>
                <w:sz w:val="24"/>
                <w:szCs w:val="24"/>
              </w:rPr>
              <w:t xml:space="preserve">Pertenece al suelo de protección ambiental toda el </w:t>
            </w:r>
            <w:r w:rsidRPr="00C1085B">
              <w:rPr>
                <w:rFonts w:ascii="Arial" w:hAnsi="Arial" w:cs="Arial"/>
                <w:sz w:val="24"/>
                <w:szCs w:val="24"/>
              </w:rPr>
              <w:lastRenderedPageBreak/>
              <w:t xml:space="preserve">área costanera de la Isla de San Andrés delimitada a través de la representación física del borde interno de la vía circunvalar hasta la línea de </w:t>
            </w:r>
            <w:proofErr w:type="spellStart"/>
            <w:r w:rsidRPr="00C1085B">
              <w:rPr>
                <w:rFonts w:ascii="Arial" w:hAnsi="Arial" w:cs="Arial"/>
                <w:sz w:val="24"/>
                <w:szCs w:val="24"/>
              </w:rPr>
              <w:t>mas</w:t>
            </w:r>
            <w:proofErr w:type="spellEnd"/>
            <w:r w:rsidRPr="00C1085B">
              <w:rPr>
                <w:rFonts w:ascii="Arial" w:hAnsi="Arial" w:cs="Arial"/>
                <w:sz w:val="24"/>
                <w:szCs w:val="24"/>
              </w:rPr>
              <w:t xml:space="preserve"> alta marea. </w:t>
            </w:r>
          </w:p>
        </w:tc>
        <w:tc>
          <w:tcPr>
            <w:tcW w:w="2708"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lastRenderedPageBreak/>
              <w:t>Sin variación</w:t>
            </w:r>
          </w:p>
        </w:tc>
      </w:tr>
      <w:tr w:rsidR="00D20FF1" w:rsidRPr="00C1085B" w:rsidTr="00D20FF1">
        <w:tc>
          <w:tcPr>
            <w:tcW w:w="684" w:type="dxa"/>
            <w:vMerge/>
          </w:tcPr>
          <w:p w:rsidR="00D20FF1" w:rsidRPr="00C1085B" w:rsidRDefault="00D20FF1" w:rsidP="00D20FF1">
            <w:pPr>
              <w:spacing w:after="0" w:line="240" w:lineRule="auto"/>
              <w:rPr>
                <w:rFonts w:ascii="Arial" w:hAnsi="Arial" w:cs="Arial"/>
                <w:sz w:val="24"/>
                <w:szCs w:val="24"/>
              </w:rPr>
            </w:pPr>
          </w:p>
        </w:tc>
        <w:tc>
          <w:tcPr>
            <w:tcW w:w="2685"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 xml:space="preserve">Zona de Litoral Sumergida </w:t>
            </w:r>
          </w:p>
          <w:p w:rsidR="00D20FF1" w:rsidRPr="00C1085B" w:rsidRDefault="00D20FF1" w:rsidP="00D20FF1">
            <w:pPr>
              <w:spacing w:after="0" w:line="240" w:lineRule="auto"/>
              <w:rPr>
                <w:rFonts w:ascii="Arial" w:hAnsi="Arial" w:cs="Arial"/>
                <w:sz w:val="24"/>
                <w:szCs w:val="24"/>
              </w:rPr>
            </w:pPr>
          </w:p>
        </w:tc>
        <w:tc>
          <w:tcPr>
            <w:tcW w:w="3543" w:type="dxa"/>
          </w:tcPr>
          <w:p w:rsidR="00D20FF1" w:rsidRPr="00C1085B" w:rsidRDefault="00D20FF1" w:rsidP="00D20FF1">
            <w:pPr>
              <w:spacing w:after="0" w:line="240" w:lineRule="auto"/>
              <w:jc w:val="both"/>
              <w:rPr>
                <w:rFonts w:ascii="Arial" w:hAnsi="Arial" w:cs="Arial"/>
                <w:sz w:val="24"/>
                <w:szCs w:val="24"/>
              </w:rPr>
            </w:pPr>
            <w:r w:rsidRPr="00C1085B">
              <w:rPr>
                <w:rFonts w:ascii="Arial" w:hAnsi="Arial" w:cs="Arial"/>
                <w:sz w:val="24"/>
                <w:szCs w:val="24"/>
              </w:rPr>
              <w:t xml:space="preserve">En la porción de Bajamar y de terraza arrecifal es la franja comprendida entre la línea de marea alta promedio (LMAP), la línea de marea baja promedio (LMBP) y el borde de la terraza </w:t>
            </w:r>
            <w:proofErr w:type="spellStart"/>
            <w:r w:rsidRPr="00C1085B">
              <w:rPr>
                <w:rFonts w:ascii="Arial" w:hAnsi="Arial" w:cs="Arial"/>
                <w:sz w:val="24"/>
                <w:szCs w:val="24"/>
              </w:rPr>
              <w:t>prearrecifal</w:t>
            </w:r>
            <w:proofErr w:type="spellEnd"/>
            <w:r w:rsidRPr="00C1085B">
              <w:rPr>
                <w:rFonts w:ascii="Arial" w:hAnsi="Arial" w:cs="Arial"/>
                <w:sz w:val="24"/>
                <w:szCs w:val="24"/>
              </w:rPr>
              <w:t xml:space="preserve"> coralina correspondiente a la isobata de los cien (100 ) metros . El ancho de esta zona se encuentra condicionado por el desarrollo de la terraza arrecifal, lagunar, pre-arrecifal del ecosistema Coralino Insular. En el largo plazo la zona del litoral se verá afectada por el incremento del nivel del mar. </w:t>
            </w:r>
          </w:p>
        </w:tc>
        <w:tc>
          <w:tcPr>
            <w:tcW w:w="2708"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Sin variación</w:t>
            </w:r>
          </w:p>
        </w:tc>
      </w:tr>
      <w:tr w:rsidR="00D20FF1" w:rsidRPr="00C1085B" w:rsidTr="00D20FF1">
        <w:trPr>
          <w:trHeight w:val="208"/>
        </w:trPr>
        <w:tc>
          <w:tcPr>
            <w:tcW w:w="684" w:type="dxa"/>
            <w:vMerge/>
          </w:tcPr>
          <w:p w:rsidR="00D20FF1" w:rsidRPr="00C1085B" w:rsidRDefault="00D20FF1" w:rsidP="00D20FF1">
            <w:pPr>
              <w:spacing w:after="0" w:line="240" w:lineRule="auto"/>
              <w:rPr>
                <w:rFonts w:ascii="Arial" w:hAnsi="Arial" w:cs="Arial"/>
                <w:sz w:val="24"/>
                <w:szCs w:val="24"/>
              </w:rPr>
            </w:pPr>
          </w:p>
        </w:tc>
        <w:tc>
          <w:tcPr>
            <w:tcW w:w="2685"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Sitios de interés paisajístico o natural</w:t>
            </w:r>
          </w:p>
        </w:tc>
        <w:tc>
          <w:tcPr>
            <w:tcW w:w="3543"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Art. 36. Comprende:</w:t>
            </w:r>
          </w:p>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-Zona litoral</w:t>
            </w:r>
          </w:p>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 xml:space="preserve">-Playa y lagunas </w:t>
            </w:r>
            <w:proofErr w:type="spellStart"/>
            <w:r w:rsidRPr="00C1085B">
              <w:rPr>
                <w:rFonts w:ascii="Arial" w:hAnsi="Arial" w:cs="Arial"/>
                <w:sz w:val="24"/>
                <w:szCs w:val="24"/>
              </w:rPr>
              <w:t>arrecífales</w:t>
            </w:r>
            <w:proofErr w:type="spellEnd"/>
            <w:r w:rsidRPr="00C1085B">
              <w:rPr>
                <w:rFonts w:ascii="Arial" w:hAnsi="Arial" w:cs="Arial"/>
                <w:sz w:val="24"/>
                <w:szCs w:val="24"/>
              </w:rPr>
              <w:t xml:space="preserve"> </w:t>
            </w:r>
          </w:p>
        </w:tc>
        <w:tc>
          <w:tcPr>
            <w:tcW w:w="2708" w:type="dxa"/>
          </w:tcPr>
          <w:p w:rsidR="00D20FF1" w:rsidRPr="00C1085B" w:rsidRDefault="00D20FF1" w:rsidP="00D20FF1">
            <w:pPr>
              <w:spacing w:after="0" w:line="240" w:lineRule="auto"/>
              <w:jc w:val="both"/>
              <w:rPr>
                <w:rFonts w:ascii="Arial" w:hAnsi="Arial" w:cs="Arial"/>
                <w:sz w:val="24"/>
                <w:szCs w:val="24"/>
              </w:rPr>
            </w:pPr>
            <w:r w:rsidRPr="00C1085B">
              <w:rPr>
                <w:rFonts w:ascii="Arial" w:hAnsi="Arial" w:cs="Arial"/>
                <w:sz w:val="24"/>
                <w:szCs w:val="24"/>
              </w:rPr>
              <w:t>La laguna arrecifal se encuentra dentro del Área Marina Protegida</w:t>
            </w:r>
          </w:p>
        </w:tc>
      </w:tr>
      <w:tr w:rsidR="00D20FF1" w:rsidRPr="00C1085B" w:rsidTr="00D20FF1">
        <w:trPr>
          <w:trHeight w:val="349"/>
        </w:trPr>
        <w:tc>
          <w:tcPr>
            <w:tcW w:w="684" w:type="dxa"/>
            <w:vMerge/>
          </w:tcPr>
          <w:p w:rsidR="00D20FF1" w:rsidRPr="00C1085B" w:rsidRDefault="00D20FF1" w:rsidP="00D20FF1">
            <w:pPr>
              <w:spacing w:after="0" w:line="240" w:lineRule="auto"/>
              <w:rPr>
                <w:rFonts w:ascii="Arial" w:hAnsi="Arial" w:cs="Arial"/>
                <w:sz w:val="24"/>
                <w:szCs w:val="24"/>
                <w:lang w:eastAsia="es-ES"/>
              </w:rPr>
            </w:pPr>
          </w:p>
        </w:tc>
        <w:tc>
          <w:tcPr>
            <w:tcW w:w="2685"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lang w:eastAsia="es-ES"/>
              </w:rPr>
              <w:t>Sitios de Interés de paisaje subacuático</w:t>
            </w:r>
          </w:p>
        </w:tc>
        <w:tc>
          <w:tcPr>
            <w:tcW w:w="3543" w:type="dxa"/>
          </w:tcPr>
          <w:p w:rsidR="00D20FF1" w:rsidRPr="00C1085B" w:rsidRDefault="00D20FF1" w:rsidP="00D20FF1">
            <w:pPr>
              <w:spacing w:after="0" w:line="240" w:lineRule="auto"/>
              <w:jc w:val="both"/>
              <w:rPr>
                <w:rFonts w:ascii="Arial" w:hAnsi="Arial" w:cs="Arial"/>
                <w:sz w:val="24"/>
                <w:szCs w:val="24"/>
                <w:lang w:eastAsia="es-ES"/>
              </w:rPr>
            </w:pPr>
            <w:r w:rsidRPr="00C1085B">
              <w:rPr>
                <w:rFonts w:ascii="Arial" w:hAnsi="Arial" w:cs="Arial"/>
                <w:sz w:val="24"/>
                <w:szCs w:val="24"/>
                <w:lang w:eastAsia="es-ES"/>
              </w:rPr>
              <w:t xml:space="preserve">Artículo 37. Sitios de Interés de paisaje subacuático. Corresponden a los suelos de protección los sitios de interés de paisaje subacuático denominados como : Meseta del Pescador, La pirámide, Bahía Honda, la </w:t>
            </w:r>
            <w:proofErr w:type="spellStart"/>
            <w:r w:rsidRPr="00C1085B">
              <w:rPr>
                <w:rFonts w:ascii="Arial" w:hAnsi="Arial" w:cs="Arial"/>
                <w:sz w:val="24"/>
                <w:szCs w:val="24"/>
                <w:lang w:eastAsia="es-ES"/>
              </w:rPr>
              <w:t>Parguera</w:t>
            </w:r>
            <w:proofErr w:type="spellEnd"/>
            <w:r w:rsidRPr="00C1085B">
              <w:rPr>
                <w:rFonts w:ascii="Arial" w:hAnsi="Arial" w:cs="Arial"/>
                <w:sz w:val="24"/>
                <w:szCs w:val="24"/>
                <w:lang w:eastAsia="es-ES"/>
              </w:rPr>
              <w:t xml:space="preserve">, Las Piedras, Palacio de las Chernas, West Point, </w:t>
            </w:r>
            <w:proofErr w:type="spellStart"/>
            <w:r w:rsidRPr="00C1085B">
              <w:rPr>
                <w:rFonts w:ascii="Arial" w:hAnsi="Arial" w:cs="Arial"/>
                <w:sz w:val="24"/>
                <w:szCs w:val="24"/>
                <w:lang w:eastAsia="es-ES"/>
              </w:rPr>
              <w:t>Sharky</w:t>
            </w:r>
            <w:proofErr w:type="spellEnd"/>
            <w:r w:rsidRPr="00C1085B">
              <w:rPr>
                <w:rFonts w:ascii="Arial" w:hAnsi="Arial" w:cs="Arial"/>
                <w:sz w:val="24"/>
                <w:szCs w:val="24"/>
                <w:lang w:eastAsia="es-ES"/>
              </w:rPr>
              <w:t xml:space="preserve">, Nirvana, Piscinita, </w:t>
            </w:r>
            <w:proofErr w:type="spellStart"/>
            <w:r w:rsidRPr="00C1085B">
              <w:rPr>
                <w:rFonts w:ascii="Arial" w:hAnsi="Arial" w:cs="Arial"/>
                <w:sz w:val="24"/>
                <w:szCs w:val="24"/>
                <w:lang w:eastAsia="es-ES"/>
              </w:rPr>
              <w:t>Padi</w:t>
            </w:r>
            <w:proofErr w:type="spellEnd"/>
            <w:r w:rsidRPr="00C1085B">
              <w:rPr>
                <w:rFonts w:ascii="Arial" w:hAnsi="Arial" w:cs="Arial"/>
                <w:sz w:val="24"/>
                <w:szCs w:val="24"/>
                <w:lang w:eastAsia="es-ES"/>
              </w:rPr>
              <w:t xml:space="preserve">, Barco Hundido, Blue </w:t>
            </w:r>
            <w:proofErr w:type="spellStart"/>
            <w:r w:rsidRPr="00C1085B">
              <w:rPr>
                <w:rFonts w:ascii="Arial" w:hAnsi="Arial" w:cs="Arial"/>
                <w:sz w:val="24"/>
                <w:szCs w:val="24"/>
                <w:lang w:eastAsia="es-ES"/>
              </w:rPr>
              <w:t>Hole</w:t>
            </w:r>
            <w:proofErr w:type="spellEnd"/>
            <w:r w:rsidRPr="00C1085B">
              <w:rPr>
                <w:rFonts w:ascii="Arial" w:hAnsi="Arial" w:cs="Arial"/>
                <w:sz w:val="24"/>
                <w:szCs w:val="24"/>
                <w:lang w:eastAsia="es-ES"/>
              </w:rPr>
              <w:t xml:space="preserve"> y Bajo </w:t>
            </w:r>
            <w:r w:rsidRPr="00C1085B">
              <w:rPr>
                <w:rFonts w:ascii="Arial" w:hAnsi="Arial" w:cs="Arial"/>
                <w:sz w:val="24"/>
                <w:szCs w:val="24"/>
                <w:lang w:eastAsia="es-ES"/>
              </w:rPr>
              <w:lastRenderedPageBreak/>
              <w:t>Bonito.</w:t>
            </w:r>
          </w:p>
        </w:tc>
        <w:tc>
          <w:tcPr>
            <w:tcW w:w="2708" w:type="dxa"/>
          </w:tcPr>
          <w:p w:rsidR="00D20FF1" w:rsidRPr="00C1085B" w:rsidRDefault="00D20FF1" w:rsidP="00D20FF1">
            <w:pPr>
              <w:spacing w:after="0" w:line="240" w:lineRule="auto"/>
              <w:rPr>
                <w:rFonts w:ascii="Arial" w:hAnsi="Arial" w:cs="Arial"/>
                <w:sz w:val="24"/>
                <w:szCs w:val="24"/>
                <w:lang w:eastAsia="es-ES"/>
              </w:rPr>
            </w:pPr>
            <w:r w:rsidRPr="00C1085B">
              <w:rPr>
                <w:rFonts w:ascii="Arial" w:hAnsi="Arial" w:cs="Arial"/>
                <w:sz w:val="24"/>
                <w:szCs w:val="24"/>
                <w:lang w:eastAsia="es-ES"/>
              </w:rPr>
              <w:lastRenderedPageBreak/>
              <w:t>Se han identificado 47 sitios de interés del paisaje subacuático.</w:t>
            </w:r>
          </w:p>
        </w:tc>
      </w:tr>
      <w:tr w:rsidR="00D20FF1" w:rsidRPr="00C1085B" w:rsidTr="00D20FF1">
        <w:trPr>
          <w:trHeight w:val="425"/>
        </w:trPr>
        <w:tc>
          <w:tcPr>
            <w:tcW w:w="684" w:type="dxa"/>
            <w:vMerge/>
          </w:tcPr>
          <w:p w:rsidR="00D20FF1" w:rsidRPr="00C1085B" w:rsidRDefault="00D20FF1" w:rsidP="00D20FF1">
            <w:pPr>
              <w:spacing w:after="0" w:line="240" w:lineRule="auto"/>
              <w:rPr>
                <w:rFonts w:ascii="Arial" w:hAnsi="Arial" w:cs="Arial"/>
                <w:sz w:val="24"/>
                <w:szCs w:val="24"/>
              </w:rPr>
            </w:pPr>
          </w:p>
        </w:tc>
        <w:tc>
          <w:tcPr>
            <w:tcW w:w="2685"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 xml:space="preserve">Áreas de reserva forestal </w:t>
            </w:r>
          </w:p>
        </w:tc>
        <w:tc>
          <w:tcPr>
            <w:tcW w:w="3543"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a. Zonas de manglar</w:t>
            </w:r>
          </w:p>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Art. 33. Las categorías al interior de esta clasificación serán susceptibles de ser manejadas como protectoras, productoras o mixtas.</w:t>
            </w:r>
          </w:p>
        </w:tc>
        <w:tc>
          <w:tcPr>
            <w:tcW w:w="2708"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 xml:space="preserve">Se integran nuevos manglares: </w:t>
            </w:r>
          </w:p>
          <w:p w:rsidR="00D20FF1" w:rsidRPr="00C1085B" w:rsidRDefault="00D20FF1" w:rsidP="004630DA">
            <w:pPr>
              <w:pStyle w:val="Prrafodelista"/>
              <w:numPr>
                <w:ilvl w:val="0"/>
                <w:numId w:val="42"/>
              </w:numPr>
              <w:spacing w:after="0" w:line="240" w:lineRule="auto"/>
              <w:rPr>
                <w:rFonts w:ascii="Arial" w:hAnsi="Arial" w:cs="Arial"/>
                <w:sz w:val="24"/>
                <w:szCs w:val="24"/>
              </w:rPr>
            </w:pPr>
            <w:r w:rsidRPr="00C1085B">
              <w:rPr>
                <w:rFonts w:ascii="Arial" w:hAnsi="Arial" w:cs="Arial"/>
                <w:sz w:val="24"/>
                <w:szCs w:val="24"/>
              </w:rPr>
              <w:t>Parches del sur de la isla (hoyo Soplador)</w:t>
            </w:r>
          </w:p>
          <w:p w:rsidR="00D20FF1" w:rsidRPr="00C1085B" w:rsidRDefault="00D20FF1" w:rsidP="004630DA">
            <w:pPr>
              <w:pStyle w:val="Prrafodelista"/>
              <w:numPr>
                <w:ilvl w:val="0"/>
                <w:numId w:val="42"/>
              </w:numPr>
              <w:spacing w:after="0" w:line="240" w:lineRule="auto"/>
              <w:rPr>
                <w:rFonts w:ascii="Arial" w:hAnsi="Arial" w:cs="Arial"/>
                <w:sz w:val="24"/>
                <w:szCs w:val="24"/>
              </w:rPr>
            </w:pPr>
            <w:r w:rsidRPr="00C1085B">
              <w:rPr>
                <w:rFonts w:ascii="Arial" w:hAnsi="Arial" w:cs="Arial"/>
                <w:sz w:val="24"/>
                <w:szCs w:val="24"/>
              </w:rPr>
              <w:t>Aeropuerto</w:t>
            </w:r>
          </w:p>
          <w:p w:rsidR="00D20FF1" w:rsidRPr="00C1085B" w:rsidRDefault="00D20FF1" w:rsidP="004630DA">
            <w:pPr>
              <w:pStyle w:val="Prrafodelista"/>
              <w:numPr>
                <w:ilvl w:val="0"/>
                <w:numId w:val="42"/>
              </w:numPr>
              <w:spacing w:after="0" w:line="240" w:lineRule="auto"/>
              <w:rPr>
                <w:rFonts w:ascii="Arial" w:hAnsi="Arial" w:cs="Arial"/>
                <w:sz w:val="24"/>
                <w:szCs w:val="24"/>
              </w:rPr>
            </w:pPr>
            <w:r w:rsidRPr="00C1085B">
              <w:rPr>
                <w:rFonts w:ascii="Arial" w:hAnsi="Arial" w:cs="Arial"/>
                <w:sz w:val="24"/>
                <w:szCs w:val="24"/>
              </w:rPr>
              <w:t>SENA</w:t>
            </w:r>
          </w:p>
          <w:p w:rsidR="00D20FF1" w:rsidRPr="00C1085B" w:rsidRDefault="00D20FF1" w:rsidP="004630DA">
            <w:pPr>
              <w:pStyle w:val="Prrafodelista"/>
              <w:numPr>
                <w:ilvl w:val="0"/>
                <w:numId w:val="42"/>
              </w:numPr>
              <w:spacing w:after="0" w:line="240" w:lineRule="auto"/>
              <w:rPr>
                <w:rFonts w:ascii="Arial" w:hAnsi="Arial" w:cs="Arial"/>
                <w:sz w:val="24"/>
                <w:szCs w:val="24"/>
              </w:rPr>
            </w:pPr>
            <w:r w:rsidRPr="00C1085B">
              <w:rPr>
                <w:rFonts w:ascii="Arial" w:hAnsi="Arial" w:cs="Arial"/>
                <w:sz w:val="24"/>
                <w:szCs w:val="24"/>
              </w:rPr>
              <w:t xml:space="preserve">Hotel </w:t>
            </w:r>
            <w:proofErr w:type="spellStart"/>
            <w:r w:rsidRPr="00C1085B">
              <w:rPr>
                <w:rFonts w:ascii="Arial" w:hAnsi="Arial" w:cs="Arial"/>
                <w:sz w:val="24"/>
                <w:szCs w:val="24"/>
              </w:rPr>
              <w:t>Aguarium</w:t>
            </w:r>
            <w:proofErr w:type="spellEnd"/>
            <w:r w:rsidRPr="00C1085B">
              <w:rPr>
                <w:rFonts w:ascii="Arial" w:hAnsi="Arial" w:cs="Arial"/>
                <w:sz w:val="24"/>
                <w:szCs w:val="24"/>
              </w:rPr>
              <w:t>, Decamerón, Casa de la Cultura del centro y Hansa Point</w:t>
            </w:r>
          </w:p>
          <w:p w:rsidR="00D20FF1" w:rsidRPr="00C1085B" w:rsidRDefault="00D20FF1" w:rsidP="004630DA">
            <w:pPr>
              <w:pStyle w:val="Prrafodelista"/>
              <w:numPr>
                <w:ilvl w:val="0"/>
                <w:numId w:val="42"/>
              </w:numPr>
              <w:spacing w:after="0" w:line="240" w:lineRule="auto"/>
              <w:rPr>
                <w:rFonts w:ascii="Arial" w:hAnsi="Arial" w:cs="Arial"/>
                <w:sz w:val="24"/>
                <w:szCs w:val="24"/>
              </w:rPr>
            </w:pPr>
            <w:r w:rsidRPr="00C1085B">
              <w:rPr>
                <w:rFonts w:ascii="Arial" w:hAnsi="Arial" w:cs="Arial"/>
                <w:sz w:val="24"/>
                <w:szCs w:val="24"/>
              </w:rPr>
              <w:t xml:space="preserve">Morris </w:t>
            </w:r>
            <w:proofErr w:type="spellStart"/>
            <w:r w:rsidRPr="00C1085B">
              <w:rPr>
                <w:rFonts w:ascii="Arial" w:hAnsi="Arial" w:cs="Arial"/>
                <w:sz w:val="24"/>
                <w:szCs w:val="24"/>
              </w:rPr>
              <w:t>Landing</w:t>
            </w:r>
            <w:proofErr w:type="spellEnd"/>
          </w:p>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Se actualiza su zonificación:</w:t>
            </w:r>
          </w:p>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Preservación, recuperación y uso sostenible</w:t>
            </w:r>
          </w:p>
        </w:tc>
      </w:tr>
      <w:tr w:rsidR="00D20FF1" w:rsidRPr="00C1085B" w:rsidTr="00D20FF1">
        <w:tc>
          <w:tcPr>
            <w:tcW w:w="684" w:type="dxa"/>
            <w:vMerge/>
          </w:tcPr>
          <w:p w:rsidR="00D20FF1" w:rsidRPr="00C1085B" w:rsidRDefault="00D20FF1" w:rsidP="00D20FF1">
            <w:pPr>
              <w:spacing w:after="0" w:line="240" w:lineRule="auto"/>
              <w:rPr>
                <w:rFonts w:ascii="Arial" w:hAnsi="Arial" w:cs="Arial"/>
                <w:sz w:val="24"/>
                <w:szCs w:val="24"/>
              </w:rPr>
            </w:pPr>
          </w:p>
        </w:tc>
        <w:tc>
          <w:tcPr>
            <w:tcW w:w="2685"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Cayos e islotes</w:t>
            </w:r>
          </w:p>
        </w:tc>
        <w:tc>
          <w:tcPr>
            <w:tcW w:w="3543" w:type="dxa"/>
          </w:tcPr>
          <w:p w:rsidR="00D20FF1" w:rsidRPr="00C1085B" w:rsidRDefault="00D20FF1" w:rsidP="00D20FF1">
            <w:pPr>
              <w:spacing w:after="0" w:line="240" w:lineRule="auto"/>
              <w:rPr>
                <w:rFonts w:ascii="Arial" w:hAnsi="Arial" w:cs="Arial"/>
                <w:sz w:val="24"/>
                <w:szCs w:val="24"/>
                <w:lang w:val="en-US"/>
              </w:rPr>
            </w:pPr>
            <w:r w:rsidRPr="00C1085B">
              <w:rPr>
                <w:rFonts w:ascii="Arial" w:hAnsi="Arial" w:cs="Arial"/>
                <w:sz w:val="24"/>
                <w:szCs w:val="24"/>
                <w:lang w:val="en-US"/>
              </w:rPr>
              <w:t xml:space="preserve">Johnny cay, </w:t>
            </w:r>
            <w:proofErr w:type="spellStart"/>
            <w:r w:rsidRPr="00C1085B">
              <w:rPr>
                <w:rFonts w:ascii="Arial" w:hAnsi="Arial" w:cs="Arial"/>
                <w:sz w:val="24"/>
                <w:szCs w:val="24"/>
                <w:lang w:val="en-US"/>
              </w:rPr>
              <w:t>Hainnes</w:t>
            </w:r>
            <w:proofErr w:type="spellEnd"/>
            <w:r w:rsidRPr="00C1085B">
              <w:rPr>
                <w:rFonts w:ascii="Arial" w:hAnsi="Arial" w:cs="Arial"/>
                <w:sz w:val="24"/>
                <w:szCs w:val="24"/>
                <w:lang w:val="en-US"/>
              </w:rPr>
              <w:t xml:space="preserve"> Cay, El </w:t>
            </w:r>
            <w:proofErr w:type="spellStart"/>
            <w:r w:rsidRPr="00C1085B">
              <w:rPr>
                <w:rFonts w:ascii="Arial" w:hAnsi="Arial" w:cs="Arial"/>
                <w:sz w:val="24"/>
                <w:szCs w:val="24"/>
                <w:lang w:val="en-US"/>
              </w:rPr>
              <w:t>Acuario</w:t>
            </w:r>
            <w:proofErr w:type="spellEnd"/>
            <w:r w:rsidRPr="00C1085B">
              <w:rPr>
                <w:rFonts w:ascii="Arial" w:hAnsi="Arial" w:cs="Arial"/>
                <w:sz w:val="24"/>
                <w:szCs w:val="24"/>
                <w:lang w:val="en-US"/>
              </w:rPr>
              <w:t>, Rocky Cay, Cotton Cay</w:t>
            </w:r>
          </w:p>
        </w:tc>
        <w:tc>
          <w:tcPr>
            <w:tcW w:w="2708"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Sin variación</w:t>
            </w:r>
          </w:p>
        </w:tc>
      </w:tr>
      <w:tr w:rsidR="00D20FF1" w:rsidRPr="00C1085B" w:rsidTr="00D20FF1">
        <w:tc>
          <w:tcPr>
            <w:tcW w:w="684" w:type="dxa"/>
            <w:vMerge/>
          </w:tcPr>
          <w:p w:rsidR="00D20FF1" w:rsidRPr="00C1085B" w:rsidRDefault="00D20FF1" w:rsidP="00D20FF1">
            <w:pPr>
              <w:spacing w:after="0" w:line="240" w:lineRule="auto"/>
              <w:rPr>
                <w:rFonts w:ascii="Arial" w:hAnsi="Arial" w:cs="Arial"/>
                <w:sz w:val="24"/>
                <w:szCs w:val="24"/>
              </w:rPr>
            </w:pPr>
          </w:p>
        </w:tc>
        <w:tc>
          <w:tcPr>
            <w:tcW w:w="2685"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Playas</w:t>
            </w:r>
          </w:p>
        </w:tc>
        <w:tc>
          <w:tcPr>
            <w:tcW w:w="3543" w:type="dxa"/>
          </w:tcPr>
          <w:p w:rsidR="00D20FF1" w:rsidRPr="00C1085B" w:rsidRDefault="00D20FF1" w:rsidP="00D20FF1">
            <w:pPr>
              <w:spacing w:after="0" w:line="240" w:lineRule="auto"/>
              <w:rPr>
                <w:rFonts w:ascii="Arial" w:hAnsi="Arial" w:cs="Arial"/>
                <w:sz w:val="24"/>
                <w:szCs w:val="24"/>
              </w:rPr>
            </w:pPr>
            <w:proofErr w:type="spellStart"/>
            <w:r w:rsidRPr="00C1085B">
              <w:rPr>
                <w:rFonts w:ascii="Arial" w:hAnsi="Arial" w:cs="Arial"/>
                <w:sz w:val="24"/>
                <w:szCs w:val="24"/>
              </w:rPr>
              <w:t>Segun</w:t>
            </w:r>
            <w:proofErr w:type="spellEnd"/>
            <w:r w:rsidRPr="00C1085B">
              <w:rPr>
                <w:rFonts w:ascii="Arial" w:hAnsi="Arial" w:cs="Arial"/>
                <w:sz w:val="24"/>
                <w:szCs w:val="24"/>
              </w:rPr>
              <w:t xml:space="preserve"> inventario de playas a 2014</w:t>
            </w:r>
          </w:p>
        </w:tc>
        <w:tc>
          <w:tcPr>
            <w:tcW w:w="2708"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Sin variación</w:t>
            </w:r>
          </w:p>
        </w:tc>
      </w:tr>
      <w:tr w:rsidR="00D20FF1" w:rsidRPr="00C1085B" w:rsidTr="00D20FF1">
        <w:tc>
          <w:tcPr>
            <w:tcW w:w="684" w:type="dxa"/>
            <w:vMerge/>
          </w:tcPr>
          <w:p w:rsidR="00D20FF1" w:rsidRPr="00C1085B" w:rsidRDefault="00D20FF1" w:rsidP="00D20FF1">
            <w:pPr>
              <w:spacing w:after="0" w:line="240" w:lineRule="auto"/>
              <w:rPr>
                <w:rFonts w:ascii="Arial" w:hAnsi="Arial" w:cs="Arial"/>
                <w:sz w:val="24"/>
                <w:szCs w:val="24"/>
              </w:rPr>
            </w:pPr>
          </w:p>
        </w:tc>
        <w:tc>
          <w:tcPr>
            <w:tcW w:w="2685"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Bordes de coral muerto</w:t>
            </w:r>
          </w:p>
        </w:tc>
        <w:tc>
          <w:tcPr>
            <w:tcW w:w="3543"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Art. 44. Afloramiento coralino de la zona de litoral</w:t>
            </w:r>
          </w:p>
        </w:tc>
        <w:tc>
          <w:tcPr>
            <w:tcW w:w="2708"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Sin variación</w:t>
            </w:r>
          </w:p>
        </w:tc>
      </w:tr>
      <w:tr w:rsidR="00D20FF1" w:rsidRPr="00C1085B" w:rsidTr="00D20FF1">
        <w:trPr>
          <w:trHeight w:val="980"/>
        </w:trPr>
        <w:tc>
          <w:tcPr>
            <w:tcW w:w="684" w:type="dxa"/>
            <w:textDirection w:val="btL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Franjas de protección</w:t>
            </w:r>
          </w:p>
        </w:tc>
        <w:tc>
          <w:tcPr>
            <w:tcW w:w="2685" w:type="dxa"/>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 xml:space="preserve">Franjas de protección alrededor de los parches de manglar de 30 </w:t>
            </w:r>
            <w:proofErr w:type="spellStart"/>
            <w:r w:rsidRPr="00C1085B">
              <w:rPr>
                <w:rFonts w:ascii="Arial" w:hAnsi="Arial" w:cs="Arial"/>
                <w:sz w:val="24"/>
                <w:szCs w:val="24"/>
              </w:rPr>
              <w:t>mts</w:t>
            </w:r>
            <w:proofErr w:type="spellEnd"/>
            <w:r w:rsidRPr="00C1085B">
              <w:rPr>
                <w:rFonts w:ascii="Arial" w:hAnsi="Arial" w:cs="Arial"/>
                <w:sz w:val="24"/>
                <w:szCs w:val="24"/>
              </w:rPr>
              <w:t>.</w:t>
            </w:r>
          </w:p>
        </w:tc>
        <w:tc>
          <w:tcPr>
            <w:tcW w:w="3543" w:type="dxa"/>
          </w:tcPr>
          <w:p w:rsidR="00D20FF1" w:rsidRPr="00C1085B" w:rsidRDefault="00D20FF1" w:rsidP="00D20FF1">
            <w:pPr>
              <w:spacing w:after="0" w:line="240" w:lineRule="auto"/>
              <w:jc w:val="both"/>
              <w:rPr>
                <w:rFonts w:ascii="Arial" w:hAnsi="Arial" w:cs="Arial"/>
                <w:sz w:val="24"/>
                <w:szCs w:val="24"/>
              </w:rPr>
            </w:pPr>
            <w:r w:rsidRPr="00C1085B">
              <w:rPr>
                <w:rFonts w:ascii="Arial" w:hAnsi="Arial" w:cs="Arial"/>
                <w:sz w:val="24"/>
                <w:szCs w:val="24"/>
              </w:rPr>
              <w:t>Áreas de preservación : predios pertenecientes al Departamento</w:t>
            </w:r>
          </w:p>
          <w:p w:rsidR="00D20FF1" w:rsidRPr="00C1085B" w:rsidRDefault="00D20FF1" w:rsidP="00D20FF1">
            <w:pPr>
              <w:spacing w:after="0" w:line="240" w:lineRule="auto"/>
              <w:jc w:val="both"/>
              <w:rPr>
                <w:rFonts w:ascii="Arial" w:hAnsi="Arial" w:cs="Arial"/>
                <w:sz w:val="24"/>
                <w:szCs w:val="24"/>
              </w:rPr>
            </w:pPr>
            <w:r w:rsidRPr="00C1085B">
              <w:rPr>
                <w:rFonts w:ascii="Arial" w:hAnsi="Arial" w:cs="Arial"/>
                <w:sz w:val="24"/>
                <w:szCs w:val="24"/>
              </w:rPr>
              <w:t>2. Áreas privadas con potencial de preservación: zonas de predios privados cubiertos por manglares</w:t>
            </w:r>
          </w:p>
          <w:p w:rsidR="00D20FF1" w:rsidRPr="00C1085B" w:rsidRDefault="00D20FF1" w:rsidP="00D20FF1">
            <w:pPr>
              <w:spacing w:after="0" w:line="240" w:lineRule="auto"/>
              <w:jc w:val="both"/>
              <w:rPr>
                <w:rFonts w:ascii="Arial" w:hAnsi="Arial" w:cs="Arial"/>
                <w:sz w:val="24"/>
                <w:szCs w:val="24"/>
              </w:rPr>
            </w:pPr>
            <w:r w:rsidRPr="00C1085B">
              <w:rPr>
                <w:rFonts w:ascii="Arial" w:hAnsi="Arial" w:cs="Arial"/>
                <w:sz w:val="24"/>
                <w:szCs w:val="24"/>
              </w:rPr>
              <w:t xml:space="preserve">3. Áreas de recuperación : franjas desprovistas de vegetación que se encuentre entre el cinturón habitado y el </w:t>
            </w:r>
            <w:r w:rsidRPr="00C1085B">
              <w:rPr>
                <w:rFonts w:ascii="Arial" w:hAnsi="Arial" w:cs="Arial"/>
                <w:sz w:val="24"/>
                <w:szCs w:val="24"/>
              </w:rPr>
              <w:lastRenderedPageBreak/>
              <w:t>bosque de manglar</w:t>
            </w:r>
          </w:p>
          <w:p w:rsidR="00D20FF1" w:rsidRPr="00C1085B" w:rsidRDefault="00D20FF1" w:rsidP="00D20FF1">
            <w:pPr>
              <w:spacing w:after="0" w:line="240" w:lineRule="auto"/>
              <w:jc w:val="both"/>
              <w:rPr>
                <w:rFonts w:ascii="Arial" w:hAnsi="Arial" w:cs="Arial"/>
                <w:sz w:val="24"/>
                <w:szCs w:val="24"/>
              </w:rPr>
            </w:pPr>
            <w:r w:rsidRPr="00C1085B">
              <w:rPr>
                <w:rFonts w:ascii="Arial" w:hAnsi="Arial" w:cs="Arial"/>
                <w:sz w:val="24"/>
                <w:szCs w:val="24"/>
              </w:rPr>
              <w:t>4. Áreas de regeneración natural: Áreas donde se observan procesos de regeneración natural intensos con gran colonización de diferentes especies de manglar</w:t>
            </w:r>
          </w:p>
          <w:p w:rsidR="00D20FF1" w:rsidRPr="00C1085B" w:rsidRDefault="00D20FF1" w:rsidP="00D20FF1">
            <w:pPr>
              <w:spacing w:after="0" w:line="240" w:lineRule="auto"/>
              <w:jc w:val="both"/>
              <w:rPr>
                <w:rFonts w:ascii="Arial" w:hAnsi="Arial" w:cs="Arial"/>
                <w:sz w:val="24"/>
                <w:szCs w:val="24"/>
              </w:rPr>
            </w:pPr>
            <w:r w:rsidRPr="00C1085B">
              <w:rPr>
                <w:rFonts w:ascii="Arial" w:hAnsi="Arial" w:cs="Arial"/>
                <w:sz w:val="24"/>
                <w:szCs w:val="24"/>
              </w:rPr>
              <w:t xml:space="preserve">5. Zonas de amortiguamiento : 30 </w:t>
            </w:r>
            <w:proofErr w:type="spellStart"/>
            <w:r w:rsidRPr="00C1085B">
              <w:rPr>
                <w:rFonts w:ascii="Arial" w:hAnsi="Arial" w:cs="Arial"/>
                <w:sz w:val="24"/>
                <w:szCs w:val="24"/>
              </w:rPr>
              <w:t>mts</w:t>
            </w:r>
            <w:proofErr w:type="spellEnd"/>
            <w:r w:rsidRPr="00C1085B">
              <w:rPr>
                <w:rFonts w:ascii="Arial" w:hAnsi="Arial" w:cs="Arial"/>
                <w:sz w:val="24"/>
                <w:szCs w:val="24"/>
              </w:rPr>
              <w:t xml:space="preserve"> según </w:t>
            </w:r>
            <w:proofErr w:type="spellStart"/>
            <w:r w:rsidRPr="00C1085B">
              <w:rPr>
                <w:rFonts w:ascii="Arial" w:hAnsi="Arial" w:cs="Arial"/>
                <w:sz w:val="24"/>
                <w:szCs w:val="24"/>
              </w:rPr>
              <w:t>Ramsar</w:t>
            </w:r>
            <w:proofErr w:type="spellEnd"/>
            <w:r w:rsidRPr="00C1085B">
              <w:rPr>
                <w:rFonts w:ascii="Arial" w:hAnsi="Arial" w:cs="Arial"/>
                <w:sz w:val="24"/>
                <w:szCs w:val="24"/>
              </w:rPr>
              <w:t xml:space="preserve"> (norma ambiental)</w:t>
            </w:r>
          </w:p>
        </w:tc>
        <w:tc>
          <w:tcPr>
            <w:tcW w:w="2708" w:type="dxa"/>
          </w:tcPr>
          <w:p w:rsidR="00D20FF1" w:rsidRPr="00C1085B" w:rsidRDefault="00D20FF1" w:rsidP="00D20FF1">
            <w:pPr>
              <w:spacing w:after="0" w:line="240" w:lineRule="auto"/>
              <w:jc w:val="both"/>
              <w:rPr>
                <w:rFonts w:ascii="Arial" w:hAnsi="Arial" w:cs="Arial"/>
                <w:sz w:val="24"/>
                <w:szCs w:val="24"/>
              </w:rPr>
            </w:pPr>
            <w:r w:rsidRPr="00C1085B">
              <w:rPr>
                <w:rFonts w:ascii="Arial" w:hAnsi="Arial" w:cs="Arial"/>
                <w:sz w:val="24"/>
                <w:szCs w:val="24"/>
              </w:rPr>
              <w:lastRenderedPageBreak/>
              <w:t xml:space="preserve">Se encuentran incluidas dentro de la zonificación actualizada a 2011 </w:t>
            </w:r>
          </w:p>
        </w:tc>
      </w:tr>
    </w:tbl>
    <w:p w:rsidR="00D20FF1" w:rsidRPr="00C1085B" w:rsidRDefault="00D20FF1" w:rsidP="00D20FF1">
      <w:pPr>
        <w:spacing w:after="0"/>
        <w:rPr>
          <w:rFonts w:ascii="Arial" w:hAnsi="Arial" w:cs="Arial"/>
          <w:sz w:val="24"/>
          <w:szCs w:val="24"/>
        </w:rPr>
      </w:pPr>
      <w:bookmarkStart w:id="36" w:name="_Toc279744085"/>
      <w:bookmarkStart w:id="37" w:name="_Toc406343416"/>
      <w:bookmarkStart w:id="38" w:name="_Toc406471778"/>
    </w:p>
    <w:p w:rsidR="00D20FF1" w:rsidRPr="00C1085B" w:rsidRDefault="00D20FF1" w:rsidP="00D20FF1">
      <w:pPr>
        <w:pStyle w:val="Ttulo1"/>
        <w:spacing w:before="0"/>
        <w:jc w:val="both"/>
        <w:rPr>
          <w:rFonts w:ascii="Arial" w:hAnsi="Arial" w:cs="Arial"/>
          <w:b/>
          <w:color w:val="auto"/>
          <w:sz w:val="24"/>
          <w:szCs w:val="24"/>
        </w:rPr>
      </w:pPr>
      <w:r w:rsidRPr="00C1085B">
        <w:rPr>
          <w:rFonts w:ascii="Arial" w:hAnsi="Arial" w:cs="Arial"/>
          <w:b/>
          <w:color w:val="auto"/>
          <w:sz w:val="24"/>
          <w:szCs w:val="24"/>
        </w:rPr>
        <w:t xml:space="preserve">USOS Y ACTIVIDADES MARINO COSTERAS CON INCIDENCIA EN EL ORDENAMIENTO </w:t>
      </w:r>
      <w:bookmarkEnd w:id="36"/>
      <w:r w:rsidRPr="00C1085B">
        <w:rPr>
          <w:rFonts w:ascii="Arial" w:hAnsi="Arial" w:cs="Arial"/>
          <w:b/>
          <w:color w:val="auto"/>
          <w:sz w:val="24"/>
          <w:szCs w:val="24"/>
        </w:rPr>
        <w:t>TERRITORIAL.</w:t>
      </w:r>
      <w:bookmarkEnd w:id="37"/>
      <w:bookmarkEnd w:id="38"/>
    </w:p>
    <w:p w:rsidR="00D20FF1" w:rsidRPr="00C1085B" w:rsidRDefault="00D20FF1" w:rsidP="00D20FF1">
      <w:pPr>
        <w:spacing w:after="0"/>
        <w:jc w:val="both"/>
        <w:rPr>
          <w:rFonts w:ascii="Arial" w:hAnsi="Arial" w:cs="Arial"/>
          <w:bCs/>
          <w:sz w:val="24"/>
          <w:szCs w:val="24"/>
          <w:lang w:eastAsia="es-CO"/>
        </w:rPr>
      </w:pPr>
    </w:p>
    <w:p w:rsidR="00D20FF1" w:rsidRPr="00C1085B" w:rsidRDefault="00D20FF1" w:rsidP="00D20FF1">
      <w:pPr>
        <w:spacing w:after="0"/>
        <w:jc w:val="both"/>
        <w:rPr>
          <w:rFonts w:ascii="Arial" w:hAnsi="Arial" w:cs="Arial"/>
          <w:bCs/>
          <w:sz w:val="24"/>
          <w:szCs w:val="24"/>
          <w:lang w:eastAsia="es-CO"/>
        </w:rPr>
      </w:pPr>
      <w:r w:rsidRPr="00C1085B">
        <w:rPr>
          <w:rFonts w:ascii="Arial" w:hAnsi="Arial" w:cs="Arial"/>
          <w:bCs/>
          <w:sz w:val="24"/>
          <w:szCs w:val="24"/>
          <w:lang w:eastAsia="es-CO"/>
        </w:rPr>
        <w:t xml:space="preserve">Dentro del área marina circundante a la isla se presentan diversos usos, enmarcados dentro de la zonificación de las AMP (ver siguiente tabla). El área de mayor intensidad de uso alrededor de la isla es la parte </w:t>
      </w:r>
      <w:proofErr w:type="spellStart"/>
      <w:r w:rsidRPr="00C1085B">
        <w:rPr>
          <w:rFonts w:ascii="Arial" w:hAnsi="Arial" w:cs="Arial"/>
          <w:bCs/>
          <w:sz w:val="24"/>
          <w:szCs w:val="24"/>
          <w:lang w:eastAsia="es-CO"/>
        </w:rPr>
        <w:t>nor</w:t>
      </w:r>
      <w:proofErr w:type="spellEnd"/>
      <w:r w:rsidRPr="00C1085B">
        <w:rPr>
          <w:rFonts w:ascii="Arial" w:hAnsi="Arial" w:cs="Arial"/>
          <w:bCs/>
          <w:sz w:val="24"/>
          <w:szCs w:val="24"/>
          <w:lang w:eastAsia="es-CO"/>
        </w:rPr>
        <w:t xml:space="preserve">-oriental, desde </w:t>
      </w:r>
      <w:proofErr w:type="spellStart"/>
      <w:r w:rsidRPr="00C1085B">
        <w:rPr>
          <w:rFonts w:ascii="Arial" w:hAnsi="Arial" w:cs="Arial"/>
          <w:bCs/>
          <w:sz w:val="24"/>
          <w:szCs w:val="24"/>
          <w:lang w:eastAsia="es-CO"/>
        </w:rPr>
        <w:t>Spratt</w:t>
      </w:r>
      <w:proofErr w:type="spellEnd"/>
      <w:r w:rsidRPr="00C1085B">
        <w:rPr>
          <w:rFonts w:ascii="Arial" w:hAnsi="Arial" w:cs="Arial"/>
          <w:bCs/>
          <w:sz w:val="24"/>
          <w:szCs w:val="24"/>
          <w:lang w:eastAsia="es-CO"/>
        </w:rPr>
        <w:t xml:space="preserve"> </w:t>
      </w:r>
      <w:proofErr w:type="spellStart"/>
      <w:r w:rsidRPr="00C1085B">
        <w:rPr>
          <w:rFonts w:ascii="Arial" w:hAnsi="Arial" w:cs="Arial"/>
          <w:bCs/>
          <w:sz w:val="24"/>
          <w:szCs w:val="24"/>
          <w:lang w:eastAsia="es-CO"/>
        </w:rPr>
        <w:t>Bight</w:t>
      </w:r>
      <w:proofErr w:type="spellEnd"/>
      <w:r w:rsidRPr="00C1085B">
        <w:rPr>
          <w:rFonts w:ascii="Arial" w:hAnsi="Arial" w:cs="Arial"/>
          <w:bCs/>
          <w:sz w:val="24"/>
          <w:szCs w:val="24"/>
          <w:lang w:eastAsia="es-CO"/>
        </w:rPr>
        <w:t xml:space="preserve"> hasta Rocky Cay. </w:t>
      </w:r>
    </w:p>
    <w:p w:rsidR="00D20FF1" w:rsidRPr="00C1085B" w:rsidRDefault="00D20FF1" w:rsidP="00D20FF1">
      <w:pPr>
        <w:spacing w:after="0"/>
        <w:jc w:val="center"/>
        <w:rPr>
          <w:rFonts w:ascii="Arial" w:hAnsi="Arial" w:cs="Arial"/>
          <w:b/>
          <w:sz w:val="24"/>
          <w:szCs w:val="24"/>
        </w:rPr>
      </w:pPr>
    </w:p>
    <w:p w:rsidR="00D20FF1" w:rsidRPr="00C1085B" w:rsidRDefault="00D20FF1" w:rsidP="00D20FF1">
      <w:pPr>
        <w:spacing w:after="0"/>
        <w:jc w:val="center"/>
        <w:rPr>
          <w:rFonts w:ascii="Arial" w:hAnsi="Arial" w:cs="Arial"/>
          <w:sz w:val="24"/>
          <w:szCs w:val="24"/>
        </w:rPr>
      </w:pPr>
      <w:r w:rsidRPr="00C1085B">
        <w:rPr>
          <w:rFonts w:ascii="Arial" w:hAnsi="Arial" w:cs="Arial"/>
          <w:b/>
          <w:sz w:val="24"/>
          <w:szCs w:val="24"/>
        </w:rPr>
        <w:t xml:space="preserve">Usos y Actividades en suelo Marino costero </w:t>
      </w:r>
    </w:p>
    <w:tbl>
      <w:tblPr>
        <w:tblW w:w="9351" w:type="dxa"/>
        <w:tblLook w:val="04A0" w:firstRow="1" w:lastRow="0" w:firstColumn="1" w:lastColumn="0" w:noHBand="0" w:noVBand="1"/>
      </w:tblPr>
      <w:tblGrid>
        <w:gridCol w:w="1857"/>
        <w:gridCol w:w="7494"/>
      </w:tblGrid>
      <w:tr w:rsidR="00D20FF1" w:rsidRPr="00C1085B" w:rsidTr="00D20FF1">
        <w:trPr>
          <w:tblHeader/>
        </w:trPr>
        <w:tc>
          <w:tcPr>
            <w:tcW w:w="1562" w:type="dxa"/>
            <w:shd w:val="clear" w:color="auto" w:fill="D9D9D9" w:themeFill="background1" w:themeFillShade="D9"/>
          </w:tcPr>
          <w:p w:rsidR="00D20FF1" w:rsidRPr="00C1085B" w:rsidRDefault="00D20FF1" w:rsidP="00D20FF1">
            <w:pPr>
              <w:jc w:val="center"/>
              <w:rPr>
                <w:rFonts w:ascii="Arial" w:eastAsiaTheme="minorEastAsia" w:hAnsi="Arial" w:cs="Arial"/>
                <w:b/>
                <w:sz w:val="24"/>
                <w:szCs w:val="24"/>
              </w:rPr>
            </w:pPr>
            <w:r w:rsidRPr="00C1085B">
              <w:rPr>
                <w:rFonts w:ascii="Arial" w:eastAsiaTheme="minorEastAsia" w:hAnsi="Arial" w:cs="Arial"/>
                <w:b/>
                <w:sz w:val="24"/>
                <w:szCs w:val="24"/>
              </w:rPr>
              <w:t>USO</w:t>
            </w:r>
          </w:p>
        </w:tc>
        <w:tc>
          <w:tcPr>
            <w:tcW w:w="7789" w:type="dxa"/>
            <w:shd w:val="clear" w:color="auto" w:fill="D9D9D9" w:themeFill="background1" w:themeFillShade="D9"/>
          </w:tcPr>
          <w:p w:rsidR="00D20FF1" w:rsidRPr="00C1085B" w:rsidRDefault="00D20FF1" w:rsidP="00D20FF1">
            <w:pPr>
              <w:jc w:val="center"/>
              <w:rPr>
                <w:rFonts w:ascii="Arial" w:eastAsiaTheme="minorEastAsia" w:hAnsi="Arial" w:cs="Arial"/>
                <w:b/>
                <w:sz w:val="24"/>
                <w:szCs w:val="24"/>
              </w:rPr>
            </w:pPr>
            <w:r w:rsidRPr="00C1085B">
              <w:rPr>
                <w:rFonts w:ascii="Arial" w:eastAsiaTheme="minorEastAsia" w:hAnsi="Arial" w:cs="Arial"/>
                <w:b/>
                <w:sz w:val="24"/>
                <w:szCs w:val="24"/>
              </w:rPr>
              <w:t>ACTIVIDAD</w:t>
            </w:r>
          </w:p>
        </w:tc>
      </w:tr>
      <w:tr w:rsidR="00D20FF1" w:rsidRPr="00C1085B" w:rsidTr="00D20FF1">
        <w:tc>
          <w:tcPr>
            <w:tcW w:w="1562" w:type="dxa"/>
            <w:shd w:val="clear" w:color="auto" w:fill="FFFFFF" w:themeFill="background1"/>
          </w:tcPr>
          <w:p w:rsidR="00D20FF1" w:rsidRPr="00C1085B" w:rsidRDefault="00D20FF1" w:rsidP="00D20FF1">
            <w:pPr>
              <w:rPr>
                <w:rFonts w:ascii="Arial" w:eastAsiaTheme="minorEastAsia" w:hAnsi="Arial" w:cs="Arial"/>
                <w:sz w:val="24"/>
                <w:szCs w:val="24"/>
              </w:rPr>
            </w:pPr>
            <w:r w:rsidRPr="00C1085B">
              <w:rPr>
                <w:rFonts w:ascii="Arial" w:eastAsiaTheme="minorEastAsia" w:hAnsi="Arial" w:cs="Arial"/>
                <w:sz w:val="24"/>
                <w:szCs w:val="24"/>
              </w:rPr>
              <w:t xml:space="preserve">Ancestrales </w:t>
            </w:r>
          </w:p>
        </w:tc>
        <w:tc>
          <w:tcPr>
            <w:tcW w:w="7789" w:type="dxa"/>
            <w:shd w:val="clear" w:color="auto" w:fill="FFFFFF" w:themeFill="background1"/>
          </w:tcPr>
          <w:p w:rsidR="00D20FF1" w:rsidRPr="008E5902" w:rsidRDefault="00D20FF1" w:rsidP="00D20FF1">
            <w:pPr>
              <w:rPr>
                <w:rFonts w:ascii="Arial" w:eastAsiaTheme="minorEastAsia" w:hAnsi="Arial" w:cs="Arial"/>
                <w:sz w:val="24"/>
                <w:szCs w:val="24"/>
              </w:rPr>
            </w:pPr>
            <w:r w:rsidRPr="00C1085B">
              <w:rPr>
                <w:rFonts w:ascii="Arial" w:eastAsiaTheme="minorEastAsia" w:hAnsi="Arial" w:cs="Arial"/>
                <w:sz w:val="24"/>
                <w:szCs w:val="24"/>
              </w:rPr>
              <w:t>a)Pesca de subsistencia</w:t>
            </w:r>
          </w:p>
          <w:p w:rsidR="00D20FF1" w:rsidRPr="00C1085B" w:rsidRDefault="00D20FF1" w:rsidP="00D20FF1">
            <w:pPr>
              <w:rPr>
                <w:rFonts w:ascii="Arial" w:eastAsiaTheme="minorEastAsia" w:hAnsi="Arial" w:cs="Arial"/>
                <w:sz w:val="24"/>
                <w:szCs w:val="24"/>
              </w:rPr>
            </w:pPr>
            <w:r w:rsidRPr="00C1085B">
              <w:rPr>
                <w:rFonts w:ascii="Arial" w:eastAsiaTheme="minorEastAsia" w:hAnsi="Arial" w:cs="Arial"/>
                <w:sz w:val="24"/>
                <w:szCs w:val="24"/>
              </w:rPr>
              <w:t xml:space="preserve">b) accesibilidad a vivienda tradicional, histórica o familiar </w:t>
            </w:r>
          </w:p>
          <w:p w:rsidR="00D20FF1" w:rsidRPr="00C1085B" w:rsidRDefault="00D20FF1" w:rsidP="00D20FF1">
            <w:pPr>
              <w:rPr>
                <w:rFonts w:ascii="Arial" w:eastAsiaTheme="minorEastAsia" w:hAnsi="Arial" w:cs="Arial"/>
                <w:sz w:val="24"/>
                <w:szCs w:val="24"/>
              </w:rPr>
            </w:pPr>
            <w:r w:rsidRPr="00C1085B">
              <w:rPr>
                <w:rFonts w:ascii="Arial" w:eastAsiaTheme="minorEastAsia" w:hAnsi="Arial" w:cs="Arial"/>
                <w:sz w:val="24"/>
                <w:szCs w:val="24"/>
              </w:rPr>
              <w:t>c) rituales religiosos</w:t>
            </w:r>
          </w:p>
          <w:p w:rsidR="00D20FF1" w:rsidRPr="00C1085B" w:rsidRDefault="00D20FF1" w:rsidP="00D20FF1">
            <w:pPr>
              <w:rPr>
                <w:rFonts w:ascii="Arial" w:eastAsiaTheme="minorEastAsia" w:hAnsi="Arial" w:cs="Arial"/>
                <w:sz w:val="24"/>
                <w:szCs w:val="24"/>
              </w:rPr>
            </w:pPr>
            <w:r w:rsidRPr="00C1085B">
              <w:rPr>
                <w:rFonts w:ascii="Arial" w:eastAsiaTheme="minorEastAsia" w:hAnsi="Arial" w:cs="Arial"/>
                <w:sz w:val="24"/>
                <w:szCs w:val="24"/>
              </w:rPr>
              <w:t xml:space="preserve">d) </w:t>
            </w:r>
            <w:proofErr w:type="spellStart"/>
            <w:r w:rsidRPr="00C1085B">
              <w:rPr>
                <w:rFonts w:ascii="Arial" w:eastAsiaTheme="minorEastAsia" w:hAnsi="Arial" w:cs="Arial"/>
                <w:sz w:val="24"/>
                <w:szCs w:val="24"/>
              </w:rPr>
              <w:t>Coat</w:t>
            </w:r>
            <w:proofErr w:type="spellEnd"/>
            <w:r w:rsidRPr="00C1085B">
              <w:rPr>
                <w:rFonts w:ascii="Arial" w:eastAsiaTheme="minorEastAsia" w:hAnsi="Arial" w:cs="Arial"/>
                <w:sz w:val="24"/>
                <w:szCs w:val="24"/>
              </w:rPr>
              <w:t xml:space="preserve"> </w:t>
            </w:r>
            <w:proofErr w:type="spellStart"/>
            <w:r w:rsidRPr="00C1085B">
              <w:rPr>
                <w:rFonts w:ascii="Arial" w:eastAsiaTheme="minorEastAsia" w:hAnsi="Arial" w:cs="Arial"/>
                <w:sz w:val="24"/>
                <w:szCs w:val="24"/>
              </w:rPr>
              <w:t>Boat</w:t>
            </w:r>
            <w:proofErr w:type="spellEnd"/>
          </w:p>
        </w:tc>
      </w:tr>
      <w:tr w:rsidR="00D20FF1" w:rsidRPr="00C1085B" w:rsidTr="00D20FF1">
        <w:trPr>
          <w:trHeight w:val="558"/>
        </w:trPr>
        <w:tc>
          <w:tcPr>
            <w:tcW w:w="1562" w:type="dxa"/>
          </w:tcPr>
          <w:p w:rsidR="00D20FF1" w:rsidRPr="00C1085B" w:rsidRDefault="00D20FF1" w:rsidP="00D20FF1">
            <w:pPr>
              <w:rPr>
                <w:rFonts w:ascii="Arial" w:eastAsiaTheme="minorEastAsia" w:hAnsi="Arial" w:cs="Arial"/>
                <w:sz w:val="24"/>
                <w:szCs w:val="24"/>
              </w:rPr>
            </w:pPr>
            <w:r>
              <w:rPr>
                <w:rFonts w:ascii="Arial" w:eastAsiaTheme="minorEastAsia" w:hAnsi="Arial" w:cs="Arial"/>
                <w:sz w:val="24"/>
                <w:szCs w:val="24"/>
              </w:rPr>
              <w:t>Turí</w:t>
            </w:r>
            <w:r w:rsidRPr="00C1085B">
              <w:rPr>
                <w:rFonts w:ascii="Arial" w:eastAsiaTheme="minorEastAsia" w:hAnsi="Arial" w:cs="Arial"/>
                <w:sz w:val="24"/>
                <w:szCs w:val="24"/>
              </w:rPr>
              <w:t>sticos y Recreativos</w:t>
            </w:r>
          </w:p>
        </w:tc>
        <w:tc>
          <w:tcPr>
            <w:tcW w:w="7789" w:type="dxa"/>
          </w:tcPr>
          <w:p w:rsidR="00D20FF1" w:rsidRPr="00C1085B" w:rsidRDefault="00D20FF1" w:rsidP="00D20FF1">
            <w:pPr>
              <w:rPr>
                <w:rFonts w:ascii="Arial" w:eastAsiaTheme="minorEastAsia" w:hAnsi="Arial" w:cs="Arial"/>
                <w:sz w:val="24"/>
                <w:szCs w:val="24"/>
              </w:rPr>
            </w:pPr>
            <w:r w:rsidRPr="00C1085B">
              <w:rPr>
                <w:rFonts w:ascii="Arial" w:eastAsiaTheme="minorEastAsia" w:hAnsi="Arial" w:cs="Arial"/>
                <w:sz w:val="24"/>
                <w:szCs w:val="24"/>
              </w:rPr>
              <w:t>a)Bañistas</w:t>
            </w:r>
          </w:p>
          <w:p w:rsidR="00D20FF1" w:rsidRPr="00C1085B" w:rsidRDefault="00D20FF1" w:rsidP="00D20FF1">
            <w:pPr>
              <w:rPr>
                <w:rFonts w:ascii="Arial" w:eastAsiaTheme="minorEastAsia" w:hAnsi="Arial" w:cs="Arial"/>
                <w:sz w:val="24"/>
                <w:szCs w:val="24"/>
              </w:rPr>
            </w:pPr>
            <w:r w:rsidRPr="00C1085B">
              <w:rPr>
                <w:rFonts w:ascii="Arial" w:eastAsiaTheme="minorEastAsia" w:hAnsi="Arial" w:cs="Arial"/>
                <w:sz w:val="24"/>
                <w:szCs w:val="24"/>
              </w:rPr>
              <w:t>b)Deportes Náuticos</w:t>
            </w:r>
          </w:p>
          <w:p w:rsidR="00D20FF1" w:rsidRPr="00C1085B" w:rsidRDefault="00D20FF1" w:rsidP="00D20FF1">
            <w:pPr>
              <w:rPr>
                <w:rFonts w:ascii="Arial" w:eastAsiaTheme="minorEastAsia" w:hAnsi="Arial" w:cs="Arial"/>
                <w:sz w:val="24"/>
                <w:szCs w:val="24"/>
              </w:rPr>
            </w:pPr>
            <w:r w:rsidRPr="00C1085B">
              <w:rPr>
                <w:rFonts w:ascii="Arial" w:eastAsiaTheme="minorEastAsia" w:hAnsi="Arial" w:cs="Arial"/>
                <w:sz w:val="24"/>
                <w:szCs w:val="24"/>
              </w:rPr>
              <w:t xml:space="preserve">c)Buceo Autónomo Sport </w:t>
            </w:r>
            <w:proofErr w:type="spellStart"/>
            <w:r w:rsidRPr="00C1085B">
              <w:rPr>
                <w:rFonts w:ascii="Arial" w:eastAsiaTheme="minorEastAsia" w:hAnsi="Arial" w:cs="Arial"/>
                <w:sz w:val="24"/>
                <w:szCs w:val="24"/>
              </w:rPr>
              <w:t>Diving</w:t>
            </w:r>
            <w:proofErr w:type="spellEnd"/>
            <w:r w:rsidRPr="00C1085B">
              <w:rPr>
                <w:rFonts w:ascii="Arial" w:eastAsiaTheme="minorEastAsia" w:hAnsi="Arial" w:cs="Arial"/>
                <w:sz w:val="24"/>
                <w:szCs w:val="24"/>
              </w:rPr>
              <w:t xml:space="preserve"> (</w:t>
            </w:r>
            <w:proofErr w:type="spellStart"/>
            <w:r w:rsidRPr="00C1085B">
              <w:rPr>
                <w:rFonts w:ascii="Arial" w:eastAsiaTheme="minorEastAsia" w:hAnsi="Arial" w:cs="Arial"/>
                <w:sz w:val="24"/>
                <w:szCs w:val="24"/>
              </w:rPr>
              <w:t>Autonomus</w:t>
            </w:r>
            <w:proofErr w:type="spellEnd"/>
            <w:r w:rsidRPr="00C1085B">
              <w:rPr>
                <w:rFonts w:ascii="Arial" w:eastAsiaTheme="minorEastAsia" w:hAnsi="Arial" w:cs="Arial"/>
                <w:sz w:val="24"/>
                <w:szCs w:val="24"/>
              </w:rPr>
              <w:t xml:space="preserve"> </w:t>
            </w:r>
            <w:proofErr w:type="spellStart"/>
            <w:r w:rsidRPr="00C1085B">
              <w:rPr>
                <w:rFonts w:ascii="Arial" w:eastAsiaTheme="minorEastAsia" w:hAnsi="Arial" w:cs="Arial"/>
                <w:sz w:val="24"/>
                <w:szCs w:val="24"/>
              </w:rPr>
              <w:t>Diving</w:t>
            </w:r>
            <w:proofErr w:type="spellEnd"/>
            <w:r w:rsidRPr="00C1085B">
              <w:rPr>
                <w:rFonts w:ascii="Arial" w:eastAsiaTheme="minorEastAsia" w:hAnsi="Arial" w:cs="Arial"/>
                <w:sz w:val="24"/>
                <w:szCs w:val="24"/>
              </w:rPr>
              <w:t xml:space="preserve">) y  Sport </w:t>
            </w:r>
            <w:proofErr w:type="spellStart"/>
            <w:r w:rsidRPr="00C1085B">
              <w:rPr>
                <w:rFonts w:ascii="Arial" w:eastAsiaTheme="minorEastAsia" w:hAnsi="Arial" w:cs="Arial"/>
                <w:sz w:val="24"/>
                <w:szCs w:val="24"/>
              </w:rPr>
              <w:t>Diving</w:t>
            </w:r>
            <w:proofErr w:type="spellEnd"/>
            <w:r w:rsidRPr="00C1085B">
              <w:rPr>
                <w:rFonts w:ascii="Arial" w:eastAsiaTheme="minorEastAsia" w:hAnsi="Arial" w:cs="Arial"/>
                <w:sz w:val="24"/>
                <w:szCs w:val="24"/>
              </w:rPr>
              <w:t xml:space="preserve"> en </w:t>
            </w:r>
            <w:proofErr w:type="spellStart"/>
            <w:r w:rsidRPr="00C1085B">
              <w:rPr>
                <w:rFonts w:ascii="Arial" w:eastAsiaTheme="minorEastAsia" w:hAnsi="Arial" w:cs="Arial"/>
                <w:sz w:val="24"/>
                <w:szCs w:val="24"/>
              </w:rPr>
              <w:t>Pinaculo</w:t>
            </w:r>
            <w:proofErr w:type="spellEnd"/>
            <w:r w:rsidRPr="00C1085B">
              <w:rPr>
                <w:rFonts w:ascii="Arial" w:eastAsiaTheme="minorEastAsia" w:hAnsi="Arial" w:cs="Arial"/>
                <w:sz w:val="24"/>
                <w:szCs w:val="24"/>
              </w:rPr>
              <w:t xml:space="preserve"> (</w:t>
            </w:r>
            <w:proofErr w:type="spellStart"/>
            <w:r w:rsidRPr="00C1085B">
              <w:rPr>
                <w:rFonts w:ascii="Arial" w:eastAsiaTheme="minorEastAsia" w:hAnsi="Arial" w:cs="Arial"/>
                <w:sz w:val="24"/>
                <w:szCs w:val="24"/>
              </w:rPr>
              <w:t>Wash</w:t>
            </w:r>
            <w:proofErr w:type="spellEnd"/>
            <w:r w:rsidRPr="00C1085B">
              <w:rPr>
                <w:rFonts w:ascii="Arial" w:eastAsiaTheme="minorEastAsia" w:hAnsi="Arial" w:cs="Arial"/>
                <w:sz w:val="24"/>
                <w:szCs w:val="24"/>
              </w:rPr>
              <w:t>)</w:t>
            </w:r>
          </w:p>
          <w:p w:rsidR="00D20FF1" w:rsidRPr="00C1085B" w:rsidRDefault="00D20FF1" w:rsidP="00D20FF1">
            <w:pPr>
              <w:rPr>
                <w:rFonts w:ascii="Arial" w:eastAsiaTheme="minorEastAsia" w:hAnsi="Arial" w:cs="Arial"/>
                <w:sz w:val="24"/>
                <w:szCs w:val="24"/>
              </w:rPr>
            </w:pPr>
            <w:r w:rsidRPr="00C1085B">
              <w:rPr>
                <w:rFonts w:ascii="Arial" w:eastAsiaTheme="minorEastAsia" w:hAnsi="Arial" w:cs="Arial"/>
                <w:sz w:val="24"/>
                <w:szCs w:val="24"/>
              </w:rPr>
              <w:t>d)</w:t>
            </w:r>
            <w:proofErr w:type="spellStart"/>
            <w:r w:rsidRPr="00C1085B">
              <w:rPr>
                <w:rFonts w:ascii="Arial" w:eastAsiaTheme="minorEastAsia" w:hAnsi="Arial" w:cs="Arial"/>
                <w:sz w:val="24"/>
                <w:szCs w:val="24"/>
              </w:rPr>
              <w:t>Toures</w:t>
            </w:r>
            <w:proofErr w:type="spellEnd"/>
            <w:r w:rsidRPr="00C1085B">
              <w:rPr>
                <w:rFonts w:ascii="Arial" w:eastAsiaTheme="minorEastAsia" w:hAnsi="Arial" w:cs="Arial"/>
                <w:sz w:val="24"/>
                <w:szCs w:val="24"/>
              </w:rPr>
              <w:t>, recorridos  o paseos guiados</w:t>
            </w:r>
          </w:p>
          <w:p w:rsidR="00D20FF1" w:rsidRPr="00C1085B" w:rsidRDefault="00D20FF1" w:rsidP="00D20FF1">
            <w:pPr>
              <w:rPr>
                <w:rFonts w:ascii="Arial" w:eastAsiaTheme="minorEastAsia" w:hAnsi="Arial" w:cs="Arial"/>
                <w:sz w:val="24"/>
                <w:szCs w:val="24"/>
              </w:rPr>
            </w:pPr>
            <w:r w:rsidRPr="00C1085B">
              <w:rPr>
                <w:rFonts w:ascii="Arial" w:eastAsiaTheme="minorEastAsia" w:hAnsi="Arial" w:cs="Arial"/>
                <w:sz w:val="24"/>
                <w:szCs w:val="24"/>
              </w:rPr>
              <w:t xml:space="preserve">e) Avistamiento de especies </w:t>
            </w:r>
          </w:p>
          <w:p w:rsidR="00D20FF1" w:rsidRPr="00C1085B" w:rsidRDefault="00D20FF1" w:rsidP="00D20FF1">
            <w:pPr>
              <w:rPr>
                <w:rFonts w:ascii="Arial" w:eastAsiaTheme="minorEastAsia" w:hAnsi="Arial" w:cs="Arial"/>
                <w:sz w:val="24"/>
                <w:szCs w:val="24"/>
              </w:rPr>
            </w:pPr>
            <w:r w:rsidRPr="00C1085B">
              <w:rPr>
                <w:rFonts w:ascii="Arial" w:eastAsiaTheme="minorEastAsia" w:hAnsi="Arial" w:cs="Arial"/>
                <w:sz w:val="24"/>
                <w:szCs w:val="24"/>
              </w:rPr>
              <w:lastRenderedPageBreak/>
              <w:t>f) servicios para la oferta turística</w:t>
            </w:r>
          </w:p>
        </w:tc>
      </w:tr>
      <w:tr w:rsidR="00D20FF1" w:rsidRPr="00C1085B" w:rsidTr="00D20FF1">
        <w:tc>
          <w:tcPr>
            <w:tcW w:w="1562" w:type="dxa"/>
          </w:tcPr>
          <w:p w:rsidR="00D20FF1" w:rsidRPr="00C1085B" w:rsidRDefault="00D20FF1" w:rsidP="00D20FF1">
            <w:pPr>
              <w:rPr>
                <w:rFonts w:ascii="Arial" w:eastAsiaTheme="minorEastAsia" w:hAnsi="Arial" w:cs="Arial"/>
                <w:sz w:val="24"/>
                <w:szCs w:val="24"/>
              </w:rPr>
            </w:pPr>
            <w:r w:rsidRPr="00C1085B">
              <w:rPr>
                <w:rFonts w:ascii="Arial" w:eastAsiaTheme="minorEastAsia" w:hAnsi="Arial" w:cs="Arial"/>
                <w:sz w:val="24"/>
                <w:szCs w:val="24"/>
              </w:rPr>
              <w:lastRenderedPageBreak/>
              <w:t>Educativos</w:t>
            </w:r>
          </w:p>
        </w:tc>
        <w:tc>
          <w:tcPr>
            <w:tcW w:w="7789" w:type="dxa"/>
          </w:tcPr>
          <w:p w:rsidR="00D20FF1" w:rsidRPr="00C1085B" w:rsidRDefault="00D20FF1" w:rsidP="00D20FF1">
            <w:pPr>
              <w:rPr>
                <w:rFonts w:ascii="Arial" w:eastAsiaTheme="minorEastAsia" w:hAnsi="Arial" w:cs="Arial"/>
                <w:sz w:val="24"/>
                <w:szCs w:val="24"/>
              </w:rPr>
            </w:pPr>
            <w:r w:rsidRPr="00C1085B">
              <w:rPr>
                <w:rFonts w:ascii="Arial" w:eastAsiaTheme="minorEastAsia" w:hAnsi="Arial" w:cs="Arial"/>
                <w:sz w:val="24"/>
                <w:szCs w:val="24"/>
              </w:rPr>
              <w:t>a)Investigación Científica</w:t>
            </w:r>
          </w:p>
          <w:p w:rsidR="00D20FF1" w:rsidRPr="00C1085B" w:rsidRDefault="00D20FF1" w:rsidP="00D20FF1">
            <w:pPr>
              <w:rPr>
                <w:rFonts w:ascii="Arial" w:eastAsiaTheme="minorEastAsia" w:hAnsi="Arial" w:cs="Arial"/>
                <w:sz w:val="24"/>
                <w:szCs w:val="24"/>
              </w:rPr>
            </w:pPr>
            <w:r w:rsidRPr="00C1085B">
              <w:rPr>
                <w:rFonts w:ascii="Arial" w:eastAsiaTheme="minorEastAsia" w:hAnsi="Arial" w:cs="Arial"/>
                <w:sz w:val="24"/>
                <w:szCs w:val="24"/>
              </w:rPr>
              <w:t>b) Monitoreo autorizado</w:t>
            </w:r>
          </w:p>
        </w:tc>
      </w:tr>
      <w:tr w:rsidR="00D20FF1" w:rsidRPr="00C1085B" w:rsidTr="00D20FF1">
        <w:tc>
          <w:tcPr>
            <w:tcW w:w="1562" w:type="dxa"/>
          </w:tcPr>
          <w:p w:rsidR="00D20FF1" w:rsidRPr="00C1085B" w:rsidRDefault="00D20FF1" w:rsidP="00D20FF1">
            <w:pPr>
              <w:rPr>
                <w:rFonts w:ascii="Arial" w:eastAsiaTheme="minorEastAsia" w:hAnsi="Arial" w:cs="Arial"/>
                <w:sz w:val="24"/>
                <w:szCs w:val="24"/>
              </w:rPr>
            </w:pPr>
            <w:r w:rsidRPr="00C1085B">
              <w:rPr>
                <w:rFonts w:ascii="Arial" w:eastAsiaTheme="minorEastAsia" w:hAnsi="Arial" w:cs="Arial"/>
                <w:sz w:val="24"/>
                <w:szCs w:val="24"/>
              </w:rPr>
              <w:t xml:space="preserve">Pesca  de Recursos Hidrobiológicos </w:t>
            </w:r>
          </w:p>
        </w:tc>
        <w:tc>
          <w:tcPr>
            <w:tcW w:w="7789" w:type="dxa"/>
          </w:tcPr>
          <w:p w:rsidR="00D20FF1" w:rsidRPr="00C1085B" w:rsidRDefault="00D20FF1" w:rsidP="00D20FF1">
            <w:pPr>
              <w:rPr>
                <w:rFonts w:ascii="Arial" w:eastAsiaTheme="minorEastAsia" w:hAnsi="Arial" w:cs="Arial"/>
                <w:sz w:val="24"/>
                <w:szCs w:val="24"/>
              </w:rPr>
            </w:pPr>
            <w:r w:rsidRPr="00C1085B">
              <w:rPr>
                <w:rFonts w:ascii="Arial" w:eastAsiaTheme="minorEastAsia" w:hAnsi="Arial" w:cs="Arial"/>
                <w:sz w:val="24"/>
                <w:szCs w:val="24"/>
              </w:rPr>
              <w:t>a)Pesca artesanal- Pesca con línea de mano</w:t>
            </w:r>
          </w:p>
          <w:p w:rsidR="00D20FF1" w:rsidRPr="00C1085B" w:rsidRDefault="00D20FF1" w:rsidP="00D20FF1">
            <w:pPr>
              <w:rPr>
                <w:rFonts w:ascii="Arial" w:eastAsiaTheme="minorEastAsia" w:hAnsi="Arial" w:cs="Arial"/>
                <w:sz w:val="24"/>
                <w:szCs w:val="24"/>
              </w:rPr>
            </w:pPr>
            <w:r w:rsidRPr="00C1085B">
              <w:rPr>
                <w:rFonts w:ascii="Arial" w:eastAsiaTheme="minorEastAsia" w:hAnsi="Arial" w:cs="Arial"/>
                <w:sz w:val="24"/>
                <w:szCs w:val="24"/>
              </w:rPr>
              <w:t>b) agregación de  peces</w:t>
            </w:r>
          </w:p>
          <w:p w:rsidR="00D20FF1" w:rsidRPr="00C1085B" w:rsidRDefault="00D20FF1" w:rsidP="00D20FF1">
            <w:pPr>
              <w:rPr>
                <w:rFonts w:ascii="Arial" w:eastAsiaTheme="minorEastAsia" w:hAnsi="Arial" w:cs="Arial"/>
                <w:sz w:val="24"/>
                <w:szCs w:val="24"/>
              </w:rPr>
            </w:pPr>
            <w:r w:rsidRPr="00C1085B">
              <w:rPr>
                <w:rFonts w:ascii="Arial" w:eastAsiaTheme="minorEastAsia" w:hAnsi="Arial" w:cs="Arial"/>
                <w:sz w:val="24"/>
                <w:szCs w:val="24"/>
              </w:rPr>
              <w:t>c)Pesca Industrial</w:t>
            </w:r>
          </w:p>
          <w:p w:rsidR="00D20FF1" w:rsidRPr="00C1085B" w:rsidRDefault="00D20FF1" w:rsidP="00D20FF1">
            <w:pPr>
              <w:rPr>
                <w:rFonts w:ascii="Arial" w:eastAsiaTheme="minorEastAsia" w:hAnsi="Arial" w:cs="Arial"/>
                <w:sz w:val="24"/>
                <w:szCs w:val="24"/>
              </w:rPr>
            </w:pPr>
            <w:r w:rsidRPr="00C1085B">
              <w:rPr>
                <w:rFonts w:ascii="Arial" w:eastAsiaTheme="minorEastAsia" w:hAnsi="Arial" w:cs="Arial"/>
                <w:sz w:val="24"/>
                <w:szCs w:val="24"/>
              </w:rPr>
              <w:t>d) Maricultura-Acuicultura</w:t>
            </w:r>
          </w:p>
        </w:tc>
      </w:tr>
      <w:tr w:rsidR="00D20FF1" w:rsidRPr="00C1085B" w:rsidTr="00D20FF1">
        <w:tc>
          <w:tcPr>
            <w:tcW w:w="1562" w:type="dxa"/>
          </w:tcPr>
          <w:p w:rsidR="00D20FF1" w:rsidRPr="00C1085B" w:rsidRDefault="00D20FF1" w:rsidP="00D20FF1">
            <w:pPr>
              <w:rPr>
                <w:rFonts w:ascii="Arial" w:eastAsiaTheme="minorEastAsia" w:hAnsi="Arial" w:cs="Arial"/>
                <w:sz w:val="24"/>
                <w:szCs w:val="24"/>
              </w:rPr>
            </w:pPr>
            <w:r w:rsidRPr="00C1085B">
              <w:rPr>
                <w:rFonts w:ascii="Arial" w:eastAsiaTheme="minorEastAsia" w:hAnsi="Arial" w:cs="Arial"/>
                <w:sz w:val="24"/>
                <w:szCs w:val="24"/>
              </w:rPr>
              <w:t>Tránsito y Transporte</w:t>
            </w:r>
          </w:p>
          <w:p w:rsidR="00D20FF1" w:rsidRPr="00C1085B" w:rsidRDefault="00D20FF1" w:rsidP="00D20FF1">
            <w:pPr>
              <w:rPr>
                <w:rFonts w:ascii="Arial" w:eastAsiaTheme="minorEastAsia" w:hAnsi="Arial" w:cs="Arial"/>
                <w:sz w:val="24"/>
                <w:szCs w:val="24"/>
              </w:rPr>
            </w:pPr>
          </w:p>
        </w:tc>
        <w:tc>
          <w:tcPr>
            <w:tcW w:w="7789" w:type="dxa"/>
          </w:tcPr>
          <w:p w:rsidR="00D20FF1" w:rsidRPr="00C1085B" w:rsidRDefault="00D20FF1" w:rsidP="00D20FF1">
            <w:pPr>
              <w:rPr>
                <w:rFonts w:ascii="Arial" w:eastAsiaTheme="minorEastAsia" w:hAnsi="Arial" w:cs="Arial"/>
                <w:sz w:val="24"/>
                <w:szCs w:val="24"/>
              </w:rPr>
            </w:pPr>
            <w:r w:rsidRPr="00C1085B">
              <w:rPr>
                <w:rFonts w:ascii="Arial" w:eastAsiaTheme="minorEastAsia" w:hAnsi="Arial" w:cs="Arial"/>
                <w:sz w:val="24"/>
                <w:szCs w:val="24"/>
              </w:rPr>
              <w:t>a)Carreteo y Tránsito de embarcaciones Turísticas</w:t>
            </w:r>
          </w:p>
          <w:p w:rsidR="00D20FF1" w:rsidRPr="00C1085B" w:rsidRDefault="00D20FF1" w:rsidP="00D20FF1">
            <w:pPr>
              <w:rPr>
                <w:rFonts w:ascii="Arial" w:eastAsiaTheme="minorEastAsia" w:hAnsi="Arial" w:cs="Arial"/>
                <w:sz w:val="24"/>
                <w:szCs w:val="24"/>
              </w:rPr>
            </w:pPr>
            <w:r w:rsidRPr="00C1085B">
              <w:rPr>
                <w:rFonts w:ascii="Arial" w:eastAsiaTheme="minorEastAsia" w:hAnsi="Arial" w:cs="Arial"/>
                <w:sz w:val="24"/>
                <w:szCs w:val="24"/>
              </w:rPr>
              <w:t>b) Cargue y Descargue en zona de Muelle</w:t>
            </w:r>
          </w:p>
          <w:p w:rsidR="00D20FF1" w:rsidRPr="00C1085B" w:rsidRDefault="00D20FF1" w:rsidP="00D20FF1">
            <w:pPr>
              <w:rPr>
                <w:rFonts w:ascii="Arial" w:eastAsiaTheme="minorEastAsia" w:hAnsi="Arial" w:cs="Arial"/>
                <w:sz w:val="24"/>
                <w:szCs w:val="24"/>
              </w:rPr>
            </w:pPr>
            <w:r w:rsidRPr="00C1085B">
              <w:rPr>
                <w:rFonts w:ascii="Arial" w:eastAsiaTheme="minorEastAsia" w:hAnsi="Arial" w:cs="Arial"/>
                <w:sz w:val="24"/>
                <w:szCs w:val="24"/>
              </w:rPr>
              <w:t>c)Fondeo de embarcaciones de mayor calado</w:t>
            </w:r>
          </w:p>
          <w:p w:rsidR="00D20FF1" w:rsidRPr="00C1085B" w:rsidRDefault="00D20FF1" w:rsidP="00D20FF1">
            <w:pPr>
              <w:rPr>
                <w:rFonts w:ascii="Arial" w:eastAsiaTheme="minorEastAsia" w:hAnsi="Arial" w:cs="Arial"/>
                <w:sz w:val="24"/>
                <w:szCs w:val="24"/>
              </w:rPr>
            </w:pPr>
            <w:r w:rsidRPr="00C1085B">
              <w:rPr>
                <w:rFonts w:ascii="Arial" w:eastAsiaTheme="minorEastAsia" w:hAnsi="Arial" w:cs="Arial"/>
                <w:sz w:val="24"/>
                <w:szCs w:val="24"/>
              </w:rPr>
              <w:t>a) Fondeo de yates</w:t>
            </w:r>
          </w:p>
          <w:p w:rsidR="00D20FF1" w:rsidRPr="00C1085B" w:rsidRDefault="00D20FF1" w:rsidP="00D20FF1">
            <w:pPr>
              <w:rPr>
                <w:rFonts w:ascii="Arial" w:eastAsiaTheme="minorEastAsia" w:hAnsi="Arial" w:cs="Arial"/>
                <w:sz w:val="24"/>
                <w:szCs w:val="24"/>
              </w:rPr>
            </w:pPr>
            <w:r w:rsidRPr="00C1085B">
              <w:rPr>
                <w:rFonts w:ascii="Arial" w:eastAsiaTheme="minorEastAsia" w:hAnsi="Arial" w:cs="Arial"/>
                <w:sz w:val="24"/>
                <w:szCs w:val="24"/>
              </w:rPr>
              <w:t>b)Anclaje</w:t>
            </w:r>
          </w:p>
        </w:tc>
      </w:tr>
      <w:tr w:rsidR="00D20FF1" w:rsidRPr="00C1085B" w:rsidTr="00D20FF1">
        <w:tc>
          <w:tcPr>
            <w:tcW w:w="1562" w:type="dxa"/>
          </w:tcPr>
          <w:p w:rsidR="00D20FF1" w:rsidRPr="00C1085B" w:rsidRDefault="00D20FF1" w:rsidP="00D20FF1">
            <w:pPr>
              <w:rPr>
                <w:rFonts w:ascii="Arial" w:eastAsiaTheme="minorEastAsia" w:hAnsi="Arial" w:cs="Arial"/>
                <w:sz w:val="24"/>
                <w:szCs w:val="24"/>
              </w:rPr>
            </w:pPr>
            <w:r w:rsidRPr="00C1085B">
              <w:rPr>
                <w:rFonts w:ascii="Arial" w:eastAsiaTheme="minorEastAsia" w:hAnsi="Arial" w:cs="Arial"/>
                <w:sz w:val="24"/>
                <w:szCs w:val="24"/>
              </w:rPr>
              <w:t>Servicios Públicos</w:t>
            </w:r>
          </w:p>
        </w:tc>
        <w:tc>
          <w:tcPr>
            <w:tcW w:w="7789" w:type="dxa"/>
          </w:tcPr>
          <w:p w:rsidR="00D20FF1" w:rsidRPr="00C1085B" w:rsidRDefault="00D20FF1" w:rsidP="00D20FF1">
            <w:pPr>
              <w:rPr>
                <w:rFonts w:ascii="Arial" w:eastAsiaTheme="minorEastAsia" w:hAnsi="Arial" w:cs="Arial"/>
                <w:sz w:val="24"/>
                <w:szCs w:val="24"/>
              </w:rPr>
            </w:pPr>
            <w:r w:rsidRPr="00C1085B">
              <w:rPr>
                <w:rFonts w:ascii="Arial" w:eastAsiaTheme="minorEastAsia" w:hAnsi="Arial" w:cs="Arial"/>
                <w:sz w:val="24"/>
                <w:szCs w:val="24"/>
              </w:rPr>
              <w:t>Cable Submarino</w:t>
            </w:r>
          </w:p>
          <w:p w:rsidR="00D20FF1" w:rsidRPr="00C1085B" w:rsidRDefault="00D20FF1" w:rsidP="00D20FF1">
            <w:pPr>
              <w:rPr>
                <w:rFonts w:ascii="Arial" w:eastAsiaTheme="minorEastAsia" w:hAnsi="Arial" w:cs="Arial"/>
                <w:sz w:val="24"/>
                <w:szCs w:val="24"/>
              </w:rPr>
            </w:pPr>
            <w:r w:rsidRPr="00C1085B">
              <w:rPr>
                <w:rFonts w:ascii="Arial" w:eastAsiaTheme="minorEastAsia" w:hAnsi="Arial" w:cs="Arial"/>
                <w:sz w:val="24"/>
                <w:szCs w:val="24"/>
              </w:rPr>
              <w:t>Provisión de Agua y Procesos de Desalinización</w:t>
            </w:r>
          </w:p>
          <w:p w:rsidR="00D20FF1" w:rsidRPr="00C1085B" w:rsidRDefault="00D20FF1" w:rsidP="00D20FF1">
            <w:pPr>
              <w:rPr>
                <w:rFonts w:ascii="Arial" w:eastAsiaTheme="minorEastAsia" w:hAnsi="Arial" w:cs="Arial"/>
                <w:sz w:val="24"/>
                <w:szCs w:val="24"/>
              </w:rPr>
            </w:pPr>
            <w:r w:rsidRPr="00C1085B">
              <w:rPr>
                <w:rFonts w:ascii="Arial" w:eastAsiaTheme="minorEastAsia" w:hAnsi="Arial" w:cs="Arial"/>
                <w:sz w:val="24"/>
                <w:szCs w:val="24"/>
              </w:rPr>
              <w:t>Transporte de Combustibles</w:t>
            </w:r>
          </w:p>
          <w:p w:rsidR="00D20FF1" w:rsidRPr="00C1085B" w:rsidRDefault="00D20FF1" w:rsidP="00D20FF1">
            <w:pPr>
              <w:rPr>
                <w:rFonts w:ascii="Arial" w:eastAsiaTheme="minorEastAsia" w:hAnsi="Arial" w:cs="Arial"/>
                <w:sz w:val="24"/>
                <w:szCs w:val="24"/>
              </w:rPr>
            </w:pPr>
            <w:r w:rsidRPr="00C1085B">
              <w:rPr>
                <w:rFonts w:ascii="Arial" w:eastAsiaTheme="minorEastAsia" w:hAnsi="Arial" w:cs="Arial"/>
                <w:sz w:val="24"/>
                <w:szCs w:val="24"/>
              </w:rPr>
              <w:t>Generación Energías Alternativas</w:t>
            </w:r>
          </w:p>
        </w:tc>
      </w:tr>
      <w:tr w:rsidR="00D20FF1" w:rsidRPr="00C1085B" w:rsidTr="00D20FF1">
        <w:tc>
          <w:tcPr>
            <w:tcW w:w="1562" w:type="dxa"/>
          </w:tcPr>
          <w:p w:rsidR="00D20FF1" w:rsidRPr="00C1085B" w:rsidRDefault="00D20FF1" w:rsidP="00D20FF1">
            <w:pPr>
              <w:rPr>
                <w:rFonts w:ascii="Arial" w:eastAsiaTheme="minorEastAsia" w:hAnsi="Arial" w:cs="Arial"/>
                <w:sz w:val="24"/>
                <w:szCs w:val="24"/>
              </w:rPr>
            </w:pPr>
            <w:r w:rsidRPr="00C1085B">
              <w:rPr>
                <w:rFonts w:ascii="Arial" w:eastAsiaTheme="minorEastAsia" w:hAnsi="Arial" w:cs="Arial"/>
                <w:sz w:val="24"/>
                <w:szCs w:val="24"/>
              </w:rPr>
              <w:t>Obras Civiles</w:t>
            </w:r>
          </w:p>
        </w:tc>
        <w:tc>
          <w:tcPr>
            <w:tcW w:w="7789" w:type="dxa"/>
          </w:tcPr>
          <w:p w:rsidR="00D20FF1" w:rsidRPr="00C1085B" w:rsidRDefault="00D20FF1" w:rsidP="00D20FF1">
            <w:pPr>
              <w:rPr>
                <w:rFonts w:ascii="Arial" w:eastAsiaTheme="minorEastAsia" w:hAnsi="Arial" w:cs="Arial"/>
                <w:sz w:val="24"/>
                <w:szCs w:val="24"/>
              </w:rPr>
            </w:pPr>
            <w:r w:rsidRPr="00C1085B">
              <w:rPr>
                <w:rFonts w:ascii="Arial" w:eastAsiaTheme="minorEastAsia" w:hAnsi="Arial" w:cs="Arial"/>
                <w:sz w:val="24"/>
                <w:szCs w:val="24"/>
              </w:rPr>
              <w:t>Vertimientos</w:t>
            </w:r>
          </w:p>
          <w:p w:rsidR="00D20FF1" w:rsidRPr="00C1085B" w:rsidRDefault="00D20FF1" w:rsidP="00D20FF1">
            <w:pPr>
              <w:rPr>
                <w:rFonts w:ascii="Arial" w:eastAsiaTheme="minorEastAsia" w:hAnsi="Arial" w:cs="Arial"/>
                <w:sz w:val="24"/>
                <w:szCs w:val="24"/>
              </w:rPr>
            </w:pPr>
            <w:r w:rsidRPr="00C1085B">
              <w:rPr>
                <w:rFonts w:ascii="Arial" w:eastAsiaTheme="minorEastAsia" w:hAnsi="Arial" w:cs="Arial"/>
                <w:sz w:val="24"/>
                <w:szCs w:val="24"/>
              </w:rPr>
              <w:t>Estructuras o equipamientos</w:t>
            </w:r>
          </w:p>
          <w:p w:rsidR="00D20FF1" w:rsidRPr="00C1085B" w:rsidRDefault="00D20FF1" w:rsidP="00D20FF1">
            <w:pPr>
              <w:rPr>
                <w:rFonts w:ascii="Arial" w:eastAsiaTheme="minorEastAsia" w:hAnsi="Arial" w:cs="Arial"/>
                <w:sz w:val="24"/>
                <w:szCs w:val="24"/>
              </w:rPr>
            </w:pPr>
            <w:r w:rsidRPr="00C1085B">
              <w:rPr>
                <w:rFonts w:ascii="Arial" w:eastAsiaTheme="minorEastAsia" w:hAnsi="Arial" w:cs="Arial"/>
                <w:sz w:val="24"/>
                <w:szCs w:val="24"/>
              </w:rPr>
              <w:t>Muelles, Marinas y Embarcaderos</w:t>
            </w:r>
          </w:p>
        </w:tc>
      </w:tr>
    </w:tbl>
    <w:p w:rsidR="00D20FF1" w:rsidRPr="008E5902" w:rsidRDefault="00D20FF1" w:rsidP="00D20FF1">
      <w:pPr>
        <w:jc w:val="center"/>
        <w:rPr>
          <w:rFonts w:ascii="Arial" w:hAnsi="Arial" w:cs="Arial"/>
          <w:sz w:val="20"/>
          <w:szCs w:val="24"/>
        </w:rPr>
      </w:pPr>
      <w:r w:rsidRPr="008E5902">
        <w:rPr>
          <w:rFonts w:ascii="Arial" w:hAnsi="Arial" w:cs="Arial"/>
          <w:sz w:val="20"/>
          <w:szCs w:val="24"/>
        </w:rPr>
        <w:t xml:space="preserve">Tomado de Proyecto de Actualización y Ajuste Áreas Marinas Protegidas </w:t>
      </w:r>
      <w:proofErr w:type="spellStart"/>
      <w:r w:rsidRPr="008E5902">
        <w:rPr>
          <w:rFonts w:ascii="Arial" w:hAnsi="Arial" w:cs="Arial"/>
          <w:sz w:val="20"/>
          <w:szCs w:val="24"/>
        </w:rPr>
        <w:t>Unal</w:t>
      </w:r>
      <w:proofErr w:type="spellEnd"/>
      <w:r w:rsidRPr="008E5902">
        <w:rPr>
          <w:rFonts w:ascii="Arial" w:hAnsi="Arial" w:cs="Arial"/>
          <w:sz w:val="20"/>
          <w:szCs w:val="24"/>
        </w:rPr>
        <w:t>- Coralina  (Rodríguez Jaime, 2.014)</w:t>
      </w:r>
    </w:p>
    <w:p w:rsidR="00D20FF1" w:rsidRPr="00C1085B" w:rsidRDefault="00D20FF1" w:rsidP="00D20FF1">
      <w:pPr>
        <w:jc w:val="both"/>
        <w:rPr>
          <w:rFonts w:ascii="Arial" w:hAnsi="Arial" w:cs="Arial"/>
          <w:bCs/>
          <w:sz w:val="24"/>
          <w:szCs w:val="24"/>
          <w:lang w:eastAsia="es-CO"/>
        </w:rPr>
      </w:pPr>
      <w:r w:rsidRPr="00C1085B">
        <w:rPr>
          <w:rFonts w:ascii="Arial" w:hAnsi="Arial" w:cs="Arial"/>
          <w:b/>
          <w:bCs/>
          <w:sz w:val="24"/>
          <w:szCs w:val="24"/>
          <w:lang w:eastAsia="es-CO"/>
        </w:rPr>
        <w:t>EMBARQUE, DESEMBARQUE, MARINAS Y MUELLE</w:t>
      </w:r>
    </w:p>
    <w:p w:rsidR="00D20FF1" w:rsidRPr="00C1085B" w:rsidRDefault="00D20FF1" w:rsidP="00D20FF1">
      <w:pPr>
        <w:jc w:val="both"/>
        <w:rPr>
          <w:rFonts w:ascii="Arial" w:hAnsi="Arial" w:cs="Arial"/>
          <w:sz w:val="24"/>
          <w:szCs w:val="24"/>
        </w:rPr>
      </w:pPr>
      <w:r w:rsidRPr="00C1085B">
        <w:rPr>
          <w:rFonts w:ascii="Arial" w:hAnsi="Arial" w:cs="Arial"/>
          <w:bCs/>
          <w:sz w:val="24"/>
          <w:szCs w:val="24"/>
          <w:lang w:eastAsia="es-CO"/>
        </w:rPr>
        <w:t>Esta información es tomada del Documento de Plan de Manejo Integrado de AMP elaborado por la Universidad Nacional – Coralina Actualización AMP 2,014.    Contiene Inventario (Rodríguez Jaime 2.014)</w:t>
      </w:r>
    </w:p>
    <w:p w:rsidR="00D20FF1" w:rsidRPr="00C1085B" w:rsidRDefault="00D20FF1" w:rsidP="004630DA">
      <w:pPr>
        <w:pStyle w:val="Prrafodelista"/>
        <w:numPr>
          <w:ilvl w:val="0"/>
          <w:numId w:val="45"/>
        </w:numPr>
        <w:tabs>
          <w:tab w:val="left" w:pos="1161"/>
        </w:tabs>
        <w:jc w:val="both"/>
        <w:rPr>
          <w:rFonts w:ascii="Arial" w:hAnsi="Arial" w:cs="Arial"/>
          <w:bCs/>
          <w:sz w:val="24"/>
          <w:szCs w:val="24"/>
          <w:lang w:eastAsia="es-CO"/>
        </w:rPr>
      </w:pPr>
      <w:r w:rsidRPr="00C1085B">
        <w:rPr>
          <w:rFonts w:ascii="Arial" w:hAnsi="Arial" w:cs="Arial"/>
          <w:bCs/>
          <w:sz w:val="24"/>
          <w:szCs w:val="24"/>
          <w:lang w:eastAsia="es-CO"/>
        </w:rPr>
        <w:lastRenderedPageBreak/>
        <w:t xml:space="preserve">Proliferación de marinas y embarcaderos por el litoral oriental de la isla privatizando el espacio marino costero. </w:t>
      </w:r>
      <w:r w:rsidRPr="00C1085B">
        <w:rPr>
          <w:rFonts w:ascii="Arial" w:hAnsi="Arial" w:cs="Arial"/>
          <w:sz w:val="24"/>
          <w:szCs w:val="24"/>
        </w:rPr>
        <w:t xml:space="preserve">El sistema de desembarcos en North </w:t>
      </w:r>
      <w:proofErr w:type="spellStart"/>
      <w:r w:rsidRPr="00C1085B">
        <w:rPr>
          <w:rFonts w:ascii="Arial" w:hAnsi="Arial" w:cs="Arial"/>
          <w:sz w:val="24"/>
          <w:szCs w:val="24"/>
        </w:rPr>
        <w:t>End</w:t>
      </w:r>
      <w:proofErr w:type="spellEnd"/>
      <w:r w:rsidRPr="00C1085B">
        <w:rPr>
          <w:rFonts w:ascii="Arial" w:hAnsi="Arial" w:cs="Arial"/>
          <w:sz w:val="24"/>
          <w:szCs w:val="24"/>
        </w:rPr>
        <w:t xml:space="preserve"> está constituido por 11 pequeñas infraestructuras portuarias de las cuales (7) son de uso turístico, (2) Marinas y (2) desembarcos ancestrales pesqueros y (1) desembarco Institucional de la Policía Nacional. El mapa adjunto no incluye la cooperativa de pescadores </w:t>
      </w:r>
      <w:proofErr w:type="spellStart"/>
      <w:r w:rsidRPr="00C1085B">
        <w:rPr>
          <w:rFonts w:ascii="Arial" w:hAnsi="Arial" w:cs="Arial"/>
          <w:sz w:val="24"/>
          <w:szCs w:val="24"/>
        </w:rPr>
        <w:t>Fisherman</w:t>
      </w:r>
      <w:proofErr w:type="spellEnd"/>
      <w:r w:rsidRPr="00C1085B">
        <w:rPr>
          <w:rFonts w:ascii="Arial" w:hAnsi="Arial" w:cs="Arial"/>
          <w:sz w:val="24"/>
          <w:szCs w:val="24"/>
        </w:rPr>
        <w:t xml:space="preserve"> Place, ubicada en inmediaciones del Hotel Mary </w:t>
      </w:r>
      <w:proofErr w:type="spellStart"/>
      <w:r w:rsidRPr="00C1085B">
        <w:rPr>
          <w:rFonts w:ascii="Arial" w:hAnsi="Arial" w:cs="Arial"/>
          <w:sz w:val="24"/>
          <w:szCs w:val="24"/>
        </w:rPr>
        <w:t>Land</w:t>
      </w:r>
      <w:proofErr w:type="spellEnd"/>
      <w:r w:rsidRPr="00C1085B">
        <w:rPr>
          <w:rFonts w:ascii="Arial" w:hAnsi="Arial" w:cs="Arial"/>
          <w:sz w:val="24"/>
          <w:szCs w:val="24"/>
        </w:rPr>
        <w:t xml:space="preserve">, debe ser incluido en el inventario posterior, </w:t>
      </w:r>
      <w:proofErr w:type="gramStart"/>
      <w:r w:rsidRPr="00C1085B">
        <w:rPr>
          <w:rFonts w:ascii="Arial" w:hAnsi="Arial" w:cs="Arial"/>
          <w:sz w:val="24"/>
          <w:szCs w:val="24"/>
        </w:rPr>
        <w:t>dada</w:t>
      </w:r>
      <w:proofErr w:type="gramEnd"/>
      <w:r w:rsidRPr="00C1085B">
        <w:rPr>
          <w:rFonts w:ascii="Arial" w:hAnsi="Arial" w:cs="Arial"/>
          <w:sz w:val="24"/>
          <w:szCs w:val="24"/>
        </w:rPr>
        <w:t xml:space="preserve"> su importancia en el ejercicio de la pesca ancestral.</w:t>
      </w:r>
    </w:p>
    <w:p w:rsidR="00D20FF1" w:rsidRPr="00C1085B" w:rsidRDefault="00D20FF1" w:rsidP="00D20FF1">
      <w:pPr>
        <w:jc w:val="center"/>
        <w:rPr>
          <w:rFonts w:ascii="Arial" w:hAnsi="Arial" w:cs="Arial"/>
          <w:bCs/>
          <w:sz w:val="24"/>
          <w:szCs w:val="24"/>
          <w:lang w:eastAsia="es-CO"/>
        </w:rPr>
      </w:pPr>
      <w:r w:rsidRPr="00C1085B">
        <w:rPr>
          <w:rFonts w:ascii="Arial" w:hAnsi="Arial" w:cs="Arial"/>
          <w:noProof/>
          <w:sz w:val="24"/>
          <w:szCs w:val="24"/>
          <w:lang w:eastAsia="es-CO"/>
        </w:rPr>
        <w:drawing>
          <wp:inline distT="0" distB="0" distL="0" distR="0">
            <wp:extent cx="4414520" cy="3310890"/>
            <wp:effectExtent l="0" t="0" r="508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14520" cy="3310890"/>
                    </a:xfrm>
                    <a:prstGeom prst="rect">
                      <a:avLst/>
                    </a:prstGeom>
                    <a:noFill/>
                    <a:ln>
                      <a:noFill/>
                    </a:ln>
                  </pic:spPr>
                </pic:pic>
              </a:graphicData>
            </a:graphic>
          </wp:inline>
        </w:drawing>
      </w:r>
    </w:p>
    <w:p w:rsidR="00D20FF1" w:rsidRPr="008E5902" w:rsidRDefault="00D20FF1" w:rsidP="00D20FF1">
      <w:pPr>
        <w:spacing w:after="0"/>
        <w:jc w:val="center"/>
        <w:rPr>
          <w:rFonts w:ascii="Arial" w:hAnsi="Arial" w:cs="Arial"/>
          <w:bCs/>
          <w:sz w:val="20"/>
          <w:szCs w:val="24"/>
          <w:lang w:eastAsia="es-CO"/>
        </w:rPr>
      </w:pPr>
      <w:r w:rsidRPr="008E5902">
        <w:rPr>
          <w:rFonts w:ascii="Arial" w:hAnsi="Arial" w:cs="Arial"/>
          <w:bCs/>
          <w:sz w:val="20"/>
          <w:szCs w:val="24"/>
          <w:lang w:eastAsia="es-CO"/>
        </w:rPr>
        <w:t xml:space="preserve">Identificación de muelles y marinas North </w:t>
      </w:r>
      <w:proofErr w:type="spellStart"/>
      <w:r w:rsidRPr="008E5902">
        <w:rPr>
          <w:rFonts w:ascii="Arial" w:hAnsi="Arial" w:cs="Arial"/>
          <w:bCs/>
          <w:sz w:val="20"/>
          <w:szCs w:val="24"/>
          <w:lang w:eastAsia="es-CO"/>
        </w:rPr>
        <w:t>End</w:t>
      </w:r>
      <w:proofErr w:type="spellEnd"/>
      <w:r w:rsidRPr="008E5902">
        <w:rPr>
          <w:rFonts w:ascii="Arial" w:hAnsi="Arial" w:cs="Arial"/>
          <w:bCs/>
          <w:sz w:val="20"/>
          <w:szCs w:val="24"/>
          <w:lang w:eastAsia="es-CO"/>
        </w:rPr>
        <w:t xml:space="preserve"> </w:t>
      </w:r>
      <w:proofErr w:type="gramStart"/>
      <w:r w:rsidRPr="008E5902">
        <w:rPr>
          <w:rFonts w:ascii="Arial" w:hAnsi="Arial" w:cs="Arial"/>
          <w:bCs/>
          <w:sz w:val="20"/>
          <w:szCs w:val="24"/>
          <w:lang w:eastAsia="es-CO"/>
        </w:rPr>
        <w:t xml:space="preserve">( </w:t>
      </w:r>
      <w:proofErr w:type="spellStart"/>
      <w:r w:rsidRPr="008E5902">
        <w:rPr>
          <w:rFonts w:ascii="Arial" w:hAnsi="Arial" w:cs="Arial"/>
          <w:bCs/>
          <w:sz w:val="20"/>
          <w:szCs w:val="24"/>
          <w:lang w:eastAsia="es-CO"/>
        </w:rPr>
        <w:t>UNAl</w:t>
      </w:r>
      <w:proofErr w:type="spellEnd"/>
      <w:proofErr w:type="gramEnd"/>
      <w:r w:rsidRPr="008E5902">
        <w:rPr>
          <w:rFonts w:ascii="Arial" w:hAnsi="Arial" w:cs="Arial"/>
          <w:bCs/>
          <w:sz w:val="20"/>
          <w:szCs w:val="24"/>
          <w:lang w:eastAsia="es-CO"/>
        </w:rPr>
        <w:t>-Coralina, Rodríguez Jaime, 2.014)</w:t>
      </w:r>
    </w:p>
    <w:p w:rsidR="00D20FF1" w:rsidRPr="008E5902" w:rsidRDefault="00D20FF1" w:rsidP="00D20FF1">
      <w:pPr>
        <w:spacing w:after="0"/>
        <w:jc w:val="center"/>
        <w:rPr>
          <w:rFonts w:ascii="Arial" w:hAnsi="Arial" w:cs="Arial"/>
          <w:sz w:val="20"/>
          <w:szCs w:val="24"/>
        </w:rPr>
      </w:pPr>
      <w:r w:rsidRPr="008E5902">
        <w:rPr>
          <w:rFonts w:ascii="Arial" w:hAnsi="Arial" w:cs="Arial"/>
          <w:sz w:val="20"/>
          <w:szCs w:val="24"/>
        </w:rPr>
        <w:t>Fuente: CORALINA. CORALSIG. 2014</w:t>
      </w:r>
    </w:p>
    <w:p w:rsidR="00D20FF1" w:rsidRPr="00C1085B" w:rsidRDefault="00D20FF1" w:rsidP="00D20FF1">
      <w:pPr>
        <w:rPr>
          <w:rFonts w:ascii="Arial" w:hAnsi="Arial" w:cs="Arial"/>
          <w:sz w:val="24"/>
          <w:szCs w:val="24"/>
        </w:rPr>
      </w:pPr>
    </w:p>
    <w:p w:rsidR="00D20FF1" w:rsidRPr="00C1085B" w:rsidRDefault="00D20FF1" w:rsidP="004630DA">
      <w:pPr>
        <w:pStyle w:val="Prrafodelista"/>
        <w:numPr>
          <w:ilvl w:val="0"/>
          <w:numId w:val="45"/>
        </w:numPr>
        <w:jc w:val="both"/>
        <w:rPr>
          <w:rFonts w:ascii="Arial" w:hAnsi="Arial" w:cs="Arial"/>
          <w:sz w:val="24"/>
          <w:szCs w:val="24"/>
        </w:rPr>
      </w:pPr>
      <w:r w:rsidRPr="00C1085B">
        <w:rPr>
          <w:rFonts w:ascii="Arial" w:hAnsi="Arial" w:cs="Arial"/>
          <w:sz w:val="24"/>
          <w:szCs w:val="24"/>
        </w:rPr>
        <w:t xml:space="preserve">Desembarcos en San </w:t>
      </w:r>
      <w:proofErr w:type="spellStart"/>
      <w:r w:rsidRPr="00C1085B">
        <w:rPr>
          <w:rFonts w:ascii="Arial" w:hAnsi="Arial" w:cs="Arial"/>
          <w:sz w:val="24"/>
          <w:szCs w:val="24"/>
        </w:rPr>
        <w:t>Luis.En</w:t>
      </w:r>
      <w:proofErr w:type="spellEnd"/>
      <w:r w:rsidRPr="00C1085B">
        <w:rPr>
          <w:rFonts w:ascii="Arial" w:hAnsi="Arial" w:cs="Arial"/>
          <w:sz w:val="24"/>
          <w:szCs w:val="24"/>
        </w:rPr>
        <w:t xml:space="preserve"> el caso de San Luis encontramos (10) puntos de desembarco, asociados mayoritariamente a actividades de movilidad marina y pesca tradicional (8). En el caso de los desembarcos de uso turístico están asociados a la implantación hotelera del Mar Azul (1). Se localiza también en este sector de San Luis el muelle del CESYP, infraestructura portuaria de pequeña escala dedicada principalmente al control y seguridad de desplazamientos en la movilidad marítima (1).</w:t>
      </w:r>
    </w:p>
    <w:p w:rsidR="00D20FF1" w:rsidRPr="00C1085B" w:rsidRDefault="00D20FF1" w:rsidP="00D20FF1">
      <w:pPr>
        <w:rPr>
          <w:rFonts w:ascii="Arial" w:hAnsi="Arial" w:cs="Arial"/>
          <w:sz w:val="24"/>
          <w:szCs w:val="24"/>
        </w:rPr>
      </w:pPr>
    </w:p>
    <w:p w:rsidR="00D20FF1" w:rsidRPr="00C1085B" w:rsidRDefault="00D20FF1" w:rsidP="00D20FF1">
      <w:pPr>
        <w:rPr>
          <w:rFonts w:ascii="Arial" w:hAnsi="Arial" w:cs="Arial"/>
          <w:sz w:val="24"/>
          <w:szCs w:val="24"/>
        </w:rPr>
      </w:pPr>
      <w:r w:rsidRPr="00C1085B">
        <w:rPr>
          <w:rFonts w:ascii="Arial" w:hAnsi="Arial" w:cs="Arial"/>
          <w:noProof/>
          <w:sz w:val="24"/>
          <w:szCs w:val="24"/>
          <w:lang w:eastAsia="es-CO"/>
        </w:rPr>
        <w:drawing>
          <wp:anchor distT="0" distB="0" distL="114300" distR="114300" simplePos="0" relativeHeight="251693056" behindDoc="0" locked="0" layoutInCell="1" allowOverlap="1">
            <wp:simplePos x="0" y="0"/>
            <wp:positionH relativeFrom="column">
              <wp:posOffset>2984172</wp:posOffset>
            </wp:positionH>
            <wp:positionV relativeFrom="paragraph">
              <wp:posOffset>2749550</wp:posOffset>
            </wp:positionV>
            <wp:extent cx="2895600" cy="971550"/>
            <wp:effectExtent l="0" t="0" r="0" b="0"/>
            <wp:wrapNone/>
            <wp:docPr id="23581" name="8 Imagen" descr="Muelles_2014_ley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elles_2014_leyenda.jpg"/>
                    <pic:cNvPicPr/>
                  </pic:nvPicPr>
                  <pic:blipFill>
                    <a:blip r:embed="rId69" cstate="print"/>
                    <a:srcRect l="5861" t="50207" r="5128" b="15868"/>
                    <a:stretch>
                      <a:fillRect/>
                    </a:stretch>
                  </pic:blipFill>
                  <pic:spPr>
                    <a:xfrm>
                      <a:off x="0" y="0"/>
                      <a:ext cx="2895600" cy="971550"/>
                    </a:xfrm>
                    <a:prstGeom prst="rect">
                      <a:avLst/>
                    </a:prstGeom>
                  </pic:spPr>
                </pic:pic>
              </a:graphicData>
            </a:graphic>
          </wp:anchor>
        </w:drawing>
      </w:r>
      <w:r w:rsidRPr="00C1085B">
        <w:rPr>
          <w:rFonts w:ascii="Arial" w:hAnsi="Arial" w:cs="Arial"/>
          <w:noProof/>
          <w:sz w:val="24"/>
          <w:szCs w:val="24"/>
          <w:lang w:eastAsia="es-CO"/>
        </w:rPr>
        <w:drawing>
          <wp:anchor distT="0" distB="0" distL="114300" distR="114300" simplePos="0" relativeHeight="251694080" behindDoc="0" locked="0" layoutInCell="1" allowOverlap="1">
            <wp:simplePos x="0" y="0"/>
            <wp:positionH relativeFrom="column">
              <wp:posOffset>2815590</wp:posOffset>
            </wp:positionH>
            <wp:positionV relativeFrom="paragraph">
              <wp:posOffset>3597910</wp:posOffset>
            </wp:positionV>
            <wp:extent cx="2895600" cy="209550"/>
            <wp:effectExtent l="19050" t="0" r="0" b="0"/>
            <wp:wrapNone/>
            <wp:docPr id="23580" name="8 Imagen" descr="Muelles_2014_ley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elles_2014_leyenda.jpg"/>
                    <pic:cNvPicPr/>
                  </pic:nvPicPr>
                  <pic:blipFill>
                    <a:blip r:embed="rId69" cstate="print"/>
                    <a:srcRect l="5861" t="93777" r="5128" b="-1094"/>
                    <a:stretch>
                      <a:fillRect/>
                    </a:stretch>
                  </pic:blipFill>
                  <pic:spPr>
                    <a:xfrm>
                      <a:off x="0" y="0"/>
                      <a:ext cx="2895600" cy="209550"/>
                    </a:xfrm>
                    <a:prstGeom prst="rect">
                      <a:avLst/>
                    </a:prstGeom>
                  </pic:spPr>
                </pic:pic>
              </a:graphicData>
            </a:graphic>
          </wp:anchor>
        </w:drawing>
      </w:r>
      <w:r w:rsidRPr="00C1085B">
        <w:rPr>
          <w:rFonts w:ascii="Arial" w:hAnsi="Arial" w:cs="Arial"/>
          <w:noProof/>
          <w:sz w:val="24"/>
          <w:szCs w:val="24"/>
          <w:lang w:eastAsia="es-CO"/>
        </w:rPr>
        <w:drawing>
          <wp:inline distT="0" distB="0" distL="0" distR="0">
            <wp:extent cx="4414520" cy="3720465"/>
            <wp:effectExtent l="0" t="0" r="508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14520" cy="3720465"/>
                    </a:xfrm>
                    <a:prstGeom prst="rect">
                      <a:avLst/>
                    </a:prstGeom>
                    <a:noFill/>
                    <a:ln>
                      <a:noFill/>
                    </a:ln>
                  </pic:spPr>
                </pic:pic>
              </a:graphicData>
            </a:graphic>
          </wp:inline>
        </w:drawing>
      </w:r>
    </w:p>
    <w:p w:rsidR="00D20FF1" w:rsidRPr="008E5902" w:rsidRDefault="00D20FF1" w:rsidP="00D20FF1">
      <w:pPr>
        <w:rPr>
          <w:rFonts w:ascii="Arial" w:hAnsi="Arial" w:cs="Arial"/>
          <w:sz w:val="20"/>
          <w:szCs w:val="24"/>
        </w:rPr>
      </w:pPr>
      <w:r w:rsidRPr="008E5902">
        <w:rPr>
          <w:rFonts w:ascii="Arial" w:hAnsi="Arial" w:cs="Arial"/>
          <w:sz w:val="20"/>
          <w:szCs w:val="24"/>
        </w:rPr>
        <w:t>Fuente: CORALINA. CORALSIG. 2014</w:t>
      </w:r>
    </w:p>
    <w:p w:rsidR="00D20FF1" w:rsidRPr="00C1085B" w:rsidRDefault="00D20FF1" w:rsidP="00D20FF1">
      <w:pPr>
        <w:rPr>
          <w:rFonts w:ascii="Arial" w:hAnsi="Arial" w:cs="Arial"/>
          <w:sz w:val="24"/>
          <w:szCs w:val="24"/>
        </w:rPr>
      </w:pPr>
    </w:p>
    <w:p w:rsidR="00D20FF1" w:rsidRPr="00C1085B" w:rsidRDefault="00D20FF1" w:rsidP="004630DA">
      <w:pPr>
        <w:pStyle w:val="Prrafodelista"/>
        <w:numPr>
          <w:ilvl w:val="0"/>
          <w:numId w:val="45"/>
        </w:numPr>
        <w:rPr>
          <w:rFonts w:ascii="Arial" w:hAnsi="Arial" w:cs="Arial"/>
          <w:b/>
          <w:sz w:val="24"/>
          <w:szCs w:val="24"/>
        </w:rPr>
      </w:pPr>
      <w:r w:rsidRPr="00C1085B">
        <w:rPr>
          <w:rFonts w:ascii="Arial" w:hAnsi="Arial" w:cs="Arial"/>
          <w:b/>
          <w:sz w:val="24"/>
          <w:szCs w:val="24"/>
        </w:rPr>
        <w:t>Desembarcos en el Cove</w:t>
      </w:r>
    </w:p>
    <w:p w:rsidR="00D20FF1" w:rsidRPr="00C1085B" w:rsidRDefault="00D20FF1" w:rsidP="00D20FF1">
      <w:pPr>
        <w:jc w:val="both"/>
        <w:rPr>
          <w:rFonts w:ascii="Arial" w:hAnsi="Arial" w:cs="Arial"/>
          <w:sz w:val="24"/>
          <w:szCs w:val="24"/>
        </w:rPr>
      </w:pPr>
      <w:r w:rsidRPr="00C1085B">
        <w:rPr>
          <w:rFonts w:ascii="Arial" w:hAnsi="Arial" w:cs="Arial"/>
          <w:sz w:val="24"/>
          <w:szCs w:val="24"/>
        </w:rPr>
        <w:t>Históricamente la ensenada del Cove, fue el lugar más seguro para fondear por aproximación a la isla sin tener que sortear el sistema de arrecifes, bancos de arena y corales que hacían la entrada en la laguna arrecifal</w:t>
      </w:r>
      <w:r>
        <w:rPr>
          <w:rFonts w:ascii="Arial" w:hAnsi="Arial" w:cs="Arial"/>
          <w:sz w:val="24"/>
          <w:szCs w:val="24"/>
        </w:rPr>
        <w:t>;</w:t>
      </w:r>
      <w:r w:rsidRPr="00C1085B">
        <w:rPr>
          <w:rFonts w:ascii="Arial" w:hAnsi="Arial" w:cs="Arial"/>
          <w:sz w:val="24"/>
          <w:szCs w:val="24"/>
        </w:rPr>
        <w:t xml:space="preserve"> toda una peripecia para los capitanes de embarcaciones mayores y menores. La reciente construcción del Muelle Departamental, relegó este espacio histórico naturalmente constituido a actividades pesqueras tradicionales de pequeña escala. Actualmente se ubican dos puntos de desembarque asociados a la ensenada. Este sitio de desembarco es utilizado también por algunos pocos cruceros que en su itinerario proponen una parada en la pequeña isla de San Andrés.</w:t>
      </w:r>
    </w:p>
    <w:p w:rsidR="00D20FF1" w:rsidRPr="00C1085B" w:rsidRDefault="00D20FF1" w:rsidP="00D20FF1">
      <w:pPr>
        <w:rPr>
          <w:rFonts w:ascii="Arial" w:eastAsia="Arial Unicode MS" w:hAnsi="Arial" w:cs="Arial"/>
          <w:sz w:val="24"/>
          <w:szCs w:val="24"/>
        </w:rPr>
      </w:pPr>
    </w:p>
    <w:p w:rsidR="00D20FF1" w:rsidRPr="00C1085B" w:rsidRDefault="00D20FF1" w:rsidP="00D20FF1">
      <w:pPr>
        <w:jc w:val="both"/>
        <w:rPr>
          <w:rFonts w:ascii="Arial" w:eastAsia="Arial Unicode MS" w:hAnsi="Arial" w:cs="Arial"/>
          <w:b/>
          <w:sz w:val="24"/>
          <w:szCs w:val="24"/>
        </w:rPr>
      </w:pPr>
      <w:r w:rsidRPr="00C1085B">
        <w:rPr>
          <w:rFonts w:ascii="Arial" w:eastAsia="Arial Unicode MS" w:hAnsi="Arial" w:cs="Arial"/>
          <w:b/>
          <w:sz w:val="24"/>
          <w:szCs w:val="24"/>
        </w:rPr>
        <w:t>Actividades recreativas y Turísticas</w:t>
      </w:r>
    </w:p>
    <w:p w:rsidR="00D20FF1" w:rsidRPr="00C1085B" w:rsidRDefault="00D20FF1" w:rsidP="00D20FF1">
      <w:pPr>
        <w:jc w:val="both"/>
        <w:rPr>
          <w:rFonts w:ascii="Arial" w:eastAsia="Arial Unicode MS" w:hAnsi="Arial" w:cs="Arial"/>
          <w:b/>
          <w:sz w:val="24"/>
          <w:szCs w:val="24"/>
        </w:rPr>
      </w:pPr>
      <w:r w:rsidRPr="00C1085B">
        <w:rPr>
          <w:rFonts w:ascii="Arial" w:eastAsia="Arial Unicode MS" w:hAnsi="Arial" w:cs="Arial"/>
          <w:sz w:val="24"/>
          <w:szCs w:val="24"/>
        </w:rPr>
        <w:lastRenderedPageBreak/>
        <w:t>Los temas o designaciones de recreación en la isla de San Andrés incluye actividades de natación en zonas de</w:t>
      </w:r>
      <w:r>
        <w:rPr>
          <w:rFonts w:ascii="Arial" w:eastAsia="Arial Unicode MS" w:hAnsi="Arial" w:cs="Arial"/>
          <w:sz w:val="24"/>
          <w:szCs w:val="24"/>
        </w:rPr>
        <w:t xml:space="preserve"> bañistas identificadas en las áreas de </w:t>
      </w:r>
      <w:proofErr w:type="spellStart"/>
      <w:r w:rsidRPr="00C1085B">
        <w:rPr>
          <w:rFonts w:ascii="Arial" w:eastAsia="Arial Unicode MS" w:hAnsi="Arial" w:cs="Arial"/>
          <w:sz w:val="24"/>
          <w:szCs w:val="24"/>
        </w:rPr>
        <w:t>Spratt</w:t>
      </w:r>
      <w:proofErr w:type="spellEnd"/>
      <w:r w:rsidRPr="00C1085B">
        <w:rPr>
          <w:rFonts w:ascii="Arial" w:eastAsia="Arial Unicode MS" w:hAnsi="Arial" w:cs="Arial"/>
          <w:sz w:val="24"/>
          <w:szCs w:val="24"/>
        </w:rPr>
        <w:t xml:space="preserve"> </w:t>
      </w:r>
      <w:proofErr w:type="spellStart"/>
      <w:r w:rsidRPr="00C1085B">
        <w:rPr>
          <w:rFonts w:ascii="Arial" w:eastAsia="Arial Unicode MS" w:hAnsi="Arial" w:cs="Arial"/>
          <w:sz w:val="24"/>
          <w:szCs w:val="24"/>
        </w:rPr>
        <w:t>Bight</w:t>
      </w:r>
      <w:proofErr w:type="spellEnd"/>
      <w:r w:rsidRPr="00C1085B">
        <w:rPr>
          <w:rFonts w:ascii="Arial" w:eastAsia="Arial Unicode MS" w:hAnsi="Arial" w:cs="Arial"/>
          <w:sz w:val="24"/>
          <w:szCs w:val="24"/>
        </w:rPr>
        <w:t xml:space="preserve">, Jenny Bay, </w:t>
      </w:r>
      <w:proofErr w:type="spellStart"/>
      <w:r w:rsidRPr="00C1085B">
        <w:rPr>
          <w:rFonts w:ascii="Arial" w:eastAsia="Arial Unicode MS" w:hAnsi="Arial" w:cs="Arial"/>
          <w:sz w:val="24"/>
          <w:szCs w:val="24"/>
        </w:rPr>
        <w:t>Sound</w:t>
      </w:r>
      <w:proofErr w:type="spellEnd"/>
      <w:r w:rsidRPr="00C1085B">
        <w:rPr>
          <w:rFonts w:ascii="Arial" w:eastAsia="Arial Unicode MS" w:hAnsi="Arial" w:cs="Arial"/>
          <w:sz w:val="24"/>
          <w:szCs w:val="24"/>
        </w:rPr>
        <w:t xml:space="preserve"> Bay, Piscinita, Rocky Cay, Acuario y Johnny Cay. Es menester que los insumos para la etapa de formulación determine la prohibición de natación y bañistas en zonas con vertimi</w:t>
      </w:r>
      <w:r>
        <w:rPr>
          <w:rFonts w:ascii="Arial" w:eastAsia="Arial Unicode MS" w:hAnsi="Arial" w:cs="Arial"/>
          <w:sz w:val="24"/>
          <w:szCs w:val="24"/>
        </w:rPr>
        <w:t xml:space="preserve">entos sin tratamiento alguno.  </w:t>
      </w:r>
      <w:r w:rsidRPr="00C1085B">
        <w:rPr>
          <w:rFonts w:ascii="Arial" w:eastAsia="Arial Unicode MS" w:hAnsi="Arial" w:cs="Arial"/>
          <w:sz w:val="24"/>
          <w:szCs w:val="24"/>
        </w:rPr>
        <w:t xml:space="preserve">Dentro de este segmento se encuentran también las actividades náuticas, motorizadas y no motorizadas que tienen incidencia en el ordenamiento por la fragilidad </w:t>
      </w:r>
      <w:proofErr w:type="spellStart"/>
      <w:r w:rsidRPr="00C1085B">
        <w:rPr>
          <w:rFonts w:ascii="Arial" w:eastAsia="Arial Unicode MS" w:hAnsi="Arial" w:cs="Arial"/>
          <w:sz w:val="24"/>
          <w:szCs w:val="24"/>
        </w:rPr>
        <w:t>ecosistémica</w:t>
      </w:r>
      <w:proofErr w:type="spellEnd"/>
      <w:r w:rsidRPr="00C1085B">
        <w:rPr>
          <w:rFonts w:ascii="Arial" w:eastAsia="Arial Unicode MS" w:hAnsi="Arial" w:cs="Arial"/>
          <w:sz w:val="24"/>
          <w:szCs w:val="24"/>
        </w:rPr>
        <w:t xml:space="preserve"> que la soporta. Existen en la actualidad</w:t>
      </w:r>
      <w:r>
        <w:rPr>
          <w:rFonts w:ascii="Arial" w:eastAsia="Arial Unicode MS" w:hAnsi="Arial" w:cs="Arial"/>
          <w:sz w:val="24"/>
          <w:szCs w:val="24"/>
        </w:rPr>
        <w:t xml:space="preserve"> más de 10 negocios de Jet </w:t>
      </w:r>
      <w:proofErr w:type="spellStart"/>
      <w:r>
        <w:rPr>
          <w:rFonts w:ascii="Arial" w:eastAsia="Arial Unicode MS" w:hAnsi="Arial" w:cs="Arial"/>
          <w:sz w:val="24"/>
          <w:szCs w:val="24"/>
        </w:rPr>
        <w:t>Sky</w:t>
      </w:r>
      <w:proofErr w:type="spellEnd"/>
      <w:r>
        <w:rPr>
          <w:rFonts w:ascii="Arial" w:eastAsia="Arial Unicode MS" w:hAnsi="Arial" w:cs="Arial"/>
          <w:sz w:val="24"/>
          <w:szCs w:val="24"/>
        </w:rPr>
        <w:t xml:space="preserve"> </w:t>
      </w:r>
      <w:r w:rsidRPr="00C1085B">
        <w:rPr>
          <w:rFonts w:ascii="Arial" w:eastAsia="Arial Unicode MS" w:hAnsi="Arial" w:cs="Arial"/>
          <w:sz w:val="24"/>
          <w:szCs w:val="24"/>
        </w:rPr>
        <w:t xml:space="preserve">distribuidos en varios  sectores de la isla, con una mayor concentración en las playas de </w:t>
      </w:r>
      <w:proofErr w:type="spellStart"/>
      <w:r w:rsidRPr="00C1085B">
        <w:rPr>
          <w:rFonts w:ascii="Arial" w:eastAsia="Arial Unicode MS" w:hAnsi="Arial" w:cs="Arial"/>
          <w:sz w:val="24"/>
          <w:szCs w:val="24"/>
        </w:rPr>
        <w:t>Spratt</w:t>
      </w:r>
      <w:proofErr w:type="spellEnd"/>
      <w:r w:rsidRPr="00C1085B">
        <w:rPr>
          <w:rFonts w:ascii="Arial" w:eastAsia="Arial Unicode MS" w:hAnsi="Arial" w:cs="Arial"/>
          <w:sz w:val="24"/>
          <w:szCs w:val="24"/>
        </w:rPr>
        <w:t xml:space="preserve"> </w:t>
      </w:r>
      <w:proofErr w:type="spellStart"/>
      <w:r w:rsidRPr="00C1085B">
        <w:rPr>
          <w:rFonts w:ascii="Arial" w:eastAsia="Arial Unicode MS" w:hAnsi="Arial" w:cs="Arial"/>
          <w:sz w:val="24"/>
          <w:szCs w:val="24"/>
        </w:rPr>
        <w:t>Bight</w:t>
      </w:r>
      <w:proofErr w:type="spellEnd"/>
      <w:r w:rsidRPr="00C1085B">
        <w:rPr>
          <w:rFonts w:ascii="Arial" w:eastAsia="Arial Unicode MS" w:hAnsi="Arial" w:cs="Arial"/>
          <w:sz w:val="24"/>
          <w:szCs w:val="24"/>
        </w:rPr>
        <w:t xml:space="preserve"> y </w:t>
      </w:r>
      <w:proofErr w:type="spellStart"/>
      <w:r w:rsidRPr="00C1085B">
        <w:rPr>
          <w:rFonts w:ascii="Arial" w:eastAsia="Arial Unicode MS" w:hAnsi="Arial" w:cs="Arial"/>
          <w:sz w:val="24"/>
          <w:szCs w:val="24"/>
        </w:rPr>
        <w:t>Cocoplum</w:t>
      </w:r>
      <w:proofErr w:type="spellEnd"/>
      <w:r w:rsidRPr="00C1085B">
        <w:rPr>
          <w:rFonts w:ascii="Arial" w:eastAsia="Arial Unicode MS" w:hAnsi="Arial" w:cs="Arial"/>
          <w:sz w:val="24"/>
          <w:szCs w:val="24"/>
        </w:rPr>
        <w:t xml:space="preserve">. Las rutas de los jet </w:t>
      </w:r>
      <w:proofErr w:type="spellStart"/>
      <w:r w:rsidRPr="00C1085B">
        <w:rPr>
          <w:rFonts w:ascii="Arial" w:eastAsia="Arial Unicode MS" w:hAnsi="Arial" w:cs="Arial"/>
          <w:sz w:val="24"/>
          <w:szCs w:val="24"/>
        </w:rPr>
        <w:t>ski</w:t>
      </w:r>
      <w:proofErr w:type="spellEnd"/>
      <w:r w:rsidRPr="00C1085B">
        <w:rPr>
          <w:rFonts w:ascii="Arial" w:eastAsia="Arial Unicode MS" w:hAnsi="Arial" w:cs="Arial"/>
          <w:sz w:val="24"/>
          <w:szCs w:val="24"/>
        </w:rPr>
        <w:t xml:space="preserve"> son Bahía de San Andrés- Punta Hansa- </w:t>
      </w:r>
      <w:proofErr w:type="spellStart"/>
      <w:r w:rsidRPr="00C1085B">
        <w:rPr>
          <w:rFonts w:ascii="Arial" w:eastAsia="Arial Unicode MS" w:hAnsi="Arial" w:cs="Arial"/>
          <w:sz w:val="24"/>
          <w:szCs w:val="24"/>
        </w:rPr>
        <w:t>Spratt</w:t>
      </w:r>
      <w:proofErr w:type="spellEnd"/>
      <w:r w:rsidRPr="00C1085B">
        <w:rPr>
          <w:rFonts w:ascii="Arial" w:eastAsia="Arial Unicode MS" w:hAnsi="Arial" w:cs="Arial"/>
          <w:sz w:val="24"/>
          <w:szCs w:val="24"/>
        </w:rPr>
        <w:t xml:space="preserve"> </w:t>
      </w:r>
      <w:proofErr w:type="spellStart"/>
      <w:r w:rsidRPr="00C1085B">
        <w:rPr>
          <w:rFonts w:ascii="Arial" w:eastAsia="Arial Unicode MS" w:hAnsi="Arial" w:cs="Arial"/>
          <w:sz w:val="24"/>
          <w:szCs w:val="24"/>
        </w:rPr>
        <w:t>Bight</w:t>
      </w:r>
      <w:proofErr w:type="spellEnd"/>
      <w:r w:rsidRPr="00C1085B">
        <w:rPr>
          <w:rFonts w:ascii="Arial" w:eastAsia="Arial Unicode MS" w:hAnsi="Arial" w:cs="Arial"/>
          <w:sz w:val="24"/>
          <w:szCs w:val="24"/>
        </w:rPr>
        <w:t xml:space="preserve"> y Rocky Cay- </w:t>
      </w:r>
      <w:proofErr w:type="spellStart"/>
      <w:r w:rsidRPr="00C1085B">
        <w:rPr>
          <w:rFonts w:ascii="Arial" w:eastAsia="Arial Unicode MS" w:hAnsi="Arial" w:cs="Arial"/>
          <w:sz w:val="24"/>
          <w:szCs w:val="24"/>
        </w:rPr>
        <w:t>Cocoplum</w:t>
      </w:r>
      <w:proofErr w:type="spellEnd"/>
      <w:r w:rsidRPr="00C1085B">
        <w:rPr>
          <w:rFonts w:ascii="Arial" w:eastAsia="Arial Unicode MS" w:hAnsi="Arial" w:cs="Arial"/>
          <w:sz w:val="24"/>
          <w:szCs w:val="24"/>
        </w:rPr>
        <w:t>- Bahía de San Andrés.</w:t>
      </w:r>
    </w:p>
    <w:p w:rsidR="00D20FF1" w:rsidRPr="00C1085B" w:rsidRDefault="00D20FF1" w:rsidP="00D20FF1">
      <w:pPr>
        <w:pStyle w:val="Prrafodelista"/>
        <w:jc w:val="both"/>
        <w:rPr>
          <w:rFonts w:ascii="Arial" w:eastAsia="Arial Unicode MS" w:hAnsi="Arial" w:cs="Arial"/>
          <w:sz w:val="24"/>
          <w:szCs w:val="24"/>
        </w:rPr>
      </w:pPr>
    </w:p>
    <w:p w:rsidR="00D20FF1" w:rsidRPr="00C1085B" w:rsidRDefault="00D20FF1" w:rsidP="00D20FF1">
      <w:pPr>
        <w:jc w:val="both"/>
        <w:rPr>
          <w:rFonts w:ascii="Arial" w:eastAsia="Arial Unicode MS" w:hAnsi="Arial" w:cs="Arial"/>
          <w:b/>
          <w:sz w:val="24"/>
          <w:szCs w:val="24"/>
        </w:rPr>
      </w:pPr>
      <w:r w:rsidRPr="00C1085B">
        <w:rPr>
          <w:rFonts w:ascii="Arial" w:eastAsia="Arial Unicode MS" w:hAnsi="Arial" w:cs="Arial"/>
          <w:b/>
          <w:sz w:val="24"/>
          <w:szCs w:val="24"/>
        </w:rPr>
        <w:t>Transporte Turístico</w:t>
      </w:r>
    </w:p>
    <w:p w:rsidR="00D20FF1" w:rsidRPr="00C1085B" w:rsidRDefault="00D20FF1" w:rsidP="00D20FF1">
      <w:pPr>
        <w:jc w:val="both"/>
        <w:rPr>
          <w:rFonts w:ascii="Arial" w:eastAsia="Arial Unicode MS" w:hAnsi="Arial" w:cs="Arial"/>
          <w:sz w:val="24"/>
          <w:szCs w:val="24"/>
        </w:rPr>
      </w:pPr>
      <w:r w:rsidRPr="00C1085B">
        <w:rPr>
          <w:rFonts w:ascii="Arial" w:eastAsia="Arial Unicode MS" w:hAnsi="Arial" w:cs="Arial"/>
          <w:sz w:val="24"/>
          <w:szCs w:val="24"/>
        </w:rPr>
        <w:t xml:space="preserve">El servicio turístico de transporte en lanchas cuenta con una ruta fija a los cayos (Johnny Cay y </w:t>
      </w:r>
      <w:proofErr w:type="spellStart"/>
      <w:r w:rsidRPr="00C1085B">
        <w:rPr>
          <w:rFonts w:ascii="Arial" w:eastAsia="Arial Unicode MS" w:hAnsi="Arial" w:cs="Arial"/>
          <w:sz w:val="24"/>
          <w:szCs w:val="24"/>
        </w:rPr>
        <w:t>Hainnes</w:t>
      </w:r>
      <w:proofErr w:type="spellEnd"/>
      <w:r w:rsidRPr="00C1085B">
        <w:rPr>
          <w:rFonts w:ascii="Arial" w:eastAsia="Arial Unicode MS" w:hAnsi="Arial" w:cs="Arial"/>
          <w:sz w:val="24"/>
          <w:szCs w:val="24"/>
        </w:rPr>
        <w:t xml:space="preserve"> Cay), este servicio es ofrecido por una cooperativa que cuenta con 44 lancheros y 36 embarcaciones afiliadas </w:t>
      </w:r>
      <w:sdt>
        <w:sdtPr>
          <w:rPr>
            <w:rFonts w:ascii="Arial" w:hAnsi="Arial" w:cs="Arial"/>
            <w:sz w:val="24"/>
            <w:szCs w:val="24"/>
          </w:rPr>
          <w:id w:val="1240214388"/>
          <w:citation/>
        </w:sdtPr>
        <w:sdtEndPr/>
        <w:sdtContent>
          <w:r w:rsidR="005B0021" w:rsidRPr="00C1085B">
            <w:rPr>
              <w:rFonts w:ascii="Arial" w:eastAsia="Arial Unicode MS" w:hAnsi="Arial" w:cs="Arial"/>
              <w:sz w:val="24"/>
              <w:szCs w:val="24"/>
            </w:rPr>
            <w:fldChar w:fldCharType="begin"/>
          </w:r>
          <w:r w:rsidRPr="00C1085B">
            <w:rPr>
              <w:rFonts w:ascii="Arial" w:eastAsia="Arial Unicode MS" w:hAnsi="Arial" w:cs="Arial"/>
              <w:sz w:val="24"/>
              <w:szCs w:val="24"/>
            </w:rPr>
            <w:instrText xml:space="preserve"> CITATION Gar14 \l 1034 </w:instrText>
          </w:r>
          <w:r w:rsidR="005B0021" w:rsidRPr="00C1085B">
            <w:rPr>
              <w:rFonts w:ascii="Arial" w:eastAsia="Arial Unicode MS" w:hAnsi="Arial" w:cs="Arial"/>
              <w:sz w:val="24"/>
              <w:szCs w:val="24"/>
            </w:rPr>
            <w:fldChar w:fldCharType="separate"/>
          </w:r>
          <w:r w:rsidRPr="00C1085B">
            <w:rPr>
              <w:rFonts w:ascii="Arial" w:eastAsia="Arial Unicode MS" w:hAnsi="Arial" w:cs="Arial"/>
              <w:noProof/>
              <w:sz w:val="24"/>
              <w:szCs w:val="24"/>
            </w:rPr>
            <w:t>(García et al, 2014)</w:t>
          </w:r>
          <w:r w:rsidR="005B0021" w:rsidRPr="00C1085B">
            <w:rPr>
              <w:rFonts w:ascii="Arial" w:eastAsia="Arial Unicode MS" w:hAnsi="Arial" w:cs="Arial"/>
              <w:sz w:val="24"/>
              <w:szCs w:val="24"/>
            </w:rPr>
            <w:fldChar w:fldCharType="end"/>
          </w:r>
        </w:sdtContent>
      </w:sdt>
      <w:r w:rsidRPr="00C1085B">
        <w:rPr>
          <w:rFonts w:ascii="Arial" w:eastAsia="Arial Unicode MS" w:hAnsi="Arial" w:cs="Arial"/>
          <w:sz w:val="24"/>
          <w:szCs w:val="24"/>
        </w:rPr>
        <w:t xml:space="preserve">. A decir de Rodríguez Jaime, 2.014, Para el ordenamiento territorial es importante la reflexión sobre el volumen de pasajeros así como los circuitos que realizan las rutas de transportes por los nudos que se generan en las áreas de espera. Lo ideal, es que la cooperativa de lancheros salga de la zona exclusiva de Bañista y se concentre la salida de pasajeros en marinas multimodales que alivien la congestión humana que se ocasiona con la improvisación de las áreas de llegada y salida de pasajeros sobre las </w:t>
      </w:r>
      <w:proofErr w:type="gramStart"/>
      <w:r w:rsidRPr="00C1085B">
        <w:rPr>
          <w:rFonts w:ascii="Arial" w:eastAsia="Arial Unicode MS" w:hAnsi="Arial" w:cs="Arial"/>
          <w:sz w:val="24"/>
          <w:szCs w:val="24"/>
        </w:rPr>
        <w:t>AMP .</w:t>
      </w:r>
      <w:proofErr w:type="gramEnd"/>
    </w:p>
    <w:p w:rsidR="00D20FF1" w:rsidRPr="00C1085B" w:rsidRDefault="00D20FF1" w:rsidP="00D20FF1">
      <w:pPr>
        <w:jc w:val="both"/>
        <w:rPr>
          <w:rFonts w:ascii="Arial" w:eastAsia="Arial Unicode MS" w:hAnsi="Arial" w:cs="Arial"/>
          <w:b/>
          <w:sz w:val="24"/>
          <w:szCs w:val="24"/>
        </w:rPr>
      </w:pPr>
      <w:r w:rsidRPr="00C1085B">
        <w:rPr>
          <w:rFonts w:ascii="Arial" w:eastAsia="Arial Unicode MS" w:hAnsi="Arial" w:cs="Arial"/>
          <w:b/>
          <w:sz w:val="24"/>
          <w:szCs w:val="24"/>
        </w:rPr>
        <w:t>Buceo</w:t>
      </w:r>
    </w:p>
    <w:p w:rsidR="00D20FF1" w:rsidRPr="00C1085B" w:rsidRDefault="00D20FF1" w:rsidP="00D20FF1">
      <w:pPr>
        <w:jc w:val="both"/>
        <w:rPr>
          <w:rFonts w:ascii="Arial" w:eastAsia="Arial Unicode MS" w:hAnsi="Arial" w:cs="Arial"/>
          <w:sz w:val="24"/>
          <w:szCs w:val="24"/>
        </w:rPr>
      </w:pPr>
      <w:r w:rsidRPr="00C1085B">
        <w:rPr>
          <w:rFonts w:ascii="Arial" w:eastAsia="Arial Unicode MS" w:hAnsi="Arial" w:cs="Arial"/>
          <w:sz w:val="24"/>
          <w:szCs w:val="24"/>
        </w:rPr>
        <w:t xml:space="preserve"> Actualmente se calcula que existen 47 sitios de buceo, ubicados principalmente en la parte occidental de la isla de San Andrés. Estos sitios son claramente incompatibles con Vertimientos, servicios públicos y activados de Acuicultura. Las áreas de acceso deben estar mínimamente reguladas por la autoridad competente.</w:t>
      </w:r>
    </w:p>
    <w:p w:rsidR="00D20FF1" w:rsidRPr="00C1085B" w:rsidRDefault="00D20FF1" w:rsidP="00D20FF1">
      <w:pPr>
        <w:jc w:val="both"/>
        <w:rPr>
          <w:rFonts w:ascii="Arial" w:eastAsia="Arial Unicode MS" w:hAnsi="Arial" w:cs="Arial"/>
          <w:b/>
          <w:sz w:val="24"/>
          <w:szCs w:val="24"/>
        </w:rPr>
      </w:pPr>
      <w:r w:rsidRPr="00C1085B">
        <w:rPr>
          <w:rFonts w:ascii="Arial" w:eastAsia="Arial Unicode MS" w:hAnsi="Arial" w:cs="Arial"/>
          <w:b/>
          <w:sz w:val="24"/>
          <w:szCs w:val="24"/>
        </w:rPr>
        <w:t>Fondeo de Embarcaciones</w:t>
      </w:r>
    </w:p>
    <w:p w:rsidR="00D20FF1" w:rsidRPr="00C1085B" w:rsidRDefault="00D20FF1" w:rsidP="00D20FF1">
      <w:pPr>
        <w:jc w:val="both"/>
        <w:rPr>
          <w:rFonts w:ascii="Arial" w:eastAsia="Arial Unicode MS" w:hAnsi="Arial" w:cs="Arial"/>
          <w:sz w:val="24"/>
          <w:szCs w:val="24"/>
        </w:rPr>
      </w:pPr>
      <w:r w:rsidRPr="00C1085B">
        <w:rPr>
          <w:rFonts w:ascii="Arial" w:eastAsia="Arial Unicode MS" w:hAnsi="Arial" w:cs="Arial"/>
          <w:sz w:val="24"/>
          <w:szCs w:val="24"/>
        </w:rPr>
        <w:t xml:space="preserve">Los sitios de fondeo de embarcaciones alrededor de la isla son: Ensenada del Cove, playa de Charquitos, playa de Little Hill, </w:t>
      </w:r>
      <w:proofErr w:type="spellStart"/>
      <w:r w:rsidRPr="00C1085B">
        <w:rPr>
          <w:rFonts w:ascii="Arial" w:eastAsia="Arial Unicode MS" w:hAnsi="Arial" w:cs="Arial"/>
          <w:sz w:val="24"/>
          <w:szCs w:val="24"/>
        </w:rPr>
        <w:t>Cocoplum</w:t>
      </w:r>
      <w:proofErr w:type="spellEnd"/>
      <w:r w:rsidRPr="00C1085B">
        <w:rPr>
          <w:rFonts w:ascii="Arial" w:eastAsia="Arial Unicode MS" w:hAnsi="Arial" w:cs="Arial"/>
          <w:sz w:val="24"/>
          <w:szCs w:val="24"/>
        </w:rPr>
        <w:t xml:space="preserve">, Bahía de San Andrés, </w:t>
      </w:r>
      <w:proofErr w:type="spellStart"/>
      <w:r w:rsidRPr="00C1085B">
        <w:rPr>
          <w:rFonts w:ascii="Arial" w:eastAsia="Arial Unicode MS" w:hAnsi="Arial" w:cs="Arial"/>
          <w:sz w:val="24"/>
          <w:szCs w:val="24"/>
        </w:rPr>
        <w:t>Spratt</w:t>
      </w:r>
      <w:proofErr w:type="spellEnd"/>
      <w:r w:rsidRPr="00C1085B">
        <w:rPr>
          <w:rFonts w:ascii="Arial" w:eastAsia="Arial Unicode MS" w:hAnsi="Arial" w:cs="Arial"/>
          <w:sz w:val="24"/>
          <w:szCs w:val="24"/>
        </w:rPr>
        <w:t xml:space="preserve"> </w:t>
      </w:r>
      <w:proofErr w:type="spellStart"/>
      <w:r w:rsidRPr="00C1085B">
        <w:rPr>
          <w:rFonts w:ascii="Arial" w:eastAsia="Arial Unicode MS" w:hAnsi="Arial" w:cs="Arial"/>
          <w:sz w:val="24"/>
          <w:szCs w:val="24"/>
        </w:rPr>
        <w:t>Bight</w:t>
      </w:r>
      <w:proofErr w:type="spellEnd"/>
      <w:r w:rsidRPr="00C1085B">
        <w:rPr>
          <w:rFonts w:ascii="Arial" w:eastAsia="Arial Unicode MS" w:hAnsi="Arial" w:cs="Arial"/>
          <w:sz w:val="24"/>
          <w:szCs w:val="24"/>
        </w:rPr>
        <w:t xml:space="preserve"> y Punta Hansa.</w:t>
      </w:r>
    </w:p>
    <w:p w:rsidR="00D20FF1" w:rsidRPr="00C1085B" w:rsidRDefault="00D20FF1" w:rsidP="00D20FF1">
      <w:pPr>
        <w:jc w:val="both"/>
        <w:rPr>
          <w:rFonts w:ascii="Arial" w:eastAsia="Arial Unicode MS" w:hAnsi="Arial" w:cs="Arial"/>
          <w:b/>
          <w:sz w:val="24"/>
          <w:szCs w:val="24"/>
        </w:rPr>
      </w:pPr>
      <w:r w:rsidRPr="00C1085B">
        <w:rPr>
          <w:rFonts w:ascii="Arial" w:eastAsia="Arial Unicode MS" w:hAnsi="Arial" w:cs="Arial"/>
          <w:b/>
          <w:sz w:val="24"/>
          <w:szCs w:val="24"/>
        </w:rPr>
        <w:t>Comunicaciones: Cable Submarino</w:t>
      </w:r>
    </w:p>
    <w:p w:rsidR="00D20FF1" w:rsidRPr="00C1085B" w:rsidRDefault="00D20FF1" w:rsidP="00D20FF1">
      <w:pPr>
        <w:jc w:val="both"/>
        <w:rPr>
          <w:rFonts w:ascii="Arial" w:eastAsia="Arial Unicode MS" w:hAnsi="Arial" w:cs="Arial"/>
          <w:sz w:val="24"/>
          <w:szCs w:val="24"/>
        </w:rPr>
      </w:pPr>
      <w:r w:rsidRPr="00C1085B">
        <w:rPr>
          <w:rFonts w:ascii="Arial" w:eastAsia="Arial Unicode MS" w:hAnsi="Arial" w:cs="Arial"/>
          <w:sz w:val="24"/>
          <w:szCs w:val="24"/>
        </w:rPr>
        <w:lastRenderedPageBreak/>
        <w:t xml:space="preserve">Mediante la Resolución 311 de 25 de mayo de 2010, la Corporación Ambiental aprobó el Plan de Manejo Ambiental para el proyecto Diseño, Instalación, Puesta en Servicio, Operación y Mantenimiento de la Red de Cable Submarino de Fibra Óptica para la isla de San Andrés, presentado por la empresa ENERGIA INTEGRAL ANDINA S.A., el cual fue instalado entre julio y agosto de 2010 y llega a la isla por el sector de </w:t>
      </w:r>
      <w:proofErr w:type="spellStart"/>
      <w:r w:rsidRPr="00C1085B">
        <w:rPr>
          <w:rFonts w:ascii="Arial" w:eastAsia="Arial Unicode MS" w:hAnsi="Arial" w:cs="Arial"/>
          <w:sz w:val="24"/>
          <w:szCs w:val="24"/>
        </w:rPr>
        <w:t>Schooner</w:t>
      </w:r>
      <w:proofErr w:type="spellEnd"/>
      <w:r w:rsidRPr="00C1085B">
        <w:rPr>
          <w:rFonts w:ascii="Arial" w:eastAsia="Arial Unicode MS" w:hAnsi="Arial" w:cs="Arial"/>
          <w:sz w:val="24"/>
          <w:szCs w:val="24"/>
        </w:rPr>
        <w:t xml:space="preserve"> </w:t>
      </w:r>
      <w:proofErr w:type="spellStart"/>
      <w:r w:rsidRPr="00C1085B">
        <w:rPr>
          <w:rFonts w:ascii="Arial" w:eastAsia="Arial Unicode MS" w:hAnsi="Arial" w:cs="Arial"/>
          <w:sz w:val="24"/>
          <w:szCs w:val="24"/>
        </w:rPr>
        <w:t>Bight</w:t>
      </w:r>
      <w:proofErr w:type="spellEnd"/>
      <w:r w:rsidRPr="00C1085B">
        <w:rPr>
          <w:rFonts w:ascii="Arial" w:eastAsia="Arial Unicode MS" w:hAnsi="Arial" w:cs="Arial"/>
          <w:sz w:val="24"/>
          <w:szCs w:val="24"/>
        </w:rPr>
        <w:t xml:space="preserve"> (12º54836N 81º.72975W). </w:t>
      </w:r>
    </w:p>
    <w:p w:rsidR="00D20FF1" w:rsidRPr="00C1085B" w:rsidRDefault="00D20FF1" w:rsidP="00D20FF1">
      <w:pPr>
        <w:jc w:val="center"/>
        <w:rPr>
          <w:rFonts w:ascii="Arial" w:eastAsia="Arial Unicode MS" w:hAnsi="Arial" w:cs="Arial"/>
          <w:b/>
          <w:sz w:val="24"/>
          <w:szCs w:val="24"/>
        </w:rPr>
      </w:pPr>
      <w:bookmarkStart w:id="39" w:name="_Toc279767219"/>
      <w:r w:rsidRPr="00C1085B">
        <w:rPr>
          <w:rFonts w:ascii="Arial" w:hAnsi="Arial" w:cs="Arial"/>
          <w:b/>
          <w:sz w:val="24"/>
          <w:szCs w:val="24"/>
        </w:rPr>
        <w:t xml:space="preserve">Ubicación del cable submarino </w:t>
      </w:r>
      <w:r>
        <w:rPr>
          <w:rFonts w:ascii="Arial" w:hAnsi="Arial" w:cs="Arial"/>
          <w:b/>
          <w:sz w:val="24"/>
          <w:szCs w:val="24"/>
        </w:rPr>
        <w:br/>
      </w:r>
      <w:r w:rsidRPr="00C1085B">
        <w:rPr>
          <w:rFonts w:ascii="Arial" w:hAnsi="Arial" w:cs="Arial"/>
          <w:b/>
          <w:sz w:val="24"/>
          <w:szCs w:val="24"/>
        </w:rPr>
        <w:t xml:space="preserve">en la zona de </w:t>
      </w:r>
      <w:proofErr w:type="spellStart"/>
      <w:r w:rsidRPr="00C1085B">
        <w:rPr>
          <w:rFonts w:ascii="Arial" w:hAnsi="Arial" w:cs="Arial"/>
          <w:b/>
          <w:sz w:val="24"/>
          <w:szCs w:val="24"/>
        </w:rPr>
        <w:t>Schooner</w:t>
      </w:r>
      <w:proofErr w:type="spellEnd"/>
      <w:r w:rsidRPr="00C1085B">
        <w:rPr>
          <w:rFonts w:ascii="Arial" w:hAnsi="Arial" w:cs="Arial"/>
          <w:b/>
          <w:sz w:val="24"/>
          <w:szCs w:val="24"/>
        </w:rPr>
        <w:t xml:space="preserve"> </w:t>
      </w:r>
      <w:proofErr w:type="spellStart"/>
      <w:r w:rsidRPr="00C1085B">
        <w:rPr>
          <w:rFonts w:ascii="Arial" w:hAnsi="Arial" w:cs="Arial"/>
          <w:b/>
          <w:sz w:val="24"/>
          <w:szCs w:val="24"/>
        </w:rPr>
        <w:t>Bight</w:t>
      </w:r>
      <w:proofErr w:type="spellEnd"/>
      <w:r w:rsidRPr="00C1085B">
        <w:rPr>
          <w:rFonts w:ascii="Arial" w:hAnsi="Arial" w:cs="Arial"/>
          <w:b/>
          <w:sz w:val="24"/>
          <w:szCs w:val="24"/>
        </w:rPr>
        <w:t xml:space="preserve"> (Coralina, 2010).</w:t>
      </w:r>
      <w:bookmarkEnd w:id="39"/>
    </w:p>
    <w:tbl>
      <w:tblPr>
        <w:tblW w:w="0" w:type="auto"/>
        <w:tblLook w:val="04A0" w:firstRow="1" w:lastRow="0" w:firstColumn="1" w:lastColumn="0" w:noHBand="0" w:noVBand="1"/>
      </w:tblPr>
      <w:tblGrid>
        <w:gridCol w:w="4610"/>
        <w:gridCol w:w="4444"/>
      </w:tblGrid>
      <w:tr w:rsidR="00D20FF1" w:rsidRPr="00C1085B" w:rsidTr="00D20FF1">
        <w:tc>
          <w:tcPr>
            <w:tcW w:w="4772" w:type="dxa"/>
          </w:tcPr>
          <w:p w:rsidR="00D20FF1" w:rsidRPr="00C1085B" w:rsidRDefault="00D20FF1" w:rsidP="00D20FF1">
            <w:pPr>
              <w:rPr>
                <w:rFonts w:ascii="Arial" w:eastAsia="Arial Unicode MS" w:hAnsi="Arial" w:cs="Arial"/>
                <w:sz w:val="24"/>
                <w:szCs w:val="24"/>
              </w:rPr>
            </w:pPr>
            <w:r w:rsidRPr="00C1085B">
              <w:rPr>
                <w:rFonts w:ascii="Arial" w:eastAsia="Arial Unicode MS" w:hAnsi="Arial" w:cs="Arial"/>
                <w:noProof/>
                <w:sz w:val="24"/>
                <w:szCs w:val="24"/>
                <w:lang w:eastAsia="es-CO"/>
              </w:rPr>
              <w:drawing>
                <wp:inline distT="0" distB="0" distL="0" distR="0">
                  <wp:extent cx="2616835" cy="1765935"/>
                  <wp:effectExtent l="0" t="0" r="0" b="571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16835" cy="1765935"/>
                          </a:xfrm>
                          <a:prstGeom prst="rect">
                            <a:avLst/>
                          </a:prstGeom>
                          <a:noFill/>
                          <a:ln>
                            <a:noFill/>
                          </a:ln>
                        </pic:spPr>
                      </pic:pic>
                    </a:graphicData>
                  </a:graphic>
                </wp:inline>
              </w:drawing>
            </w:r>
          </w:p>
        </w:tc>
        <w:tc>
          <w:tcPr>
            <w:tcW w:w="4772" w:type="dxa"/>
          </w:tcPr>
          <w:p w:rsidR="00D20FF1" w:rsidRPr="00C1085B" w:rsidRDefault="00D20FF1" w:rsidP="00D20FF1">
            <w:pPr>
              <w:rPr>
                <w:rFonts w:ascii="Arial" w:eastAsia="Arial Unicode MS" w:hAnsi="Arial" w:cs="Arial"/>
                <w:sz w:val="24"/>
                <w:szCs w:val="24"/>
              </w:rPr>
            </w:pPr>
            <w:r w:rsidRPr="00C1085B">
              <w:rPr>
                <w:rFonts w:ascii="Arial" w:eastAsia="Arial Unicode MS" w:hAnsi="Arial" w:cs="Arial"/>
                <w:noProof/>
                <w:sz w:val="24"/>
                <w:szCs w:val="24"/>
                <w:lang w:eastAsia="es-CO"/>
              </w:rPr>
              <w:drawing>
                <wp:inline distT="0" distB="0" distL="0" distR="0">
                  <wp:extent cx="2332990" cy="173418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32990" cy="1734185"/>
                          </a:xfrm>
                          <a:prstGeom prst="rect">
                            <a:avLst/>
                          </a:prstGeom>
                          <a:noFill/>
                          <a:ln>
                            <a:noFill/>
                          </a:ln>
                        </pic:spPr>
                      </pic:pic>
                    </a:graphicData>
                  </a:graphic>
                </wp:inline>
              </w:drawing>
            </w:r>
          </w:p>
        </w:tc>
      </w:tr>
    </w:tbl>
    <w:p w:rsidR="00D20FF1" w:rsidRDefault="00D20FF1" w:rsidP="00D20FF1">
      <w:pPr>
        <w:jc w:val="both"/>
        <w:rPr>
          <w:rFonts w:ascii="Arial" w:eastAsia="Arial Unicode MS" w:hAnsi="Arial" w:cs="Arial"/>
          <w:b/>
          <w:sz w:val="24"/>
          <w:szCs w:val="24"/>
        </w:rPr>
      </w:pPr>
    </w:p>
    <w:p w:rsidR="00771D5D" w:rsidRDefault="00771D5D" w:rsidP="00D20FF1">
      <w:pPr>
        <w:jc w:val="both"/>
        <w:rPr>
          <w:rFonts w:ascii="Arial" w:eastAsia="Arial Unicode MS" w:hAnsi="Arial" w:cs="Arial"/>
          <w:b/>
          <w:sz w:val="24"/>
          <w:szCs w:val="24"/>
        </w:rPr>
      </w:pPr>
    </w:p>
    <w:p w:rsidR="00771D5D" w:rsidRPr="00C1085B" w:rsidRDefault="00771D5D" w:rsidP="00D20FF1">
      <w:pPr>
        <w:jc w:val="both"/>
        <w:rPr>
          <w:rFonts w:ascii="Arial" w:eastAsia="Arial Unicode MS" w:hAnsi="Arial" w:cs="Arial"/>
          <w:b/>
          <w:sz w:val="24"/>
          <w:szCs w:val="24"/>
        </w:rPr>
      </w:pPr>
    </w:p>
    <w:p w:rsidR="00D20FF1" w:rsidRPr="00C1085B" w:rsidRDefault="00D20FF1" w:rsidP="00D20FF1">
      <w:pPr>
        <w:pStyle w:val="Ttulo1"/>
        <w:rPr>
          <w:rFonts w:ascii="Arial" w:hAnsi="Arial" w:cs="Arial"/>
          <w:b/>
          <w:color w:val="auto"/>
          <w:sz w:val="24"/>
          <w:szCs w:val="24"/>
        </w:rPr>
      </w:pPr>
      <w:bookmarkStart w:id="40" w:name="_Toc279744086"/>
      <w:bookmarkStart w:id="41" w:name="_Toc406471779"/>
      <w:bookmarkStart w:id="42" w:name="_Toc406343417"/>
      <w:r w:rsidRPr="00C1085B">
        <w:rPr>
          <w:rFonts w:ascii="Arial" w:hAnsi="Arial" w:cs="Arial"/>
          <w:b/>
          <w:color w:val="auto"/>
          <w:sz w:val="24"/>
          <w:szCs w:val="24"/>
        </w:rPr>
        <w:t>IDENTIFICACIÓN DE CONFLICTOS Y PROBLEMAS AMBIENTALES</w:t>
      </w:r>
      <w:bookmarkEnd w:id="40"/>
      <w:r w:rsidRPr="00C1085B">
        <w:rPr>
          <w:rFonts w:ascii="Arial" w:hAnsi="Arial" w:cs="Arial"/>
          <w:b/>
          <w:color w:val="auto"/>
          <w:sz w:val="24"/>
          <w:szCs w:val="24"/>
        </w:rPr>
        <w:t>.</w:t>
      </w:r>
      <w:bookmarkEnd w:id="41"/>
    </w:p>
    <w:p w:rsidR="00D20FF1" w:rsidRPr="00C1085B" w:rsidRDefault="00D20FF1" w:rsidP="00D20FF1">
      <w:pPr>
        <w:jc w:val="both"/>
        <w:rPr>
          <w:rFonts w:ascii="Arial" w:hAnsi="Arial" w:cs="Arial"/>
          <w:sz w:val="24"/>
          <w:szCs w:val="24"/>
        </w:rPr>
      </w:pPr>
    </w:p>
    <w:p w:rsidR="00D20FF1" w:rsidRPr="00C1085B" w:rsidRDefault="00D20FF1" w:rsidP="00D20FF1">
      <w:pPr>
        <w:jc w:val="both"/>
        <w:rPr>
          <w:rFonts w:ascii="Arial" w:hAnsi="Arial" w:cs="Arial"/>
          <w:sz w:val="24"/>
          <w:szCs w:val="24"/>
        </w:rPr>
      </w:pPr>
      <w:r w:rsidRPr="00C1085B">
        <w:rPr>
          <w:rFonts w:ascii="Arial" w:hAnsi="Arial" w:cs="Arial"/>
          <w:sz w:val="24"/>
          <w:szCs w:val="24"/>
        </w:rPr>
        <w:t>En el documento diagnóstico Marino Costero Llanos 2.014 aparecen con características diferenciadas.</w:t>
      </w:r>
      <w:bookmarkEnd w:id="42"/>
    </w:p>
    <w:p w:rsidR="00D20FF1" w:rsidRPr="00C1085B" w:rsidRDefault="00D20FF1" w:rsidP="004630DA">
      <w:pPr>
        <w:pStyle w:val="Prrafodelista"/>
        <w:numPr>
          <w:ilvl w:val="0"/>
          <w:numId w:val="41"/>
        </w:numPr>
        <w:jc w:val="both"/>
        <w:rPr>
          <w:rFonts w:ascii="Arial" w:eastAsia="Arial Unicode MS" w:hAnsi="Arial" w:cs="Arial"/>
          <w:sz w:val="24"/>
          <w:szCs w:val="24"/>
        </w:rPr>
      </w:pPr>
      <w:r w:rsidRPr="00C1085B">
        <w:rPr>
          <w:rFonts w:ascii="Arial" w:eastAsia="Arial Unicode MS" w:hAnsi="Arial" w:cs="Arial"/>
          <w:b/>
          <w:sz w:val="24"/>
          <w:szCs w:val="24"/>
        </w:rPr>
        <w:t>Los vertimientos directos al mar</w:t>
      </w:r>
      <w:r w:rsidRPr="00C1085B">
        <w:rPr>
          <w:rFonts w:ascii="Arial" w:eastAsia="Arial Unicode MS" w:hAnsi="Arial" w:cs="Arial"/>
          <w:sz w:val="24"/>
          <w:szCs w:val="24"/>
        </w:rPr>
        <w:t xml:space="preserve">, que de acuerdo con la información aportada por Coralina (2009), se focalizan en el sector de San Luis. Esta área está categorizada como zona No </w:t>
      </w:r>
      <w:proofErr w:type="spellStart"/>
      <w:r w:rsidRPr="00C1085B">
        <w:rPr>
          <w:rFonts w:ascii="Arial" w:eastAsia="Arial Unicode MS" w:hAnsi="Arial" w:cs="Arial"/>
          <w:sz w:val="24"/>
          <w:szCs w:val="24"/>
        </w:rPr>
        <w:t>Take</w:t>
      </w:r>
      <w:proofErr w:type="spellEnd"/>
      <w:r w:rsidRPr="00C1085B">
        <w:rPr>
          <w:rFonts w:ascii="Arial" w:eastAsia="Arial Unicode MS" w:hAnsi="Arial" w:cs="Arial"/>
          <w:sz w:val="24"/>
          <w:szCs w:val="24"/>
        </w:rPr>
        <w:t xml:space="preserve"> y zona de Uso Especial para bañistas (Rocky Cay y Jenny </w:t>
      </w:r>
      <w:proofErr w:type="spellStart"/>
      <w:r w:rsidRPr="00C1085B">
        <w:rPr>
          <w:rFonts w:ascii="Arial" w:eastAsia="Arial Unicode MS" w:hAnsi="Arial" w:cs="Arial"/>
          <w:sz w:val="24"/>
          <w:szCs w:val="24"/>
        </w:rPr>
        <w:t>Bays</w:t>
      </w:r>
      <w:proofErr w:type="spellEnd"/>
      <w:r w:rsidRPr="00C1085B">
        <w:rPr>
          <w:rFonts w:ascii="Arial" w:eastAsia="Arial Unicode MS" w:hAnsi="Arial" w:cs="Arial"/>
          <w:sz w:val="24"/>
          <w:szCs w:val="24"/>
        </w:rPr>
        <w:t xml:space="preserve">) AMP.  Otros puntos focalizados de vertimientos son </w:t>
      </w:r>
      <w:proofErr w:type="spellStart"/>
      <w:r w:rsidRPr="00C1085B">
        <w:rPr>
          <w:rFonts w:ascii="Arial" w:eastAsia="Arial Unicode MS" w:hAnsi="Arial" w:cs="Arial"/>
          <w:sz w:val="24"/>
          <w:szCs w:val="24"/>
        </w:rPr>
        <w:t>Hainnes</w:t>
      </w:r>
      <w:proofErr w:type="spellEnd"/>
      <w:r w:rsidRPr="00C1085B">
        <w:rPr>
          <w:rFonts w:ascii="Arial" w:eastAsia="Arial Unicode MS" w:hAnsi="Arial" w:cs="Arial"/>
          <w:sz w:val="24"/>
          <w:szCs w:val="24"/>
        </w:rPr>
        <w:t xml:space="preserve"> </w:t>
      </w:r>
      <w:proofErr w:type="spellStart"/>
      <w:r w:rsidRPr="00C1085B">
        <w:rPr>
          <w:rFonts w:ascii="Arial" w:eastAsia="Arial Unicode MS" w:hAnsi="Arial" w:cs="Arial"/>
          <w:sz w:val="24"/>
          <w:szCs w:val="24"/>
        </w:rPr>
        <w:t>Bight</w:t>
      </w:r>
      <w:proofErr w:type="spellEnd"/>
      <w:r w:rsidRPr="00C1085B">
        <w:rPr>
          <w:rFonts w:ascii="Arial" w:eastAsia="Arial Unicode MS" w:hAnsi="Arial" w:cs="Arial"/>
          <w:sz w:val="24"/>
          <w:szCs w:val="24"/>
        </w:rPr>
        <w:t xml:space="preserve">, que hace parte del PNR Old Point y la ensenada del Cove ubicada por el costado occidental de la isla. De acuerdo con los </w:t>
      </w:r>
      <w:proofErr w:type="spellStart"/>
      <w:r w:rsidRPr="00C1085B">
        <w:rPr>
          <w:rFonts w:ascii="Arial" w:eastAsia="Arial Unicode MS" w:hAnsi="Arial" w:cs="Arial"/>
          <w:sz w:val="24"/>
          <w:szCs w:val="24"/>
        </w:rPr>
        <w:t>monitoreos</w:t>
      </w:r>
      <w:proofErr w:type="spellEnd"/>
      <w:r w:rsidRPr="00C1085B">
        <w:rPr>
          <w:rFonts w:ascii="Arial" w:eastAsia="Arial Unicode MS" w:hAnsi="Arial" w:cs="Arial"/>
          <w:sz w:val="24"/>
          <w:szCs w:val="24"/>
        </w:rPr>
        <w:t xml:space="preserve"> realizados para determinar la calidad del agua, son sitios que sobrepasan los rangos permitidos de </w:t>
      </w:r>
      <w:proofErr w:type="spellStart"/>
      <w:r w:rsidRPr="00C1085B">
        <w:rPr>
          <w:rFonts w:ascii="Arial" w:eastAsia="Arial Unicode MS" w:hAnsi="Arial" w:cs="Arial"/>
          <w:sz w:val="24"/>
          <w:szCs w:val="24"/>
        </w:rPr>
        <w:t>coliformes</w:t>
      </w:r>
      <w:proofErr w:type="spellEnd"/>
      <w:r w:rsidRPr="00C1085B">
        <w:rPr>
          <w:rFonts w:ascii="Arial" w:eastAsia="Arial Unicode MS" w:hAnsi="Arial" w:cs="Arial"/>
          <w:sz w:val="24"/>
          <w:szCs w:val="24"/>
        </w:rPr>
        <w:t xml:space="preserve"> para contacto primario </w:t>
      </w:r>
      <w:sdt>
        <w:sdtPr>
          <w:rPr>
            <w:rFonts w:ascii="Arial" w:hAnsi="Arial" w:cs="Arial"/>
            <w:sz w:val="24"/>
            <w:szCs w:val="24"/>
          </w:rPr>
          <w:id w:val="-624165500"/>
          <w:citation/>
        </w:sdtPr>
        <w:sdtEndPr/>
        <w:sdtContent>
          <w:r w:rsidR="005B0021" w:rsidRPr="00C1085B">
            <w:rPr>
              <w:rFonts w:ascii="Arial" w:eastAsia="Arial Unicode MS" w:hAnsi="Arial" w:cs="Arial"/>
              <w:sz w:val="24"/>
              <w:szCs w:val="24"/>
            </w:rPr>
            <w:fldChar w:fldCharType="begin"/>
          </w:r>
          <w:r w:rsidRPr="00C1085B">
            <w:rPr>
              <w:rFonts w:ascii="Arial" w:eastAsia="Arial Unicode MS" w:hAnsi="Arial" w:cs="Arial"/>
              <w:sz w:val="24"/>
              <w:szCs w:val="24"/>
            </w:rPr>
            <w:instrText xml:space="preserve"> CITATION Pal07 \l 1034 </w:instrText>
          </w:r>
          <w:r w:rsidR="005B0021" w:rsidRPr="00C1085B">
            <w:rPr>
              <w:rFonts w:ascii="Arial" w:eastAsia="Arial Unicode MS" w:hAnsi="Arial" w:cs="Arial"/>
              <w:sz w:val="24"/>
              <w:szCs w:val="24"/>
            </w:rPr>
            <w:fldChar w:fldCharType="separate"/>
          </w:r>
          <w:r w:rsidRPr="00C1085B">
            <w:rPr>
              <w:rFonts w:ascii="Arial" w:eastAsia="Arial Unicode MS" w:hAnsi="Arial" w:cs="Arial"/>
              <w:noProof/>
              <w:sz w:val="24"/>
              <w:szCs w:val="24"/>
            </w:rPr>
            <w:t>(Palmer, 2007)</w:t>
          </w:r>
          <w:r w:rsidR="005B0021" w:rsidRPr="00C1085B">
            <w:rPr>
              <w:rFonts w:ascii="Arial" w:eastAsia="Arial Unicode MS" w:hAnsi="Arial" w:cs="Arial"/>
              <w:sz w:val="24"/>
              <w:szCs w:val="24"/>
            </w:rPr>
            <w:fldChar w:fldCharType="end"/>
          </w:r>
        </w:sdtContent>
      </w:sdt>
      <w:r w:rsidRPr="00C1085B">
        <w:rPr>
          <w:rFonts w:ascii="Arial" w:eastAsia="Arial Unicode MS" w:hAnsi="Arial" w:cs="Arial"/>
          <w:sz w:val="24"/>
          <w:szCs w:val="24"/>
        </w:rPr>
        <w:t xml:space="preserve">. </w:t>
      </w:r>
    </w:p>
    <w:p w:rsidR="00D20FF1" w:rsidRPr="00C1085B" w:rsidRDefault="00D20FF1" w:rsidP="00D20FF1">
      <w:pPr>
        <w:keepNext/>
        <w:keepLines/>
        <w:jc w:val="center"/>
        <w:rPr>
          <w:rFonts w:ascii="Arial" w:eastAsia="Arial Unicode MS" w:hAnsi="Arial" w:cs="Arial"/>
          <w:sz w:val="24"/>
          <w:szCs w:val="24"/>
        </w:rPr>
      </w:pPr>
      <w:r w:rsidRPr="00C1085B">
        <w:rPr>
          <w:rFonts w:ascii="Arial" w:hAnsi="Arial" w:cs="Arial"/>
          <w:b/>
          <w:sz w:val="24"/>
          <w:szCs w:val="24"/>
        </w:rPr>
        <w:lastRenderedPageBreak/>
        <w:t>Vertimientos de aguas sobre la zona litoral de San Andrés</w:t>
      </w:r>
    </w:p>
    <w:tbl>
      <w:tblPr>
        <w:tblW w:w="0" w:type="auto"/>
        <w:tblInd w:w="704" w:type="dxa"/>
        <w:tblLook w:val="04A0" w:firstRow="1" w:lastRow="0" w:firstColumn="1" w:lastColumn="0" w:noHBand="0" w:noVBand="1"/>
      </w:tblPr>
      <w:tblGrid>
        <w:gridCol w:w="3860"/>
        <w:gridCol w:w="4490"/>
      </w:tblGrid>
      <w:tr w:rsidR="00D20FF1" w:rsidRPr="00C1085B" w:rsidTr="00D20FF1">
        <w:trPr>
          <w:trHeight w:val="3868"/>
        </w:trPr>
        <w:tc>
          <w:tcPr>
            <w:tcW w:w="3992" w:type="dxa"/>
          </w:tcPr>
          <w:p w:rsidR="00D20FF1" w:rsidRPr="00C1085B" w:rsidRDefault="00D20FF1" w:rsidP="00D20FF1">
            <w:pPr>
              <w:keepNext/>
              <w:keepLines/>
              <w:rPr>
                <w:rFonts w:ascii="Arial" w:eastAsia="Arial Unicode MS" w:hAnsi="Arial" w:cs="Arial"/>
                <w:sz w:val="24"/>
                <w:szCs w:val="24"/>
              </w:rPr>
            </w:pPr>
            <w:r w:rsidRPr="00C1085B">
              <w:rPr>
                <w:rFonts w:ascii="Arial" w:hAnsi="Arial" w:cs="Arial"/>
                <w:noProof/>
                <w:sz w:val="24"/>
                <w:szCs w:val="24"/>
                <w:lang w:eastAsia="es-CO"/>
              </w:rPr>
              <w:drawing>
                <wp:inline distT="0" distB="0" distL="0" distR="0">
                  <wp:extent cx="1660415" cy="2373418"/>
                  <wp:effectExtent l="0" t="0" r="0" b="0"/>
                  <wp:docPr id="23583" name="Imagen 5" descr="mapa%20vertimientos%20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a%20vertimientos%202005"/>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1662500" cy="2376399"/>
                          </a:xfrm>
                          <a:prstGeom prst="rect">
                            <a:avLst/>
                          </a:prstGeom>
                          <a:noFill/>
                          <a:ln>
                            <a:noFill/>
                          </a:ln>
                        </pic:spPr>
                      </pic:pic>
                    </a:graphicData>
                  </a:graphic>
                </wp:inline>
              </w:drawing>
            </w:r>
          </w:p>
        </w:tc>
        <w:tc>
          <w:tcPr>
            <w:tcW w:w="4698" w:type="dxa"/>
          </w:tcPr>
          <w:p w:rsidR="00D20FF1" w:rsidRPr="00C1085B" w:rsidRDefault="00D20FF1" w:rsidP="00D20FF1">
            <w:pPr>
              <w:keepNext/>
              <w:keepLines/>
              <w:rPr>
                <w:rFonts w:ascii="Arial" w:eastAsia="Arial Unicode MS" w:hAnsi="Arial" w:cs="Arial"/>
                <w:sz w:val="24"/>
                <w:szCs w:val="24"/>
              </w:rPr>
            </w:pPr>
            <w:r w:rsidRPr="00C1085B">
              <w:rPr>
                <w:rFonts w:ascii="Arial" w:eastAsia="Arial Unicode MS" w:hAnsi="Arial" w:cs="Arial"/>
                <w:noProof/>
                <w:sz w:val="24"/>
                <w:szCs w:val="24"/>
                <w:lang w:eastAsia="es-CO"/>
              </w:rPr>
              <w:drawing>
                <wp:inline distT="0" distB="0" distL="0" distR="0">
                  <wp:extent cx="1683597" cy="2277586"/>
                  <wp:effectExtent l="0" t="0" r="0" b="889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s quemadas SAI.jpg"/>
                          <pic:cNvPicPr/>
                        </pic:nvPicPr>
                        <pic:blipFill>
                          <a:blip r:embed="rId74" cstate="print">
                            <a:extLst>
                              <a:ext uri="{28A0092B-C50C-407E-A947-70E740481C1C}">
                                <a14:useLocalDpi xmlns:a14="http://schemas.microsoft.com/office/drawing/2010/main"/>
                              </a:ext>
                            </a:extLst>
                          </a:blip>
                          <a:stretch>
                            <a:fillRect/>
                          </a:stretch>
                        </pic:blipFill>
                        <pic:spPr>
                          <a:xfrm>
                            <a:off x="0" y="0"/>
                            <a:ext cx="1684933" cy="2279393"/>
                          </a:xfrm>
                          <a:prstGeom prst="rect">
                            <a:avLst/>
                          </a:prstGeom>
                        </pic:spPr>
                      </pic:pic>
                    </a:graphicData>
                  </a:graphic>
                </wp:inline>
              </w:drawing>
            </w:r>
          </w:p>
        </w:tc>
      </w:tr>
    </w:tbl>
    <w:bookmarkStart w:id="43" w:name="_Toc279767220"/>
    <w:p w:rsidR="00D20FF1" w:rsidRPr="00A71D07" w:rsidRDefault="001F1F46" w:rsidP="00D20FF1">
      <w:pPr>
        <w:keepNext/>
        <w:keepLines/>
        <w:jc w:val="center"/>
        <w:rPr>
          <w:rFonts w:ascii="Arial" w:eastAsia="Arial Unicode MS" w:hAnsi="Arial" w:cs="Arial"/>
          <w:b/>
          <w:sz w:val="20"/>
          <w:szCs w:val="24"/>
        </w:rPr>
      </w:pPr>
      <w:sdt>
        <w:sdtPr>
          <w:rPr>
            <w:rFonts w:ascii="Arial" w:hAnsi="Arial" w:cs="Arial"/>
            <w:b/>
            <w:sz w:val="20"/>
            <w:szCs w:val="24"/>
          </w:rPr>
          <w:id w:val="-1521535653"/>
          <w:citation/>
        </w:sdtPr>
        <w:sdtEndPr/>
        <w:sdtContent>
          <w:r w:rsidR="005B0021" w:rsidRPr="00A71D07">
            <w:rPr>
              <w:rFonts w:ascii="Arial" w:hAnsi="Arial" w:cs="Arial"/>
              <w:b/>
              <w:sz w:val="20"/>
              <w:szCs w:val="24"/>
            </w:rPr>
            <w:fldChar w:fldCharType="begin"/>
          </w:r>
          <w:r w:rsidR="00D20FF1" w:rsidRPr="00A71D07">
            <w:rPr>
              <w:rFonts w:ascii="Arial" w:hAnsi="Arial" w:cs="Arial"/>
              <w:b/>
              <w:sz w:val="20"/>
              <w:szCs w:val="24"/>
            </w:rPr>
            <w:instrText xml:space="preserve"> CITATION Cor07 \l 1034 </w:instrText>
          </w:r>
          <w:r w:rsidR="005B0021" w:rsidRPr="00A71D07">
            <w:rPr>
              <w:rFonts w:ascii="Arial" w:hAnsi="Arial" w:cs="Arial"/>
              <w:b/>
              <w:sz w:val="20"/>
              <w:szCs w:val="24"/>
            </w:rPr>
            <w:fldChar w:fldCharType="separate"/>
          </w:r>
          <w:r w:rsidR="00D20FF1" w:rsidRPr="00A71D07">
            <w:rPr>
              <w:rFonts w:ascii="Arial" w:hAnsi="Arial" w:cs="Arial"/>
              <w:b/>
              <w:noProof/>
              <w:sz w:val="20"/>
              <w:szCs w:val="24"/>
            </w:rPr>
            <w:t>(Coralina, Plan único a largo plazo, 2007)</w:t>
          </w:r>
          <w:r w:rsidR="005B0021" w:rsidRPr="00A71D07">
            <w:rPr>
              <w:rFonts w:ascii="Arial" w:hAnsi="Arial" w:cs="Arial"/>
              <w:b/>
              <w:sz w:val="20"/>
              <w:szCs w:val="24"/>
            </w:rPr>
            <w:fldChar w:fldCharType="end"/>
          </w:r>
        </w:sdtContent>
      </w:sdt>
      <w:r w:rsidR="00D20FF1" w:rsidRPr="00A71D07">
        <w:rPr>
          <w:rFonts w:ascii="Arial" w:hAnsi="Arial" w:cs="Arial"/>
          <w:b/>
          <w:sz w:val="20"/>
          <w:szCs w:val="24"/>
        </w:rPr>
        <w:t xml:space="preserve"> </w:t>
      </w:r>
      <w:proofErr w:type="gramStart"/>
      <w:r w:rsidR="00D20FF1" w:rsidRPr="00A71D07">
        <w:rPr>
          <w:rFonts w:ascii="Arial" w:hAnsi="Arial" w:cs="Arial"/>
          <w:b/>
          <w:sz w:val="20"/>
          <w:szCs w:val="24"/>
        </w:rPr>
        <w:t>y</w:t>
      </w:r>
      <w:proofErr w:type="gramEnd"/>
      <w:r w:rsidR="00D20FF1" w:rsidRPr="00A71D07">
        <w:rPr>
          <w:rFonts w:ascii="Arial" w:hAnsi="Arial" w:cs="Arial"/>
          <w:b/>
          <w:sz w:val="20"/>
          <w:szCs w:val="24"/>
        </w:rPr>
        <w:t xml:space="preserve"> Áreas quemadas de la zona sur de la isla </w:t>
      </w:r>
      <w:sdt>
        <w:sdtPr>
          <w:rPr>
            <w:rFonts w:ascii="Arial" w:hAnsi="Arial" w:cs="Arial"/>
            <w:b/>
            <w:sz w:val="20"/>
            <w:szCs w:val="24"/>
          </w:rPr>
          <w:id w:val="-4755442"/>
          <w:citation/>
        </w:sdtPr>
        <w:sdtEndPr/>
        <w:sdtContent>
          <w:r w:rsidR="005B0021" w:rsidRPr="00A71D07">
            <w:rPr>
              <w:rFonts w:ascii="Arial" w:hAnsi="Arial" w:cs="Arial"/>
              <w:b/>
              <w:sz w:val="20"/>
              <w:szCs w:val="24"/>
            </w:rPr>
            <w:fldChar w:fldCharType="begin"/>
          </w:r>
          <w:r w:rsidR="00D20FF1" w:rsidRPr="00A71D07">
            <w:rPr>
              <w:rFonts w:ascii="Arial" w:hAnsi="Arial" w:cs="Arial"/>
              <w:b/>
              <w:sz w:val="20"/>
              <w:szCs w:val="24"/>
            </w:rPr>
            <w:instrText xml:space="preserve">CITATION Vel \l 1034 </w:instrText>
          </w:r>
          <w:r w:rsidR="005B0021" w:rsidRPr="00A71D07">
            <w:rPr>
              <w:rFonts w:ascii="Arial" w:hAnsi="Arial" w:cs="Arial"/>
              <w:b/>
              <w:sz w:val="20"/>
              <w:szCs w:val="24"/>
            </w:rPr>
            <w:fldChar w:fldCharType="separate"/>
          </w:r>
          <w:r w:rsidR="00D20FF1" w:rsidRPr="00A71D07">
            <w:rPr>
              <w:rFonts w:ascii="Arial" w:hAnsi="Arial" w:cs="Arial"/>
              <w:b/>
              <w:noProof/>
              <w:sz w:val="20"/>
              <w:szCs w:val="24"/>
            </w:rPr>
            <w:t>(Velasquez, 2014)</w:t>
          </w:r>
          <w:r w:rsidR="005B0021" w:rsidRPr="00A71D07">
            <w:rPr>
              <w:rFonts w:ascii="Arial" w:hAnsi="Arial" w:cs="Arial"/>
              <w:b/>
              <w:sz w:val="20"/>
              <w:szCs w:val="24"/>
            </w:rPr>
            <w:fldChar w:fldCharType="end"/>
          </w:r>
        </w:sdtContent>
      </w:sdt>
      <w:r w:rsidR="00D20FF1" w:rsidRPr="00A71D07">
        <w:rPr>
          <w:rFonts w:ascii="Arial" w:hAnsi="Arial" w:cs="Arial"/>
          <w:b/>
          <w:sz w:val="20"/>
          <w:szCs w:val="24"/>
        </w:rPr>
        <w:t>.</w:t>
      </w:r>
      <w:bookmarkEnd w:id="43"/>
    </w:p>
    <w:p w:rsidR="00D20FF1" w:rsidRPr="00C1085B" w:rsidRDefault="00D20FF1" w:rsidP="00D20FF1">
      <w:pPr>
        <w:jc w:val="both"/>
        <w:rPr>
          <w:rFonts w:ascii="Arial" w:hAnsi="Arial" w:cs="Arial"/>
          <w:sz w:val="24"/>
          <w:szCs w:val="24"/>
          <w:lang w:val="es-ES"/>
        </w:rPr>
      </w:pPr>
      <w:r w:rsidRPr="00C1085B">
        <w:rPr>
          <w:rFonts w:ascii="Arial" w:hAnsi="Arial" w:cs="Arial"/>
          <w:sz w:val="24"/>
          <w:szCs w:val="24"/>
          <w:lang w:val="es-ES"/>
        </w:rPr>
        <w:t xml:space="preserve">En San Andrés, la cobertura de alcantarillado es menor del 30 % (Diagnóstico servicios públicos 2,014) en todo el territorio, las aguas residuales que no se vierten al alcantarillado o que no son tratadas por medio de algún sistema descentralizado (letrinas, pozos y tanques sépticos) son vertidas sin previo tratamiento al mar. Las viviendas localizadas en la zona de litoral </w:t>
      </w:r>
      <w:proofErr w:type="spellStart"/>
      <w:r w:rsidRPr="00C1085B">
        <w:rPr>
          <w:rFonts w:ascii="Arial" w:hAnsi="Arial" w:cs="Arial"/>
          <w:sz w:val="24"/>
          <w:szCs w:val="24"/>
          <w:lang w:val="es-ES"/>
        </w:rPr>
        <w:t>tienenmayor</w:t>
      </w:r>
      <w:proofErr w:type="spellEnd"/>
      <w:r w:rsidRPr="00C1085B">
        <w:rPr>
          <w:rFonts w:ascii="Arial" w:hAnsi="Arial" w:cs="Arial"/>
          <w:sz w:val="24"/>
          <w:szCs w:val="24"/>
          <w:lang w:val="es-ES"/>
        </w:rPr>
        <w:t xml:space="preserve"> dificultad para disponer adecuadamente los residuos líquidos producidos, ya que la estructura rocosa de formación coralina y las condiciones socioeconómicas de gran parte de los habitantes, no favorecen la construcción de sistemas descentralizados apropiados para la disposición de los residuos líquidos. En el 2005, la Corporación Ambiental evidenció la situación de los vertimientos, mayoritariamente de tipo doméstico a lo </w:t>
      </w:r>
      <w:proofErr w:type="spellStart"/>
      <w:r w:rsidRPr="00C1085B">
        <w:rPr>
          <w:rFonts w:ascii="Arial" w:hAnsi="Arial" w:cs="Arial"/>
          <w:sz w:val="24"/>
          <w:szCs w:val="24"/>
          <w:lang w:val="es-ES"/>
        </w:rPr>
        <w:t>lo</w:t>
      </w:r>
      <w:proofErr w:type="spellEnd"/>
      <w:r w:rsidRPr="00C1085B">
        <w:rPr>
          <w:rFonts w:ascii="Arial" w:hAnsi="Arial" w:cs="Arial"/>
          <w:sz w:val="24"/>
          <w:szCs w:val="24"/>
          <w:lang w:val="es-ES"/>
        </w:rPr>
        <w:t xml:space="preserve"> largo de la zona costera de la isla. Se registraron 81 puntos de vertimiento (tuberías y algunos reboses de pozos sépticos cercanos al mar que se pueden considerar como directos), sin embargo, 65 tenían activos vertimientos de aguas residuales, en las que se incluyen aguas negras, grises y salmuera procedente de plantas desalinizadoras.</w:t>
      </w:r>
    </w:p>
    <w:p w:rsidR="00D20FF1" w:rsidRPr="00C1085B" w:rsidRDefault="00D20FF1" w:rsidP="00D20FF1">
      <w:pPr>
        <w:jc w:val="both"/>
        <w:rPr>
          <w:rFonts w:ascii="Arial" w:hAnsi="Arial" w:cs="Arial"/>
          <w:sz w:val="24"/>
          <w:szCs w:val="24"/>
          <w:lang w:val="es-ES"/>
        </w:rPr>
      </w:pPr>
      <w:bookmarkStart w:id="44" w:name="_Toc406343418"/>
      <w:r w:rsidRPr="00C1085B">
        <w:rPr>
          <w:rFonts w:ascii="Arial" w:hAnsi="Arial" w:cs="Arial"/>
          <w:sz w:val="24"/>
          <w:szCs w:val="24"/>
          <w:lang w:val="es-ES"/>
        </w:rPr>
        <w:t xml:space="preserve">Los sectores donde más prevalece el vertimiento de aguas residuales, son específicamente aquellos en los cuales la red de alcantarillado sanitario no llega. Se resaltan los sectores de San Luis </w:t>
      </w:r>
      <w:proofErr w:type="spellStart"/>
      <w:r w:rsidRPr="00C1085B">
        <w:rPr>
          <w:rFonts w:ascii="Arial" w:hAnsi="Arial" w:cs="Arial"/>
          <w:sz w:val="24"/>
          <w:szCs w:val="24"/>
          <w:lang w:val="es-ES"/>
        </w:rPr>
        <w:t>Ocassion</w:t>
      </w:r>
      <w:proofErr w:type="spellEnd"/>
      <w:r w:rsidRPr="00C1085B">
        <w:rPr>
          <w:rFonts w:ascii="Arial" w:hAnsi="Arial" w:cs="Arial"/>
          <w:sz w:val="24"/>
          <w:szCs w:val="24"/>
          <w:lang w:val="es-ES"/>
        </w:rPr>
        <w:t xml:space="preserve"> Hall y San Luis Bay, por su cercanía con el borde litoral de la zona suroriental del archipiélago, siendo estos sectores, donde se detectaron mayores puntos de vertimientos en el año 2009. En el caso de vertimientos a cielo abierto, la mayor presencia de estas actividades en </w:t>
      </w:r>
      <w:r w:rsidRPr="00C1085B">
        <w:rPr>
          <w:rFonts w:ascii="Arial" w:hAnsi="Arial" w:cs="Arial"/>
          <w:sz w:val="24"/>
          <w:szCs w:val="24"/>
          <w:lang w:val="es-ES"/>
        </w:rPr>
        <w:lastRenderedPageBreak/>
        <w:t xml:space="preserve">el Archipiélago, se da en zonas donde las viviendas colindan con áreas boscosas, especialmente en los bosques de manglar, como es el caso del barrio Nueva Guinea y San Luis Bay </w:t>
      </w:r>
      <w:sdt>
        <w:sdtPr>
          <w:rPr>
            <w:rFonts w:ascii="Arial" w:hAnsi="Arial" w:cs="Arial"/>
            <w:sz w:val="24"/>
            <w:szCs w:val="24"/>
            <w:lang w:val="es-ES"/>
          </w:rPr>
          <w:id w:val="-73432687"/>
          <w:citation/>
        </w:sdtPr>
        <w:sdtEndPr/>
        <w:sdtContent>
          <w:r w:rsidR="005B0021" w:rsidRPr="00C1085B">
            <w:rPr>
              <w:rFonts w:ascii="Arial" w:hAnsi="Arial" w:cs="Arial"/>
              <w:sz w:val="24"/>
              <w:szCs w:val="24"/>
              <w:lang w:val="es-ES"/>
            </w:rPr>
            <w:fldChar w:fldCharType="begin"/>
          </w:r>
          <w:r w:rsidRPr="00C1085B">
            <w:rPr>
              <w:rFonts w:ascii="Arial" w:hAnsi="Arial" w:cs="Arial"/>
              <w:sz w:val="24"/>
              <w:szCs w:val="24"/>
            </w:rPr>
            <w:instrText xml:space="preserve">CITATION Cor09 \t  \l 1034 </w:instrText>
          </w:r>
          <w:r w:rsidR="005B0021" w:rsidRPr="00C1085B">
            <w:rPr>
              <w:rFonts w:ascii="Arial" w:hAnsi="Arial" w:cs="Arial"/>
              <w:sz w:val="24"/>
              <w:szCs w:val="24"/>
              <w:lang w:val="es-ES"/>
            </w:rPr>
            <w:fldChar w:fldCharType="separate"/>
          </w:r>
          <w:r w:rsidRPr="00C1085B">
            <w:rPr>
              <w:rFonts w:ascii="Arial" w:hAnsi="Arial" w:cs="Arial"/>
              <w:noProof/>
              <w:sz w:val="24"/>
              <w:szCs w:val="24"/>
            </w:rPr>
            <w:t>(Coralina, 2009)</w:t>
          </w:r>
          <w:r w:rsidR="005B0021" w:rsidRPr="00C1085B">
            <w:rPr>
              <w:rFonts w:ascii="Arial" w:hAnsi="Arial" w:cs="Arial"/>
              <w:sz w:val="24"/>
              <w:szCs w:val="24"/>
              <w:lang w:val="es-ES"/>
            </w:rPr>
            <w:fldChar w:fldCharType="end"/>
          </w:r>
        </w:sdtContent>
      </w:sdt>
      <w:r w:rsidRPr="00C1085B">
        <w:rPr>
          <w:rFonts w:ascii="Arial" w:hAnsi="Arial" w:cs="Arial"/>
          <w:sz w:val="24"/>
          <w:szCs w:val="24"/>
          <w:lang w:val="es-ES"/>
        </w:rPr>
        <w:t>.</w:t>
      </w:r>
      <w:bookmarkStart w:id="45" w:name="_Toc406343419"/>
      <w:bookmarkEnd w:id="44"/>
      <w:bookmarkEnd w:id="45"/>
    </w:p>
    <w:p w:rsidR="00D20FF1" w:rsidRPr="00C1085B" w:rsidRDefault="00D20FF1" w:rsidP="00D20FF1">
      <w:pPr>
        <w:jc w:val="both"/>
        <w:rPr>
          <w:rFonts w:ascii="Arial" w:eastAsia="Times New Roman" w:hAnsi="Arial" w:cs="Arial"/>
          <w:bCs/>
          <w:sz w:val="24"/>
          <w:szCs w:val="24"/>
          <w:lang w:val="es-ES" w:eastAsia="es-ES"/>
        </w:rPr>
      </w:pPr>
      <w:r w:rsidRPr="00C1085B">
        <w:rPr>
          <w:rFonts w:ascii="Arial" w:eastAsia="Arial Unicode MS" w:hAnsi="Arial" w:cs="Arial"/>
          <w:sz w:val="24"/>
          <w:szCs w:val="24"/>
        </w:rPr>
        <w:t xml:space="preserve">Una de las fuentes de contaminación es la actividad </w:t>
      </w:r>
      <w:proofErr w:type="spellStart"/>
      <w:r w:rsidRPr="00C1085B">
        <w:rPr>
          <w:rFonts w:ascii="Arial" w:eastAsia="Arial Unicode MS" w:hAnsi="Arial" w:cs="Arial"/>
          <w:sz w:val="24"/>
          <w:szCs w:val="24"/>
        </w:rPr>
        <w:t>Porcícola</w:t>
      </w:r>
      <w:proofErr w:type="spellEnd"/>
      <w:r w:rsidRPr="00C1085B">
        <w:rPr>
          <w:rFonts w:ascii="Arial" w:eastAsia="Arial Unicode MS" w:hAnsi="Arial" w:cs="Arial"/>
          <w:sz w:val="24"/>
          <w:szCs w:val="24"/>
        </w:rPr>
        <w:t xml:space="preserve"> que se realiza en la zona litoral, especialmente en la zona aledaña a los manglares. Entre los problemas ambientales generados por la actividad </w:t>
      </w:r>
      <w:proofErr w:type="spellStart"/>
      <w:r w:rsidRPr="00C1085B">
        <w:rPr>
          <w:rFonts w:ascii="Arial" w:eastAsia="Arial Unicode MS" w:hAnsi="Arial" w:cs="Arial"/>
          <w:sz w:val="24"/>
          <w:szCs w:val="24"/>
        </w:rPr>
        <w:t>Porcícola</w:t>
      </w:r>
      <w:proofErr w:type="spellEnd"/>
      <w:r w:rsidRPr="00C1085B">
        <w:rPr>
          <w:rFonts w:ascii="Arial" w:eastAsia="Arial Unicode MS" w:hAnsi="Arial" w:cs="Arial"/>
          <w:sz w:val="24"/>
          <w:szCs w:val="24"/>
        </w:rPr>
        <w:t xml:space="preserve"> se encuentran: 1) Emisión de olores ofensivos por mal manejo de las excretas que ejerce impactos sobre guilles, terrenos, el acuífero y el mar por exceso de materia orgánica. 2) Proliferación de agentes patógenos (roedores y moscas). 3. Alto consumo de agua.</w:t>
      </w:r>
    </w:p>
    <w:p w:rsidR="00771D5D" w:rsidRDefault="00771D5D" w:rsidP="00D20FF1">
      <w:pPr>
        <w:jc w:val="both"/>
        <w:rPr>
          <w:rFonts w:ascii="Arial" w:hAnsi="Arial" w:cs="Arial"/>
          <w:b/>
          <w:sz w:val="24"/>
          <w:szCs w:val="24"/>
          <w:lang w:val="es-ES"/>
        </w:rPr>
      </w:pPr>
    </w:p>
    <w:p w:rsidR="00771D5D" w:rsidRDefault="00771D5D" w:rsidP="00D20FF1">
      <w:pPr>
        <w:jc w:val="both"/>
        <w:rPr>
          <w:rFonts w:ascii="Arial" w:hAnsi="Arial" w:cs="Arial"/>
          <w:b/>
          <w:sz w:val="24"/>
          <w:szCs w:val="24"/>
          <w:lang w:val="es-ES"/>
        </w:rPr>
      </w:pPr>
    </w:p>
    <w:p w:rsidR="00D20FF1" w:rsidRPr="00C1085B" w:rsidRDefault="00D20FF1" w:rsidP="00D20FF1">
      <w:pPr>
        <w:jc w:val="both"/>
        <w:rPr>
          <w:rFonts w:ascii="Arial" w:hAnsi="Arial" w:cs="Arial"/>
          <w:sz w:val="24"/>
          <w:szCs w:val="24"/>
          <w:lang w:val="es-ES"/>
        </w:rPr>
      </w:pPr>
      <w:r w:rsidRPr="00C1085B">
        <w:rPr>
          <w:rFonts w:ascii="Arial" w:hAnsi="Arial" w:cs="Arial"/>
          <w:b/>
          <w:sz w:val="24"/>
          <w:szCs w:val="24"/>
          <w:lang w:val="es-ES"/>
        </w:rPr>
        <w:t>Vertimiento por descargas residuales domesticas</w:t>
      </w:r>
    </w:p>
    <w:p w:rsidR="00D20FF1" w:rsidRPr="00C1085B" w:rsidRDefault="00D20FF1" w:rsidP="00D20FF1">
      <w:pPr>
        <w:jc w:val="both"/>
        <w:rPr>
          <w:rFonts w:ascii="Arial" w:hAnsi="Arial" w:cs="Arial"/>
          <w:sz w:val="24"/>
          <w:szCs w:val="24"/>
          <w:lang w:val="es-ES"/>
        </w:rPr>
      </w:pPr>
      <w:r w:rsidRPr="00C1085B">
        <w:rPr>
          <w:rFonts w:ascii="Arial" w:hAnsi="Arial" w:cs="Arial"/>
          <w:sz w:val="24"/>
          <w:szCs w:val="24"/>
          <w:lang w:val="es-ES"/>
        </w:rPr>
        <w:t xml:space="preserve">Los vertimientos por descargas residuales domésticas sin tratamiento previo a las aguas costeras y contaminación por escorrentía superficial, se presenta principalmente, en el área de influencia del Relleno Sanitario </w:t>
      </w:r>
      <w:proofErr w:type="spellStart"/>
      <w:r w:rsidRPr="00C1085B">
        <w:rPr>
          <w:rFonts w:ascii="Arial" w:hAnsi="Arial" w:cs="Arial"/>
          <w:sz w:val="24"/>
          <w:szCs w:val="24"/>
          <w:lang w:val="es-ES"/>
        </w:rPr>
        <w:t>Magic</w:t>
      </w:r>
      <w:proofErr w:type="spellEnd"/>
      <w:r w:rsidRPr="00C1085B">
        <w:rPr>
          <w:rFonts w:ascii="Arial" w:hAnsi="Arial" w:cs="Arial"/>
          <w:sz w:val="24"/>
          <w:szCs w:val="24"/>
          <w:lang w:val="es-ES"/>
        </w:rPr>
        <w:t xml:space="preserve"> Garden, donde se han registrado problemas de contaminación a nivel de nutrientes y alteración de los parámetros de calidad como salinidad, pH, DBO5, SST </w:t>
      </w:r>
      <w:sdt>
        <w:sdtPr>
          <w:rPr>
            <w:rFonts w:ascii="Arial" w:hAnsi="Arial" w:cs="Arial"/>
            <w:sz w:val="24"/>
            <w:szCs w:val="24"/>
            <w:lang w:val="es-ES"/>
          </w:rPr>
          <w:id w:val="-1390491014"/>
          <w:citation/>
        </w:sdtPr>
        <w:sdtEndPr/>
        <w:sdtContent>
          <w:r w:rsidR="005B0021" w:rsidRPr="00C1085B">
            <w:rPr>
              <w:rFonts w:ascii="Arial" w:hAnsi="Arial" w:cs="Arial"/>
              <w:sz w:val="24"/>
              <w:szCs w:val="24"/>
              <w:lang w:val="es-ES"/>
            </w:rPr>
            <w:fldChar w:fldCharType="begin"/>
          </w:r>
          <w:r w:rsidRPr="00C1085B">
            <w:rPr>
              <w:rFonts w:ascii="Arial" w:hAnsi="Arial" w:cs="Arial"/>
              <w:sz w:val="24"/>
              <w:szCs w:val="24"/>
            </w:rPr>
            <w:instrText xml:space="preserve"> CITATION Pal07 \l 1034 </w:instrText>
          </w:r>
          <w:r w:rsidR="005B0021" w:rsidRPr="00C1085B">
            <w:rPr>
              <w:rFonts w:ascii="Arial" w:hAnsi="Arial" w:cs="Arial"/>
              <w:sz w:val="24"/>
              <w:szCs w:val="24"/>
              <w:lang w:val="es-ES"/>
            </w:rPr>
            <w:fldChar w:fldCharType="separate"/>
          </w:r>
          <w:r w:rsidRPr="00C1085B">
            <w:rPr>
              <w:rFonts w:ascii="Arial" w:hAnsi="Arial" w:cs="Arial"/>
              <w:noProof/>
              <w:sz w:val="24"/>
              <w:szCs w:val="24"/>
            </w:rPr>
            <w:t>(Palmer, 2007)</w:t>
          </w:r>
          <w:r w:rsidR="005B0021" w:rsidRPr="00C1085B">
            <w:rPr>
              <w:rFonts w:ascii="Arial" w:hAnsi="Arial" w:cs="Arial"/>
              <w:sz w:val="24"/>
              <w:szCs w:val="24"/>
              <w:lang w:val="es-ES"/>
            </w:rPr>
            <w:fldChar w:fldCharType="end"/>
          </w:r>
        </w:sdtContent>
      </w:sdt>
      <w:r w:rsidRPr="00C1085B">
        <w:rPr>
          <w:rFonts w:ascii="Arial" w:hAnsi="Arial" w:cs="Arial"/>
          <w:sz w:val="24"/>
          <w:szCs w:val="24"/>
          <w:lang w:val="es-ES"/>
        </w:rPr>
        <w:t>.</w:t>
      </w:r>
    </w:p>
    <w:p w:rsidR="00D20FF1" w:rsidRPr="00C1085B" w:rsidRDefault="00D20FF1" w:rsidP="00D20FF1">
      <w:pPr>
        <w:jc w:val="both"/>
        <w:rPr>
          <w:rFonts w:ascii="Arial" w:hAnsi="Arial" w:cs="Arial"/>
          <w:iCs/>
          <w:sz w:val="24"/>
          <w:szCs w:val="24"/>
          <w:lang w:val="es-ES"/>
        </w:rPr>
      </w:pPr>
      <w:r w:rsidRPr="00C1085B">
        <w:rPr>
          <w:rFonts w:ascii="Arial" w:hAnsi="Arial" w:cs="Arial"/>
          <w:iCs/>
          <w:sz w:val="24"/>
          <w:szCs w:val="24"/>
          <w:lang w:val="es-ES"/>
        </w:rPr>
        <w:t xml:space="preserve">Las estaciones que resultaron más críticas en cuanto a los límites para </w:t>
      </w:r>
      <w:proofErr w:type="spellStart"/>
      <w:r w:rsidRPr="00C1085B">
        <w:rPr>
          <w:rFonts w:ascii="Arial" w:hAnsi="Arial" w:cs="Arial"/>
          <w:iCs/>
          <w:sz w:val="24"/>
          <w:szCs w:val="24"/>
          <w:lang w:val="es-ES"/>
        </w:rPr>
        <w:t>Coliformes</w:t>
      </w:r>
      <w:proofErr w:type="spellEnd"/>
      <w:r w:rsidRPr="00C1085B">
        <w:rPr>
          <w:rFonts w:ascii="Arial" w:hAnsi="Arial" w:cs="Arial"/>
          <w:iCs/>
          <w:sz w:val="24"/>
          <w:szCs w:val="24"/>
          <w:lang w:val="es-ES"/>
        </w:rPr>
        <w:t xml:space="preserve"> totales en un estudio realizado son Alcantarillado y Bahía Hooker (manglar y plantas) ya que sobrepasan los límites admisibles para esta variable microbiológica en la mayoría de los años a partir del 2001 hasta el 2005. Este comportamiento se explica en buena parte por las características de cada sitio. Alcantarillado, está ubicado en el punto principal de descarga de las aguas residuales recolectadas por el sistema de alcantarillado de la isla y Bahía Hooker (manglar y plantas) ha sido el sitio de descarga directa de las aguas residuales domésticas del sector El </w:t>
      </w:r>
      <w:proofErr w:type="spellStart"/>
      <w:r w:rsidRPr="00C1085B">
        <w:rPr>
          <w:rFonts w:ascii="Arial" w:hAnsi="Arial" w:cs="Arial"/>
          <w:iCs/>
          <w:sz w:val="24"/>
          <w:szCs w:val="24"/>
          <w:lang w:val="es-ES"/>
        </w:rPr>
        <w:t>Bight</w:t>
      </w:r>
      <w:proofErr w:type="spellEnd"/>
      <w:r w:rsidRPr="00C1085B">
        <w:rPr>
          <w:rFonts w:ascii="Arial" w:hAnsi="Arial" w:cs="Arial"/>
          <w:iCs/>
          <w:sz w:val="24"/>
          <w:szCs w:val="24"/>
          <w:lang w:val="es-ES"/>
        </w:rPr>
        <w:t xml:space="preserve"> durante varios años.</w:t>
      </w:r>
    </w:p>
    <w:p w:rsidR="00D20FF1" w:rsidRDefault="00D20FF1" w:rsidP="00D20FF1">
      <w:pPr>
        <w:pStyle w:val="Ttulo2"/>
        <w:jc w:val="both"/>
        <w:rPr>
          <w:rFonts w:ascii="Arial" w:hAnsi="Arial" w:cs="Arial"/>
          <w:szCs w:val="24"/>
        </w:rPr>
      </w:pPr>
      <w:bookmarkStart w:id="46" w:name="_Toc279744088"/>
      <w:bookmarkStart w:id="47" w:name="_Toc406471780"/>
      <w:bookmarkStart w:id="48" w:name="_Toc406343420"/>
      <w:r w:rsidRPr="00C1085B">
        <w:rPr>
          <w:rFonts w:ascii="Arial" w:hAnsi="Arial" w:cs="Arial"/>
          <w:szCs w:val="24"/>
        </w:rPr>
        <w:t>Inadecuada disposición de residuos sólidos</w:t>
      </w:r>
      <w:bookmarkEnd w:id="46"/>
      <w:r w:rsidRPr="00C1085B">
        <w:rPr>
          <w:rFonts w:ascii="Arial" w:hAnsi="Arial" w:cs="Arial"/>
          <w:szCs w:val="24"/>
        </w:rPr>
        <w:t>.</w:t>
      </w:r>
      <w:bookmarkEnd w:id="47"/>
    </w:p>
    <w:p w:rsidR="00D20FF1" w:rsidRDefault="00D20FF1" w:rsidP="00D20FF1">
      <w:pPr>
        <w:spacing w:after="0"/>
        <w:jc w:val="both"/>
        <w:rPr>
          <w:rFonts w:ascii="Arial" w:hAnsi="Arial" w:cs="Arial"/>
          <w:sz w:val="24"/>
          <w:szCs w:val="24"/>
        </w:rPr>
      </w:pPr>
    </w:p>
    <w:p w:rsidR="00D20FF1" w:rsidRPr="00C1085B" w:rsidRDefault="00D20FF1" w:rsidP="00D20FF1">
      <w:pPr>
        <w:spacing w:after="0"/>
        <w:jc w:val="both"/>
        <w:rPr>
          <w:rFonts w:ascii="Arial" w:hAnsi="Arial" w:cs="Arial"/>
          <w:sz w:val="24"/>
          <w:szCs w:val="24"/>
        </w:rPr>
      </w:pPr>
      <w:r w:rsidRPr="00C1085B">
        <w:rPr>
          <w:rFonts w:ascii="Arial" w:hAnsi="Arial" w:cs="Arial"/>
          <w:sz w:val="24"/>
          <w:szCs w:val="24"/>
        </w:rPr>
        <w:t xml:space="preserve">El problema más grande de los residuos sólidos dispuestos inadecuadamente, es generado por los lixiviados, que contaminan los suelos al igual que las aguas superficiales e intersticiales (Machacón </w:t>
      </w:r>
      <w:r w:rsidRPr="00C1085B">
        <w:rPr>
          <w:rFonts w:ascii="Arial" w:hAnsi="Arial" w:cs="Arial"/>
          <w:i/>
          <w:sz w:val="24"/>
          <w:szCs w:val="24"/>
        </w:rPr>
        <w:t>et al</w:t>
      </w:r>
      <w:r w:rsidRPr="00C1085B">
        <w:rPr>
          <w:rFonts w:ascii="Arial" w:hAnsi="Arial" w:cs="Arial"/>
          <w:sz w:val="24"/>
          <w:szCs w:val="24"/>
        </w:rPr>
        <w:t xml:space="preserve">., 2007).  Adicionalmente los elementos tóxicos de estos desechos, fluyen entre los granos de arena hacia el agua subterránea y son llevados hasta el mar, convirtiéndose en tensores para los </w:t>
      </w:r>
      <w:r w:rsidRPr="00C1085B">
        <w:rPr>
          <w:rFonts w:ascii="Arial" w:hAnsi="Arial" w:cs="Arial"/>
          <w:sz w:val="24"/>
          <w:szCs w:val="24"/>
        </w:rPr>
        <w:lastRenderedPageBreak/>
        <w:t xml:space="preserve">ecosistemas como arrecifes y pastos (Alvarado </w:t>
      </w:r>
      <w:r w:rsidRPr="00C1085B">
        <w:rPr>
          <w:rFonts w:ascii="Arial" w:hAnsi="Arial" w:cs="Arial"/>
          <w:i/>
          <w:sz w:val="24"/>
          <w:szCs w:val="24"/>
        </w:rPr>
        <w:t>et al</w:t>
      </w:r>
      <w:r w:rsidRPr="00C1085B">
        <w:rPr>
          <w:rFonts w:ascii="Arial" w:hAnsi="Arial" w:cs="Arial"/>
          <w:sz w:val="24"/>
          <w:szCs w:val="24"/>
        </w:rPr>
        <w:t xml:space="preserve">., 2004). El problema más focalizado con relación a los residuos sólidos, es el Relleno Sanitario </w:t>
      </w:r>
      <w:proofErr w:type="spellStart"/>
      <w:r w:rsidRPr="00C1085B">
        <w:rPr>
          <w:rFonts w:ascii="Arial" w:hAnsi="Arial" w:cs="Arial"/>
          <w:sz w:val="24"/>
          <w:szCs w:val="24"/>
        </w:rPr>
        <w:t>Magic</w:t>
      </w:r>
      <w:proofErr w:type="spellEnd"/>
      <w:r w:rsidRPr="00C1085B">
        <w:rPr>
          <w:rFonts w:ascii="Arial" w:hAnsi="Arial" w:cs="Arial"/>
          <w:sz w:val="24"/>
          <w:szCs w:val="24"/>
        </w:rPr>
        <w:t xml:space="preserve"> Garden, ya que no existe un adecuado tratamiento de estos residuos y la zona costera aledaña, es uno de los sitios que presenta mayor contaminación a nivel de nutrientes y alteración de la calidad del agua  </w:t>
      </w:r>
      <w:sdt>
        <w:sdtPr>
          <w:rPr>
            <w:rFonts w:ascii="Arial" w:hAnsi="Arial" w:cs="Arial"/>
            <w:sz w:val="24"/>
            <w:szCs w:val="24"/>
          </w:rPr>
          <w:id w:val="-995956069"/>
          <w:citation/>
        </w:sdtPr>
        <w:sdtEndPr/>
        <w:sdtContent>
          <w:r w:rsidR="005B0021" w:rsidRPr="00C1085B">
            <w:rPr>
              <w:rFonts w:ascii="Arial" w:hAnsi="Arial" w:cs="Arial"/>
              <w:sz w:val="24"/>
              <w:szCs w:val="24"/>
            </w:rPr>
            <w:fldChar w:fldCharType="begin"/>
          </w:r>
          <w:r w:rsidRPr="00C1085B">
            <w:rPr>
              <w:rFonts w:ascii="Arial" w:hAnsi="Arial" w:cs="Arial"/>
              <w:sz w:val="24"/>
              <w:szCs w:val="24"/>
            </w:rPr>
            <w:instrText xml:space="preserve"> CITATION Pal07 \l 1034 </w:instrText>
          </w:r>
          <w:r w:rsidR="005B0021" w:rsidRPr="00C1085B">
            <w:rPr>
              <w:rFonts w:ascii="Arial" w:hAnsi="Arial" w:cs="Arial"/>
              <w:sz w:val="24"/>
              <w:szCs w:val="24"/>
            </w:rPr>
            <w:fldChar w:fldCharType="separate"/>
          </w:r>
          <w:r w:rsidRPr="00C1085B">
            <w:rPr>
              <w:rFonts w:ascii="Arial" w:hAnsi="Arial" w:cs="Arial"/>
              <w:noProof/>
              <w:sz w:val="24"/>
              <w:szCs w:val="24"/>
            </w:rPr>
            <w:t>(Palmer, 2007)</w:t>
          </w:r>
          <w:r w:rsidR="005B0021" w:rsidRPr="00C1085B">
            <w:rPr>
              <w:rFonts w:ascii="Arial" w:hAnsi="Arial" w:cs="Arial"/>
              <w:sz w:val="24"/>
              <w:szCs w:val="24"/>
            </w:rPr>
            <w:fldChar w:fldCharType="end"/>
          </w:r>
        </w:sdtContent>
      </w:sdt>
      <w:r w:rsidRPr="00C1085B">
        <w:rPr>
          <w:rFonts w:ascii="Arial" w:hAnsi="Arial" w:cs="Arial"/>
          <w:sz w:val="24"/>
          <w:szCs w:val="24"/>
        </w:rPr>
        <w:t>.</w:t>
      </w:r>
      <w:bookmarkEnd w:id="48"/>
    </w:p>
    <w:p w:rsidR="00771D5D" w:rsidRDefault="00771D5D" w:rsidP="00D20FF1">
      <w:pPr>
        <w:pStyle w:val="Ttulo2"/>
        <w:ind w:left="576" w:hanging="576"/>
        <w:jc w:val="both"/>
        <w:rPr>
          <w:rFonts w:ascii="Arial" w:hAnsi="Arial" w:cs="Arial"/>
          <w:szCs w:val="24"/>
        </w:rPr>
      </w:pPr>
      <w:bookmarkStart w:id="49" w:name="_Toc279744089"/>
      <w:bookmarkStart w:id="50" w:name="_Toc406343421"/>
      <w:bookmarkStart w:id="51" w:name="_Toc406471781"/>
    </w:p>
    <w:p w:rsidR="00D20FF1" w:rsidRPr="00C1085B" w:rsidRDefault="00D20FF1" w:rsidP="00D20FF1">
      <w:pPr>
        <w:pStyle w:val="Ttulo2"/>
        <w:ind w:left="576" w:hanging="576"/>
        <w:jc w:val="both"/>
        <w:rPr>
          <w:rFonts w:ascii="Arial" w:hAnsi="Arial" w:cs="Arial"/>
          <w:szCs w:val="24"/>
        </w:rPr>
      </w:pPr>
      <w:r w:rsidRPr="00C1085B">
        <w:rPr>
          <w:rFonts w:ascii="Arial" w:hAnsi="Arial" w:cs="Arial"/>
          <w:szCs w:val="24"/>
        </w:rPr>
        <w:t>Descarga de sedimentos por escorrentía</w:t>
      </w:r>
      <w:bookmarkEnd w:id="49"/>
      <w:bookmarkEnd w:id="50"/>
      <w:bookmarkEnd w:id="51"/>
    </w:p>
    <w:p w:rsidR="00D20FF1" w:rsidRPr="00C1085B" w:rsidRDefault="00D20FF1" w:rsidP="00D20FF1">
      <w:pPr>
        <w:jc w:val="both"/>
        <w:rPr>
          <w:rFonts w:ascii="Arial" w:hAnsi="Arial" w:cs="Arial"/>
          <w:sz w:val="24"/>
          <w:szCs w:val="24"/>
        </w:rPr>
      </w:pPr>
      <w:bookmarkStart w:id="52" w:name="_Toc406343422"/>
    </w:p>
    <w:p w:rsidR="00D20FF1" w:rsidRPr="00C1085B" w:rsidRDefault="00D20FF1" w:rsidP="00D20FF1">
      <w:pPr>
        <w:jc w:val="both"/>
        <w:rPr>
          <w:rFonts w:ascii="Arial" w:hAnsi="Arial" w:cs="Arial"/>
          <w:sz w:val="24"/>
          <w:szCs w:val="24"/>
        </w:rPr>
      </w:pPr>
      <w:r w:rsidRPr="00C1085B">
        <w:rPr>
          <w:rFonts w:ascii="Arial" w:hAnsi="Arial" w:cs="Arial"/>
          <w:sz w:val="24"/>
          <w:szCs w:val="24"/>
        </w:rPr>
        <w:t xml:space="preserve">La zona sur de la isla, se encuentra altamente afectada por este tipo de impactos (Figura 18). Las consecuencias de la degradación de la vegetación terrestre, incluye arrastre de sedimentos que afectan las comunidades marinas como fanerógamas y formaciones coralinas.  Es de resaltar, que en la zona sur oriental se encuentra un arrecife </w:t>
      </w:r>
      <w:proofErr w:type="spellStart"/>
      <w:r w:rsidRPr="00C1085B">
        <w:rPr>
          <w:rFonts w:ascii="Arial" w:hAnsi="Arial" w:cs="Arial"/>
          <w:sz w:val="24"/>
          <w:szCs w:val="24"/>
        </w:rPr>
        <w:t>franjeante</w:t>
      </w:r>
      <w:proofErr w:type="spellEnd"/>
      <w:r w:rsidRPr="00C1085B">
        <w:rPr>
          <w:rFonts w:ascii="Arial" w:hAnsi="Arial" w:cs="Arial"/>
          <w:sz w:val="24"/>
          <w:szCs w:val="24"/>
        </w:rPr>
        <w:t xml:space="preserve"> que protege la zona costera de erosión en el área de </w:t>
      </w:r>
      <w:proofErr w:type="spellStart"/>
      <w:r w:rsidRPr="00C1085B">
        <w:rPr>
          <w:rFonts w:ascii="Arial" w:hAnsi="Arial" w:cs="Arial"/>
          <w:sz w:val="24"/>
          <w:szCs w:val="24"/>
        </w:rPr>
        <w:t>Sound</w:t>
      </w:r>
      <w:proofErr w:type="spellEnd"/>
      <w:r w:rsidRPr="00C1085B">
        <w:rPr>
          <w:rFonts w:ascii="Arial" w:hAnsi="Arial" w:cs="Arial"/>
          <w:sz w:val="24"/>
          <w:szCs w:val="24"/>
        </w:rPr>
        <w:t xml:space="preserve"> Bay, Smith </w:t>
      </w:r>
      <w:proofErr w:type="spellStart"/>
      <w:r w:rsidRPr="00C1085B">
        <w:rPr>
          <w:rFonts w:ascii="Arial" w:hAnsi="Arial" w:cs="Arial"/>
          <w:sz w:val="24"/>
          <w:szCs w:val="24"/>
        </w:rPr>
        <w:t>Channel</w:t>
      </w:r>
      <w:proofErr w:type="spellEnd"/>
      <w:r w:rsidRPr="00C1085B">
        <w:rPr>
          <w:rFonts w:ascii="Arial" w:hAnsi="Arial" w:cs="Arial"/>
          <w:sz w:val="24"/>
          <w:szCs w:val="24"/>
        </w:rPr>
        <w:t xml:space="preserve"> y Elsy Bar, áreas afectadas por procesos erosivos de alta magnitud (</w:t>
      </w:r>
      <w:proofErr w:type="spellStart"/>
      <w:r w:rsidRPr="00C1085B">
        <w:rPr>
          <w:rFonts w:ascii="Arial" w:hAnsi="Arial" w:cs="Arial"/>
          <w:sz w:val="24"/>
          <w:szCs w:val="24"/>
        </w:rPr>
        <w:t>Invemar</w:t>
      </w:r>
      <w:proofErr w:type="spellEnd"/>
      <w:r w:rsidRPr="00C1085B">
        <w:rPr>
          <w:rFonts w:ascii="Arial" w:hAnsi="Arial" w:cs="Arial"/>
          <w:sz w:val="24"/>
          <w:szCs w:val="24"/>
        </w:rPr>
        <w:t>, 2014).</w:t>
      </w:r>
      <w:bookmarkEnd w:id="52"/>
    </w:p>
    <w:p w:rsidR="00D20FF1" w:rsidRPr="00C1085B" w:rsidRDefault="00D20FF1" w:rsidP="00D20FF1">
      <w:pPr>
        <w:jc w:val="both"/>
        <w:rPr>
          <w:rFonts w:ascii="Arial" w:eastAsia="Arial Unicode MS" w:hAnsi="Arial" w:cs="Arial"/>
          <w:sz w:val="24"/>
          <w:szCs w:val="24"/>
        </w:rPr>
      </w:pPr>
      <w:bookmarkStart w:id="53" w:name="_Toc406343423"/>
      <w:r w:rsidRPr="00C1085B">
        <w:rPr>
          <w:rFonts w:ascii="Arial" w:eastAsia="Arial Unicode MS" w:hAnsi="Arial" w:cs="Arial"/>
          <w:sz w:val="24"/>
          <w:szCs w:val="24"/>
        </w:rPr>
        <w:t xml:space="preserve">La tala indiscriminada en la zona de influencia de los </w:t>
      </w:r>
      <w:proofErr w:type="spellStart"/>
      <w:r w:rsidRPr="00C1085B">
        <w:rPr>
          <w:rFonts w:ascii="Arial" w:eastAsia="Arial Unicode MS" w:hAnsi="Arial" w:cs="Arial"/>
          <w:sz w:val="24"/>
          <w:szCs w:val="24"/>
        </w:rPr>
        <w:t>gullys</w:t>
      </w:r>
      <w:proofErr w:type="spellEnd"/>
      <w:r w:rsidRPr="00C1085B">
        <w:rPr>
          <w:rFonts w:ascii="Arial" w:eastAsia="Arial Unicode MS" w:hAnsi="Arial" w:cs="Arial"/>
          <w:sz w:val="24"/>
          <w:szCs w:val="24"/>
        </w:rPr>
        <w:t xml:space="preserve">, ocasiona arrastre de cantidades considerables de sedimento directamente a la zona costera por escorrentía; así mismo la agricultura mal planeada a lo largo de las costas puede producir la entrada de grandes cantidades de sedimentos al mar. El exceso de sedimentos y </w:t>
      </w:r>
      <w:proofErr w:type="spellStart"/>
      <w:r w:rsidRPr="00C1085B">
        <w:rPr>
          <w:rFonts w:ascii="Arial" w:eastAsia="Arial Unicode MS" w:hAnsi="Arial" w:cs="Arial"/>
          <w:sz w:val="24"/>
          <w:szCs w:val="24"/>
        </w:rPr>
        <w:t>resuspensión</w:t>
      </w:r>
      <w:proofErr w:type="spellEnd"/>
      <w:r w:rsidRPr="00C1085B">
        <w:rPr>
          <w:rFonts w:ascii="Arial" w:eastAsia="Arial Unicode MS" w:hAnsi="Arial" w:cs="Arial"/>
          <w:sz w:val="24"/>
          <w:szCs w:val="24"/>
        </w:rPr>
        <w:t xml:space="preserve"> de partículas reducen la fauna sésil asociada a los fondos, al igual que la calidad de la luz y los niveles de oxígeno en el agua, como consecuencia esto último de la gran cantidad que demanda la materia orgánica en descomposición que se libera del fondo </w:t>
      </w:r>
      <w:sdt>
        <w:sdtPr>
          <w:rPr>
            <w:rFonts w:ascii="Arial" w:eastAsia="Arial Unicode MS" w:hAnsi="Arial" w:cs="Arial"/>
            <w:sz w:val="24"/>
            <w:szCs w:val="24"/>
          </w:rPr>
          <w:id w:val="-534589214"/>
          <w:citation/>
        </w:sdtPr>
        <w:sdtEndPr/>
        <w:sdtContent>
          <w:r w:rsidR="005B0021" w:rsidRPr="00C1085B">
            <w:rPr>
              <w:rFonts w:ascii="Arial" w:eastAsia="Arial Unicode MS" w:hAnsi="Arial" w:cs="Arial"/>
              <w:sz w:val="24"/>
              <w:szCs w:val="24"/>
            </w:rPr>
            <w:fldChar w:fldCharType="begin"/>
          </w:r>
          <w:r w:rsidRPr="00C1085B">
            <w:rPr>
              <w:rFonts w:ascii="Arial" w:eastAsia="Arial Unicode MS" w:hAnsi="Arial" w:cs="Arial"/>
              <w:sz w:val="24"/>
              <w:szCs w:val="24"/>
            </w:rPr>
            <w:instrText xml:space="preserve"> CITATION Zie75 \l 1034 </w:instrText>
          </w:r>
          <w:r w:rsidR="005B0021" w:rsidRPr="00C1085B">
            <w:rPr>
              <w:rFonts w:ascii="Arial" w:eastAsia="Arial Unicode MS" w:hAnsi="Arial" w:cs="Arial"/>
              <w:sz w:val="24"/>
              <w:szCs w:val="24"/>
            </w:rPr>
            <w:fldChar w:fldCharType="separate"/>
          </w:r>
          <w:r w:rsidRPr="00C1085B">
            <w:rPr>
              <w:rFonts w:ascii="Arial" w:eastAsia="Arial Unicode MS" w:hAnsi="Arial" w:cs="Arial"/>
              <w:noProof/>
              <w:sz w:val="24"/>
              <w:szCs w:val="24"/>
            </w:rPr>
            <w:t>(Zieman, 1975)</w:t>
          </w:r>
          <w:r w:rsidR="005B0021" w:rsidRPr="00C1085B">
            <w:rPr>
              <w:rFonts w:ascii="Arial" w:eastAsia="Arial Unicode MS" w:hAnsi="Arial" w:cs="Arial"/>
              <w:sz w:val="24"/>
              <w:szCs w:val="24"/>
            </w:rPr>
            <w:fldChar w:fldCharType="end"/>
          </w:r>
        </w:sdtContent>
      </w:sdt>
      <w:r w:rsidRPr="00C1085B">
        <w:rPr>
          <w:rFonts w:ascii="Arial" w:eastAsia="Arial Unicode MS" w:hAnsi="Arial" w:cs="Arial"/>
          <w:sz w:val="24"/>
          <w:szCs w:val="24"/>
        </w:rPr>
        <w:t>.</w:t>
      </w:r>
      <w:bookmarkEnd w:id="53"/>
    </w:p>
    <w:p w:rsidR="00D20FF1" w:rsidRPr="00C1085B" w:rsidRDefault="00D20FF1" w:rsidP="00D20FF1">
      <w:pPr>
        <w:jc w:val="both"/>
        <w:rPr>
          <w:rFonts w:ascii="Arial" w:hAnsi="Arial" w:cs="Arial"/>
          <w:b/>
          <w:sz w:val="24"/>
          <w:szCs w:val="24"/>
        </w:rPr>
      </w:pPr>
      <w:r w:rsidRPr="00C1085B">
        <w:rPr>
          <w:rFonts w:ascii="Arial" w:hAnsi="Arial" w:cs="Arial"/>
          <w:b/>
          <w:sz w:val="24"/>
          <w:szCs w:val="24"/>
        </w:rPr>
        <w:t>Fondeo, tránsito y encallamiento de Embarcaciones</w:t>
      </w:r>
    </w:p>
    <w:p w:rsidR="00D20FF1" w:rsidRPr="00C1085B" w:rsidRDefault="00D20FF1" w:rsidP="00D20FF1">
      <w:pPr>
        <w:jc w:val="both"/>
        <w:rPr>
          <w:rFonts w:ascii="Arial" w:eastAsia="Arial Unicode MS" w:hAnsi="Arial" w:cs="Arial"/>
          <w:sz w:val="24"/>
          <w:szCs w:val="24"/>
        </w:rPr>
      </w:pPr>
      <w:r w:rsidRPr="00C1085B">
        <w:rPr>
          <w:rFonts w:ascii="Arial" w:eastAsia="Arial Unicode MS" w:hAnsi="Arial" w:cs="Arial"/>
          <w:sz w:val="24"/>
          <w:szCs w:val="24"/>
        </w:rPr>
        <w:t xml:space="preserve">El anclaje sobre fondos arenosos produce perturbación sobre la </w:t>
      </w:r>
      <w:proofErr w:type="spellStart"/>
      <w:r w:rsidRPr="00C1085B">
        <w:rPr>
          <w:rFonts w:ascii="Arial" w:eastAsia="Arial Unicode MS" w:hAnsi="Arial" w:cs="Arial"/>
          <w:sz w:val="24"/>
          <w:szCs w:val="24"/>
        </w:rPr>
        <w:t>infauna</w:t>
      </w:r>
      <w:proofErr w:type="spellEnd"/>
      <w:r w:rsidRPr="00C1085B">
        <w:rPr>
          <w:rFonts w:ascii="Arial" w:eastAsia="Arial Unicode MS" w:hAnsi="Arial" w:cs="Arial"/>
          <w:sz w:val="24"/>
          <w:szCs w:val="24"/>
        </w:rPr>
        <w:t xml:space="preserve"> asociada, puesto que la mayor cantidad de organismos </w:t>
      </w:r>
      <w:proofErr w:type="spellStart"/>
      <w:r w:rsidRPr="00C1085B">
        <w:rPr>
          <w:rFonts w:ascii="Arial" w:eastAsia="Arial Unicode MS" w:hAnsi="Arial" w:cs="Arial"/>
          <w:sz w:val="24"/>
          <w:szCs w:val="24"/>
        </w:rPr>
        <w:t>infaunales</w:t>
      </w:r>
      <w:proofErr w:type="spellEnd"/>
      <w:r w:rsidRPr="00C1085B">
        <w:rPr>
          <w:rFonts w:ascii="Arial" w:eastAsia="Arial Unicode MS" w:hAnsi="Arial" w:cs="Arial"/>
          <w:sz w:val="24"/>
          <w:szCs w:val="24"/>
        </w:rPr>
        <w:t xml:space="preserve"> se encuentran en los 12 cm superiores de la columna de sedimento </w:t>
      </w:r>
      <w:sdt>
        <w:sdtPr>
          <w:rPr>
            <w:rFonts w:ascii="Arial" w:eastAsia="Arial Unicode MS" w:hAnsi="Arial" w:cs="Arial"/>
            <w:sz w:val="24"/>
            <w:szCs w:val="24"/>
          </w:rPr>
          <w:id w:val="-1005358801"/>
          <w:citation/>
        </w:sdtPr>
        <w:sdtEndPr/>
        <w:sdtContent>
          <w:r w:rsidR="005B0021" w:rsidRPr="00C1085B">
            <w:rPr>
              <w:rFonts w:ascii="Arial" w:eastAsia="Arial Unicode MS" w:hAnsi="Arial" w:cs="Arial"/>
              <w:sz w:val="24"/>
              <w:szCs w:val="24"/>
            </w:rPr>
            <w:fldChar w:fldCharType="begin"/>
          </w:r>
          <w:r w:rsidRPr="00C1085B">
            <w:rPr>
              <w:rFonts w:ascii="Arial" w:eastAsia="Arial Unicode MS" w:hAnsi="Arial" w:cs="Arial"/>
              <w:sz w:val="24"/>
              <w:szCs w:val="24"/>
            </w:rPr>
            <w:instrText xml:space="preserve"> CITATION Lav90 \l 1034 </w:instrText>
          </w:r>
          <w:r w:rsidR="005B0021" w:rsidRPr="00C1085B">
            <w:rPr>
              <w:rFonts w:ascii="Arial" w:eastAsia="Arial Unicode MS" w:hAnsi="Arial" w:cs="Arial"/>
              <w:sz w:val="24"/>
              <w:szCs w:val="24"/>
            </w:rPr>
            <w:fldChar w:fldCharType="separate"/>
          </w:r>
          <w:r w:rsidRPr="00C1085B">
            <w:rPr>
              <w:rFonts w:ascii="Arial" w:eastAsia="Arial Unicode MS" w:hAnsi="Arial" w:cs="Arial"/>
              <w:noProof/>
              <w:sz w:val="24"/>
              <w:szCs w:val="24"/>
            </w:rPr>
            <w:t>(Laverde-Castillo, 1990)</w:t>
          </w:r>
          <w:r w:rsidR="005B0021" w:rsidRPr="00C1085B">
            <w:rPr>
              <w:rFonts w:ascii="Arial" w:eastAsia="Arial Unicode MS" w:hAnsi="Arial" w:cs="Arial"/>
              <w:sz w:val="24"/>
              <w:szCs w:val="24"/>
            </w:rPr>
            <w:fldChar w:fldCharType="end"/>
          </w:r>
        </w:sdtContent>
      </w:sdt>
      <w:r w:rsidRPr="00C1085B">
        <w:rPr>
          <w:rFonts w:ascii="Arial" w:eastAsia="Arial Unicode MS" w:hAnsi="Arial" w:cs="Arial"/>
          <w:sz w:val="24"/>
          <w:szCs w:val="24"/>
        </w:rPr>
        <w:t xml:space="preserve">. El grado de daño en las embarcaciones puede variar enormemente. Un estudio realizado por </w:t>
      </w:r>
      <w:sdt>
        <w:sdtPr>
          <w:rPr>
            <w:rFonts w:ascii="Arial" w:eastAsia="Arial Unicode MS" w:hAnsi="Arial" w:cs="Arial"/>
            <w:sz w:val="24"/>
            <w:szCs w:val="24"/>
          </w:rPr>
          <w:id w:val="864089352"/>
          <w:citation/>
        </w:sdtPr>
        <w:sdtEndPr/>
        <w:sdtContent>
          <w:r w:rsidR="005B0021" w:rsidRPr="00C1085B">
            <w:rPr>
              <w:rFonts w:ascii="Arial" w:eastAsia="Arial Unicode MS" w:hAnsi="Arial" w:cs="Arial"/>
              <w:sz w:val="24"/>
              <w:szCs w:val="24"/>
            </w:rPr>
            <w:fldChar w:fldCharType="begin"/>
          </w:r>
          <w:r w:rsidRPr="00C1085B">
            <w:rPr>
              <w:rFonts w:ascii="Arial" w:eastAsia="Arial Unicode MS" w:hAnsi="Arial" w:cs="Arial"/>
              <w:sz w:val="24"/>
              <w:szCs w:val="24"/>
            </w:rPr>
            <w:instrText xml:space="preserve"> CITATION Gal \l 1034 </w:instrText>
          </w:r>
          <w:r w:rsidR="005B0021" w:rsidRPr="00C1085B">
            <w:rPr>
              <w:rFonts w:ascii="Arial" w:eastAsia="Arial Unicode MS" w:hAnsi="Arial" w:cs="Arial"/>
              <w:sz w:val="24"/>
              <w:szCs w:val="24"/>
            </w:rPr>
            <w:fldChar w:fldCharType="separate"/>
          </w:r>
          <w:r w:rsidRPr="00C1085B">
            <w:rPr>
              <w:rFonts w:ascii="Arial" w:eastAsia="Arial Unicode MS" w:hAnsi="Arial" w:cs="Arial"/>
              <w:noProof/>
              <w:sz w:val="24"/>
              <w:szCs w:val="24"/>
            </w:rPr>
            <w:t>(Gallo y Martínez, 2001)</w:t>
          </w:r>
          <w:r w:rsidR="005B0021" w:rsidRPr="00C1085B">
            <w:rPr>
              <w:rFonts w:ascii="Arial" w:eastAsia="Arial Unicode MS" w:hAnsi="Arial" w:cs="Arial"/>
              <w:sz w:val="24"/>
              <w:szCs w:val="24"/>
            </w:rPr>
            <w:fldChar w:fldCharType="end"/>
          </w:r>
        </w:sdtContent>
      </w:sdt>
      <w:r w:rsidRPr="00C1085B">
        <w:rPr>
          <w:rFonts w:ascii="Arial" w:eastAsia="Arial Unicode MS" w:hAnsi="Arial" w:cs="Arial"/>
          <w:sz w:val="24"/>
          <w:szCs w:val="24"/>
        </w:rPr>
        <w:t xml:space="preserve"> estimó que aproximadamente 260 m</w:t>
      </w:r>
      <w:r w:rsidRPr="00C1085B">
        <w:rPr>
          <w:rFonts w:ascii="Arial" w:eastAsia="Arial Unicode MS" w:hAnsi="Arial" w:cs="Arial"/>
          <w:sz w:val="24"/>
          <w:szCs w:val="24"/>
          <w:vertAlign w:val="superscript"/>
        </w:rPr>
        <w:t>2</w:t>
      </w:r>
      <w:r w:rsidRPr="00C1085B">
        <w:rPr>
          <w:rFonts w:ascii="Arial" w:eastAsia="Arial Unicode MS" w:hAnsi="Arial" w:cs="Arial"/>
          <w:sz w:val="24"/>
          <w:szCs w:val="24"/>
        </w:rPr>
        <w:t xml:space="preserve"> de área coralina alrededor de la isla de San Andrés puede ser afectada anualmente debido al anclaje de embarcaciones menores de buceo y de pesca artesanal. </w:t>
      </w:r>
    </w:p>
    <w:p w:rsidR="00D20FF1" w:rsidRPr="00C1085B" w:rsidRDefault="00D20FF1" w:rsidP="00D20FF1">
      <w:pPr>
        <w:jc w:val="both"/>
        <w:rPr>
          <w:rFonts w:ascii="Arial" w:eastAsia="Arial Unicode MS" w:hAnsi="Arial" w:cs="Arial"/>
          <w:sz w:val="24"/>
          <w:szCs w:val="24"/>
        </w:rPr>
      </w:pPr>
      <w:r w:rsidRPr="00C1085B">
        <w:rPr>
          <w:rFonts w:ascii="Arial" w:eastAsia="Arial Unicode MS" w:hAnsi="Arial" w:cs="Arial"/>
          <w:sz w:val="24"/>
          <w:szCs w:val="24"/>
        </w:rPr>
        <w:t xml:space="preserve">El tráfico de embarcaciones puede producir golpes con la </w:t>
      </w:r>
      <w:proofErr w:type="spellStart"/>
      <w:r w:rsidRPr="00C1085B">
        <w:rPr>
          <w:rFonts w:ascii="Arial" w:eastAsia="Arial Unicode MS" w:hAnsi="Arial" w:cs="Arial"/>
          <w:sz w:val="24"/>
          <w:szCs w:val="24"/>
        </w:rPr>
        <w:t>propela</w:t>
      </w:r>
      <w:proofErr w:type="spellEnd"/>
      <w:r w:rsidRPr="00C1085B">
        <w:rPr>
          <w:rFonts w:ascii="Arial" w:eastAsia="Arial Unicode MS" w:hAnsi="Arial" w:cs="Arial"/>
          <w:sz w:val="24"/>
          <w:szCs w:val="24"/>
        </w:rPr>
        <w:t xml:space="preserve">, el casco, el ancla y la cadena del ancla sobre los arrecifes coralinos. Estos golpes causan fragmentación, raspaduras y muerte en corales. En San Andrés el tráfico de </w:t>
      </w:r>
      <w:r w:rsidRPr="00C1085B">
        <w:rPr>
          <w:rFonts w:ascii="Arial" w:eastAsia="Arial Unicode MS" w:hAnsi="Arial" w:cs="Arial"/>
          <w:sz w:val="24"/>
          <w:szCs w:val="24"/>
        </w:rPr>
        <w:lastRenderedPageBreak/>
        <w:t xml:space="preserve">embarcaciones entre los cayos Johnny, </w:t>
      </w:r>
      <w:proofErr w:type="spellStart"/>
      <w:r w:rsidRPr="00C1085B">
        <w:rPr>
          <w:rFonts w:ascii="Arial" w:eastAsia="Arial Unicode MS" w:hAnsi="Arial" w:cs="Arial"/>
          <w:sz w:val="24"/>
          <w:szCs w:val="24"/>
        </w:rPr>
        <w:t>Hainnes</w:t>
      </w:r>
      <w:proofErr w:type="spellEnd"/>
      <w:r w:rsidRPr="00C1085B">
        <w:rPr>
          <w:rFonts w:ascii="Arial" w:eastAsia="Arial Unicode MS" w:hAnsi="Arial" w:cs="Arial"/>
          <w:sz w:val="24"/>
          <w:szCs w:val="24"/>
        </w:rPr>
        <w:t xml:space="preserve"> Cay y Rose ha tenido un efecto aún visible sobre el arrecife conocido como Little </w:t>
      </w:r>
      <w:proofErr w:type="spellStart"/>
      <w:r w:rsidRPr="00C1085B">
        <w:rPr>
          <w:rFonts w:ascii="Arial" w:eastAsia="Arial Unicode MS" w:hAnsi="Arial" w:cs="Arial"/>
          <w:sz w:val="24"/>
          <w:szCs w:val="24"/>
        </w:rPr>
        <w:t>Reef</w:t>
      </w:r>
      <w:proofErr w:type="spellEnd"/>
      <w:r w:rsidRPr="00C1085B">
        <w:rPr>
          <w:rFonts w:ascii="Arial" w:eastAsia="Arial Unicode MS" w:hAnsi="Arial" w:cs="Arial"/>
          <w:sz w:val="24"/>
          <w:szCs w:val="24"/>
        </w:rPr>
        <w:t xml:space="preserve">. </w:t>
      </w:r>
    </w:p>
    <w:p w:rsidR="00D20FF1" w:rsidRPr="00C1085B" w:rsidRDefault="00D20FF1" w:rsidP="00D20FF1">
      <w:pPr>
        <w:jc w:val="both"/>
        <w:rPr>
          <w:rFonts w:ascii="Arial" w:eastAsia="Arial Unicode MS" w:hAnsi="Arial" w:cs="Arial"/>
          <w:sz w:val="24"/>
          <w:szCs w:val="24"/>
        </w:rPr>
      </w:pPr>
      <w:r w:rsidRPr="00C1085B">
        <w:rPr>
          <w:rFonts w:ascii="Arial" w:eastAsia="Arial Unicode MS" w:hAnsi="Arial" w:cs="Arial"/>
          <w:sz w:val="24"/>
          <w:szCs w:val="24"/>
        </w:rPr>
        <w:t xml:space="preserve">Por otra parte, los jet </w:t>
      </w:r>
      <w:proofErr w:type="spellStart"/>
      <w:r w:rsidRPr="00C1085B">
        <w:rPr>
          <w:rFonts w:ascii="Arial" w:eastAsia="Arial Unicode MS" w:hAnsi="Arial" w:cs="Arial"/>
          <w:sz w:val="24"/>
          <w:szCs w:val="24"/>
        </w:rPr>
        <w:t>skis</w:t>
      </w:r>
      <w:proofErr w:type="spellEnd"/>
      <w:r w:rsidRPr="00C1085B">
        <w:rPr>
          <w:rFonts w:ascii="Arial" w:eastAsia="Arial Unicode MS" w:hAnsi="Arial" w:cs="Arial"/>
          <w:sz w:val="24"/>
          <w:szCs w:val="24"/>
        </w:rPr>
        <w:t xml:space="preserve">, generan altos impactos sobre los ecosistemas </w:t>
      </w:r>
      <w:proofErr w:type="gramStart"/>
      <w:r w:rsidRPr="00C1085B">
        <w:rPr>
          <w:rFonts w:ascii="Arial" w:eastAsia="Arial Unicode MS" w:hAnsi="Arial" w:cs="Arial"/>
          <w:sz w:val="24"/>
          <w:szCs w:val="24"/>
        </w:rPr>
        <w:t>marino costeros</w:t>
      </w:r>
      <w:proofErr w:type="gramEnd"/>
      <w:r w:rsidRPr="00C1085B">
        <w:rPr>
          <w:rFonts w:ascii="Arial" w:eastAsia="Arial Unicode MS" w:hAnsi="Arial" w:cs="Arial"/>
          <w:sz w:val="24"/>
          <w:szCs w:val="24"/>
        </w:rPr>
        <w:t>. Adicionalmente, el paso de jet-</w:t>
      </w:r>
      <w:proofErr w:type="spellStart"/>
      <w:r w:rsidRPr="00C1085B">
        <w:rPr>
          <w:rFonts w:ascii="Arial" w:eastAsia="Arial Unicode MS" w:hAnsi="Arial" w:cs="Arial"/>
          <w:sz w:val="24"/>
          <w:szCs w:val="24"/>
        </w:rPr>
        <w:t>skis</w:t>
      </w:r>
      <w:proofErr w:type="spellEnd"/>
      <w:r w:rsidRPr="00C1085B">
        <w:rPr>
          <w:rFonts w:ascii="Arial" w:eastAsia="Arial Unicode MS" w:hAnsi="Arial" w:cs="Arial"/>
          <w:sz w:val="24"/>
          <w:szCs w:val="24"/>
        </w:rPr>
        <w:t xml:space="preserve"> en zonas someras de pastos y áreas coralinas puede ocasionar heridas, fracturas o el desprendimiento de vegetación o de organismos coloniales sésiles (esponjas, </w:t>
      </w:r>
      <w:proofErr w:type="spellStart"/>
      <w:r w:rsidRPr="00C1085B">
        <w:rPr>
          <w:rFonts w:ascii="Arial" w:eastAsia="Arial Unicode MS" w:hAnsi="Arial" w:cs="Arial"/>
          <w:sz w:val="24"/>
          <w:szCs w:val="24"/>
        </w:rPr>
        <w:t>octocorales</w:t>
      </w:r>
      <w:proofErr w:type="spellEnd"/>
      <w:r w:rsidRPr="00C1085B">
        <w:rPr>
          <w:rFonts w:ascii="Arial" w:eastAsia="Arial Unicode MS" w:hAnsi="Arial" w:cs="Arial"/>
          <w:sz w:val="24"/>
          <w:szCs w:val="24"/>
        </w:rPr>
        <w:t xml:space="preserve"> y corales </w:t>
      </w:r>
      <w:proofErr w:type="spellStart"/>
      <w:r w:rsidRPr="00C1085B">
        <w:rPr>
          <w:rFonts w:ascii="Arial" w:eastAsia="Arial Unicode MS" w:hAnsi="Arial" w:cs="Arial"/>
          <w:sz w:val="24"/>
          <w:szCs w:val="24"/>
        </w:rPr>
        <w:t>escleractíneos</w:t>
      </w:r>
      <w:proofErr w:type="spellEnd"/>
      <w:r w:rsidRPr="00C1085B">
        <w:rPr>
          <w:rFonts w:ascii="Arial" w:eastAsia="Arial Unicode MS" w:hAnsi="Arial" w:cs="Arial"/>
          <w:sz w:val="24"/>
          <w:szCs w:val="24"/>
        </w:rPr>
        <w:t xml:space="preserve">). El tránsito sobre zonas someras ocasiona también la </w:t>
      </w:r>
      <w:proofErr w:type="spellStart"/>
      <w:r w:rsidRPr="00C1085B">
        <w:rPr>
          <w:rFonts w:ascii="Arial" w:eastAsia="Arial Unicode MS" w:hAnsi="Arial" w:cs="Arial"/>
          <w:sz w:val="24"/>
          <w:szCs w:val="24"/>
        </w:rPr>
        <w:t>resuspensión</w:t>
      </w:r>
      <w:proofErr w:type="spellEnd"/>
      <w:r w:rsidRPr="00C1085B">
        <w:rPr>
          <w:rFonts w:ascii="Arial" w:eastAsia="Arial Unicode MS" w:hAnsi="Arial" w:cs="Arial"/>
          <w:sz w:val="24"/>
          <w:szCs w:val="24"/>
        </w:rPr>
        <w:t xml:space="preserve"> de sedimentos que a su vez disminuye la transparencia del agua afectando procesos de fotosíntesis y generando sedimentación sobre áreas coralinas. Por otra parte, la generación de ruido del motor de los jet-</w:t>
      </w:r>
      <w:proofErr w:type="spellStart"/>
      <w:r w:rsidRPr="00C1085B">
        <w:rPr>
          <w:rFonts w:ascii="Arial" w:eastAsia="Arial Unicode MS" w:hAnsi="Arial" w:cs="Arial"/>
          <w:sz w:val="24"/>
          <w:szCs w:val="24"/>
        </w:rPr>
        <w:t>skies</w:t>
      </w:r>
      <w:proofErr w:type="spellEnd"/>
      <w:r w:rsidRPr="00C1085B">
        <w:rPr>
          <w:rFonts w:ascii="Arial" w:eastAsia="Arial Unicode MS" w:hAnsi="Arial" w:cs="Arial"/>
          <w:sz w:val="24"/>
          <w:szCs w:val="24"/>
        </w:rPr>
        <w:t xml:space="preserve"> puede provocar cambios en el comportamiento de diversas animales vágiles como peces y tortugas. </w:t>
      </w:r>
    </w:p>
    <w:p w:rsidR="00D20FF1" w:rsidRPr="00C1085B" w:rsidRDefault="00D20FF1" w:rsidP="00D20FF1">
      <w:pPr>
        <w:jc w:val="both"/>
        <w:rPr>
          <w:rFonts w:ascii="Arial" w:eastAsia="Arial Unicode MS" w:hAnsi="Arial" w:cs="Arial"/>
          <w:sz w:val="24"/>
          <w:szCs w:val="24"/>
        </w:rPr>
      </w:pPr>
      <w:r w:rsidRPr="00C1085B">
        <w:rPr>
          <w:rFonts w:ascii="Arial" w:eastAsia="Arial Unicode MS" w:hAnsi="Arial" w:cs="Arial"/>
          <w:sz w:val="24"/>
          <w:szCs w:val="24"/>
        </w:rPr>
        <w:t xml:space="preserve">Los encallamientos ocasionan daños serios a la estructura del arrecife por la fractura de colonias coralinas, que tardan muchos años en recuperarse debido a las bajas tasas de crecimiento de los corales </w:t>
      </w:r>
      <w:proofErr w:type="spellStart"/>
      <w:r w:rsidRPr="00C1085B">
        <w:rPr>
          <w:rFonts w:ascii="Arial" w:eastAsia="Arial Unicode MS" w:hAnsi="Arial" w:cs="Arial"/>
          <w:sz w:val="24"/>
          <w:szCs w:val="24"/>
        </w:rPr>
        <w:t>escleractíneos</w:t>
      </w:r>
      <w:proofErr w:type="spellEnd"/>
      <w:r w:rsidRPr="00C1085B">
        <w:rPr>
          <w:rFonts w:ascii="Arial" w:eastAsia="Arial Unicode MS" w:hAnsi="Arial" w:cs="Arial"/>
          <w:sz w:val="24"/>
          <w:szCs w:val="24"/>
        </w:rPr>
        <w:t xml:space="preserve"> (desde 0.3 a 2 cm al año en corales masivos y entre 7 y 20 cm al año para corales ramificados, Díaz et al G.J., 1995). </w:t>
      </w:r>
    </w:p>
    <w:p w:rsidR="00D20FF1" w:rsidRPr="004624CE" w:rsidRDefault="00D20FF1" w:rsidP="00D20FF1">
      <w:pPr>
        <w:jc w:val="both"/>
        <w:rPr>
          <w:rFonts w:ascii="Arial" w:eastAsia="Arial Unicode MS" w:hAnsi="Arial" w:cs="Arial"/>
          <w:sz w:val="24"/>
          <w:szCs w:val="24"/>
        </w:rPr>
      </w:pPr>
      <w:r w:rsidRPr="00C1085B">
        <w:rPr>
          <w:rFonts w:ascii="Arial" w:eastAsia="Arial Unicode MS" w:hAnsi="Arial" w:cs="Arial"/>
          <w:sz w:val="24"/>
          <w:szCs w:val="24"/>
        </w:rPr>
        <w:t>Embarcaciones de operadores turísticos, usuarios y en algunos casos pescadores, tienen acceso a la Zona de Preservación (</w:t>
      </w:r>
      <w:proofErr w:type="spellStart"/>
      <w:r w:rsidRPr="00C1085B">
        <w:rPr>
          <w:rFonts w:ascii="Arial" w:eastAsia="Arial Unicode MS" w:hAnsi="Arial" w:cs="Arial"/>
          <w:sz w:val="24"/>
          <w:szCs w:val="24"/>
        </w:rPr>
        <w:t>NoTake</w:t>
      </w:r>
      <w:proofErr w:type="spellEnd"/>
      <w:r w:rsidRPr="00C1085B">
        <w:rPr>
          <w:rFonts w:ascii="Arial" w:eastAsia="Arial Unicode MS" w:hAnsi="Arial" w:cs="Arial"/>
          <w:sz w:val="24"/>
          <w:szCs w:val="24"/>
        </w:rPr>
        <w:t xml:space="preserve">) del Área Marina Protegida. De esta manera, han surgido encallamientos de embarcaciones con graves daños ambientales sobre el ecosistema arrecifal y de fanerógamas marinas. Un ejemplo de esto, sucedió en el año 2011, cuando se presentó un encallamiento de la embarcación </w:t>
      </w:r>
      <w:proofErr w:type="spellStart"/>
      <w:r w:rsidRPr="00C1085B">
        <w:rPr>
          <w:rFonts w:ascii="Arial" w:eastAsia="Arial Unicode MS" w:hAnsi="Arial" w:cs="Arial"/>
          <w:sz w:val="24"/>
          <w:szCs w:val="24"/>
        </w:rPr>
        <w:t>Nautilus</w:t>
      </w:r>
      <w:proofErr w:type="spellEnd"/>
      <w:r w:rsidRPr="00C1085B">
        <w:rPr>
          <w:rFonts w:ascii="Arial" w:eastAsia="Arial Unicode MS" w:hAnsi="Arial" w:cs="Arial"/>
          <w:sz w:val="24"/>
          <w:szCs w:val="24"/>
        </w:rPr>
        <w:t xml:space="preserve"> en la barrera arrecifal de Little </w:t>
      </w:r>
      <w:proofErr w:type="spellStart"/>
      <w:r w:rsidRPr="00C1085B">
        <w:rPr>
          <w:rFonts w:ascii="Arial" w:eastAsia="Arial Unicode MS" w:hAnsi="Arial" w:cs="Arial"/>
          <w:sz w:val="24"/>
          <w:szCs w:val="24"/>
        </w:rPr>
        <w:t>Reef</w:t>
      </w:r>
      <w:proofErr w:type="spellEnd"/>
      <w:r w:rsidRPr="00C1085B">
        <w:rPr>
          <w:rFonts w:ascii="Arial" w:eastAsia="Arial Unicode MS" w:hAnsi="Arial" w:cs="Arial"/>
          <w:sz w:val="24"/>
          <w:szCs w:val="24"/>
        </w:rPr>
        <w:t xml:space="preserve">, la cual se </w:t>
      </w:r>
      <w:proofErr w:type="spellStart"/>
      <w:r w:rsidRPr="00C1085B">
        <w:rPr>
          <w:rFonts w:ascii="Arial" w:eastAsia="Arial Unicode MS" w:hAnsi="Arial" w:cs="Arial"/>
          <w:sz w:val="24"/>
          <w:szCs w:val="24"/>
        </w:rPr>
        <w:t>vió</w:t>
      </w:r>
      <w:proofErr w:type="spellEnd"/>
      <w:r w:rsidRPr="00C1085B">
        <w:rPr>
          <w:rFonts w:ascii="Arial" w:eastAsia="Arial Unicode MS" w:hAnsi="Arial" w:cs="Arial"/>
          <w:sz w:val="24"/>
          <w:szCs w:val="24"/>
        </w:rPr>
        <w:t xml:space="preserve"> afectada en varias zonas, que en conjunto sumó un área de 1287,85 m</w:t>
      </w:r>
      <w:r w:rsidRPr="00C1085B">
        <w:rPr>
          <w:rFonts w:ascii="Arial" w:eastAsia="Arial Unicode MS" w:hAnsi="Arial" w:cs="Arial"/>
          <w:sz w:val="24"/>
          <w:szCs w:val="24"/>
          <w:vertAlign w:val="superscript"/>
        </w:rPr>
        <w:t>2</w:t>
      </w:r>
      <w:r w:rsidRPr="00C1085B">
        <w:rPr>
          <w:rFonts w:ascii="Arial" w:eastAsia="Arial Unicode MS" w:hAnsi="Arial" w:cs="Arial"/>
          <w:sz w:val="24"/>
          <w:szCs w:val="24"/>
        </w:rPr>
        <w:t xml:space="preserve"> (1258,77 m</w:t>
      </w:r>
      <w:r w:rsidRPr="00C1085B">
        <w:rPr>
          <w:rFonts w:ascii="Arial" w:eastAsia="Arial Unicode MS" w:hAnsi="Arial" w:cs="Arial"/>
          <w:sz w:val="24"/>
          <w:szCs w:val="24"/>
          <w:vertAlign w:val="superscript"/>
        </w:rPr>
        <w:t xml:space="preserve">2 </w:t>
      </w:r>
      <w:r w:rsidRPr="00C1085B">
        <w:rPr>
          <w:rFonts w:ascii="Arial" w:eastAsia="Arial Unicode MS" w:hAnsi="Arial" w:cs="Arial"/>
          <w:sz w:val="24"/>
          <w:szCs w:val="24"/>
        </w:rPr>
        <w:t xml:space="preserve">de Little </w:t>
      </w:r>
      <w:proofErr w:type="spellStart"/>
      <w:r w:rsidRPr="00C1085B">
        <w:rPr>
          <w:rFonts w:ascii="Arial" w:eastAsia="Arial Unicode MS" w:hAnsi="Arial" w:cs="Arial"/>
          <w:sz w:val="24"/>
          <w:szCs w:val="24"/>
        </w:rPr>
        <w:t>Reef</w:t>
      </w:r>
      <w:proofErr w:type="spellEnd"/>
      <w:r w:rsidRPr="00C1085B">
        <w:rPr>
          <w:rFonts w:ascii="Arial" w:eastAsia="Arial Unicode MS" w:hAnsi="Arial" w:cs="Arial"/>
          <w:sz w:val="24"/>
          <w:szCs w:val="24"/>
        </w:rPr>
        <w:t xml:space="preserve"> y 29,08 m</w:t>
      </w:r>
      <w:r w:rsidRPr="00C1085B">
        <w:rPr>
          <w:rFonts w:ascii="Arial" w:eastAsia="Arial Unicode MS" w:hAnsi="Arial" w:cs="Arial"/>
          <w:sz w:val="24"/>
          <w:szCs w:val="24"/>
          <w:vertAlign w:val="superscript"/>
        </w:rPr>
        <w:t>2</w:t>
      </w:r>
      <w:r w:rsidRPr="00C1085B">
        <w:rPr>
          <w:rFonts w:ascii="Arial" w:eastAsia="Arial Unicode MS" w:hAnsi="Arial" w:cs="Arial"/>
          <w:sz w:val="24"/>
          <w:szCs w:val="24"/>
        </w:rPr>
        <w:t xml:space="preserve"> del parche coralino cercano); en el ecosistema de praderas de fanerógamas marinas (pastos marinos) también se presentaron cicatrices por el arrastre de 2 anclas sobre aproximadamente 91.66 m</w:t>
      </w:r>
      <w:r w:rsidRPr="00C1085B">
        <w:rPr>
          <w:rFonts w:ascii="Arial" w:eastAsia="Arial Unicode MS" w:hAnsi="Arial" w:cs="Arial"/>
          <w:sz w:val="24"/>
          <w:szCs w:val="24"/>
          <w:vertAlign w:val="superscript"/>
        </w:rPr>
        <w:t>2</w:t>
      </w:r>
      <w:r w:rsidRPr="00C1085B">
        <w:rPr>
          <w:rFonts w:ascii="Arial" w:eastAsia="Arial Unicode MS" w:hAnsi="Arial" w:cs="Arial"/>
          <w:sz w:val="24"/>
          <w:szCs w:val="24"/>
        </w:rPr>
        <w:t xml:space="preserve"> y en los fondos blandos (arena) aledaños se cuantificó que las anclas arrastraron aproximadamente 25,58 m² de superficie marina (informe técnico Coralina).</w:t>
      </w:r>
      <w:bookmarkStart w:id="54" w:name="_Toc279744094"/>
      <w:bookmarkStart w:id="55" w:name="_Toc406343429"/>
      <w:bookmarkStart w:id="56" w:name="_Toc406471786"/>
    </w:p>
    <w:p w:rsidR="00771D5D" w:rsidRDefault="00771D5D" w:rsidP="00D20FF1">
      <w:pPr>
        <w:pStyle w:val="Ttulo3"/>
        <w:ind w:left="720" w:hanging="720"/>
        <w:jc w:val="both"/>
        <w:rPr>
          <w:rFonts w:ascii="Arial" w:hAnsi="Arial" w:cs="Arial"/>
          <w:sz w:val="24"/>
          <w:szCs w:val="24"/>
        </w:rPr>
      </w:pPr>
    </w:p>
    <w:p w:rsidR="00771D5D" w:rsidRDefault="00771D5D" w:rsidP="00D20FF1">
      <w:pPr>
        <w:pStyle w:val="Ttulo3"/>
        <w:ind w:left="720" w:hanging="720"/>
        <w:jc w:val="both"/>
        <w:rPr>
          <w:rFonts w:ascii="Arial" w:hAnsi="Arial" w:cs="Arial"/>
          <w:sz w:val="24"/>
          <w:szCs w:val="24"/>
        </w:rPr>
      </w:pPr>
    </w:p>
    <w:p w:rsidR="00D20FF1" w:rsidRPr="00812009" w:rsidRDefault="00D20FF1" w:rsidP="00D20FF1">
      <w:pPr>
        <w:pStyle w:val="Ttulo3"/>
        <w:ind w:left="720" w:hanging="720"/>
        <w:jc w:val="both"/>
        <w:rPr>
          <w:rFonts w:ascii="Arial" w:hAnsi="Arial" w:cs="Arial"/>
          <w:sz w:val="24"/>
          <w:szCs w:val="24"/>
        </w:rPr>
      </w:pPr>
      <w:r w:rsidRPr="00812009">
        <w:rPr>
          <w:rFonts w:ascii="Arial" w:hAnsi="Arial" w:cs="Arial"/>
          <w:sz w:val="24"/>
          <w:szCs w:val="24"/>
        </w:rPr>
        <w:t>Embarcaciones abandonadas</w:t>
      </w:r>
      <w:bookmarkEnd w:id="54"/>
      <w:bookmarkEnd w:id="55"/>
      <w:bookmarkEnd w:id="56"/>
    </w:p>
    <w:p w:rsidR="00D20FF1" w:rsidRPr="00812009" w:rsidRDefault="00D20FF1" w:rsidP="00D20FF1">
      <w:pPr>
        <w:jc w:val="both"/>
        <w:rPr>
          <w:rFonts w:ascii="Arial" w:eastAsia="Arial Unicode MS" w:hAnsi="Arial" w:cs="Arial"/>
          <w:sz w:val="24"/>
          <w:szCs w:val="24"/>
        </w:rPr>
      </w:pPr>
      <w:r w:rsidRPr="00812009">
        <w:rPr>
          <w:rFonts w:ascii="Arial" w:eastAsia="Arial Unicode MS" w:hAnsi="Arial" w:cs="Arial"/>
          <w:sz w:val="24"/>
          <w:szCs w:val="24"/>
        </w:rPr>
        <w:t xml:space="preserve">Algunos de los impactos generados por los barcos abandonados están relacionados con la potencial contaminación generada por compuestos químicos </w:t>
      </w:r>
      <w:r w:rsidRPr="00812009">
        <w:rPr>
          <w:rFonts w:ascii="Arial" w:eastAsia="Arial Unicode MS" w:hAnsi="Arial" w:cs="Arial"/>
          <w:sz w:val="24"/>
          <w:szCs w:val="24"/>
        </w:rPr>
        <w:lastRenderedPageBreak/>
        <w:t xml:space="preserve">presentes en las pinturas anti-incrustantes, las cuales se aplican con el objetivo de impedir el crecimiento de organismos marinos en los cascos de las embarcaciones, que con el paso del tiempo caen y se precipitan en el mar, causando efectos nocivos sobre el medio marino debido a su elevada toxicidad (Crespo &amp; González, 2003). </w:t>
      </w:r>
    </w:p>
    <w:p w:rsidR="00D20FF1" w:rsidRPr="00812009" w:rsidRDefault="00D20FF1" w:rsidP="00D20FF1">
      <w:pPr>
        <w:jc w:val="both"/>
        <w:rPr>
          <w:rFonts w:ascii="Arial" w:hAnsi="Arial" w:cs="Arial"/>
          <w:sz w:val="24"/>
          <w:szCs w:val="24"/>
          <w:lang w:val="es-MX"/>
        </w:rPr>
      </w:pPr>
      <w:r w:rsidRPr="00812009">
        <w:rPr>
          <w:rFonts w:ascii="Arial" w:hAnsi="Arial" w:cs="Arial"/>
          <w:sz w:val="24"/>
          <w:szCs w:val="24"/>
          <w:lang w:val="es-MX"/>
        </w:rPr>
        <w:t xml:space="preserve">En la actualidad existen aproximadamente siete embarcaciones abandonadas en la bahía de San Andrés, ubicadas en el muelle departamental, enfrente al SENA y junto a </w:t>
      </w:r>
      <w:proofErr w:type="spellStart"/>
      <w:r w:rsidRPr="00812009">
        <w:rPr>
          <w:rFonts w:ascii="Arial" w:hAnsi="Arial" w:cs="Arial"/>
          <w:sz w:val="24"/>
          <w:szCs w:val="24"/>
          <w:lang w:val="es-MX"/>
        </w:rPr>
        <w:t>Nene`s</w:t>
      </w:r>
      <w:proofErr w:type="spellEnd"/>
      <w:r w:rsidRPr="00812009">
        <w:rPr>
          <w:rFonts w:ascii="Arial" w:hAnsi="Arial" w:cs="Arial"/>
          <w:sz w:val="24"/>
          <w:szCs w:val="24"/>
          <w:lang w:val="es-MX"/>
        </w:rPr>
        <w:t xml:space="preserve"> Marina </w:t>
      </w:r>
      <w:sdt>
        <w:sdtPr>
          <w:rPr>
            <w:rFonts w:ascii="Arial" w:hAnsi="Arial" w:cs="Arial"/>
            <w:sz w:val="24"/>
            <w:szCs w:val="24"/>
            <w:lang w:val="es-MX"/>
          </w:rPr>
          <w:id w:val="1393001873"/>
          <w:citation/>
        </w:sdtPr>
        <w:sdtEndPr/>
        <w:sdtContent>
          <w:r w:rsidR="005B0021" w:rsidRPr="00812009">
            <w:rPr>
              <w:rFonts w:ascii="Arial" w:hAnsi="Arial" w:cs="Arial"/>
              <w:sz w:val="24"/>
              <w:szCs w:val="24"/>
              <w:lang w:val="es-MX"/>
            </w:rPr>
            <w:fldChar w:fldCharType="begin"/>
          </w:r>
          <w:r w:rsidRPr="00812009">
            <w:rPr>
              <w:rFonts w:ascii="Arial" w:hAnsi="Arial" w:cs="Arial"/>
              <w:sz w:val="24"/>
              <w:szCs w:val="24"/>
            </w:rPr>
            <w:instrText xml:space="preserve">CITATION Jay101 \t  \l 1034 </w:instrText>
          </w:r>
          <w:r w:rsidR="005B0021" w:rsidRPr="00812009">
            <w:rPr>
              <w:rFonts w:ascii="Arial" w:hAnsi="Arial" w:cs="Arial"/>
              <w:sz w:val="24"/>
              <w:szCs w:val="24"/>
              <w:lang w:val="es-MX"/>
            </w:rPr>
            <w:fldChar w:fldCharType="separate"/>
          </w:r>
          <w:r w:rsidRPr="00812009">
            <w:rPr>
              <w:rFonts w:ascii="Arial" w:hAnsi="Arial" w:cs="Arial"/>
              <w:noProof/>
              <w:sz w:val="24"/>
              <w:szCs w:val="24"/>
            </w:rPr>
            <w:t>(Jay &amp; Llanos-Ruiz, 2012)</w:t>
          </w:r>
          <w:r w:rsidR="005B0021" w:rsidRPr="00812009">
            <w:rPr>
              <w:rFonts w:ascii="Arial" w:hAnsi="Arial" w:cs="Arial"/>
              <w:sz w:val="24"/>
              <w:szCs w:val="24"/>
              <w:lang w:val="es-MX"/>
            </w:rPr>
            <w:fldChar w:fldCharType="end"/>
          </w:r>
        </w:sdtContent>
      </w:sdt>
      <w:r w:rsidRPr="00812009">
        <w:rPr>
          <w:rFonts w:ascii="Arial" w:hAnsi="Arial" w:cs="Arial"/>
          <w:sz w:val="24"/>
          <w:szCs w:val="24"/>
          <w:lang w:val="es-MX"/>
        </w:rPr>
        <w:t>.</w:t>
      </w:r>
    </w:p>
    <w:p w:rsidR="00D20FF1" w:rsidRPr="00812009" w:rsidRDefault="00D20FF1" w:rsidP="00D20FF1">
      <w:pPr>
        <w:pStyle w:val="Ttulo2"/>
        <w:jc w:val="both"/>
        <w:rPr>
          <w:rFonts w:ascii="Arial" w:hAnsi="Arial" w:cs="Arial"/>
          <w:sz w:val="24"/>
          <w:szCs w:val="24"/>
        </w:rPr>
      </w:pPr>
      <w:bookmarkStart w:id="57" w:name="_Toc279744095"/>
      <w:bookmarkStart w:id="58" w:name="_Toc406343430"/>
      <w:bookmarkStart w:id="59" w:name="_Toc406471787"/>
      <w:r w:rsidRPr="00812009">
        <w:rPr>
          <w:rFonts w:ascii="Arial" w:hAnsi="Arial" w:cs="Arial"/>
          <w:sz w:val="24"/>
          <w:szCs w:val="24"/>
        </w:rPr>
        <w:t>Contaminación por residuos de aceites y combustibles</w:t>
      </w:r>
      <w:bookmarkEnd w:id="57"/>
      <w:bookmarkEnd w:id="58"/>
      <w:r w:rsidRPr="00812009">
        <w:rPr>
          <w:rFonts w:ascii="Arial" w:hAnsi="Arial" w:cs="Arial"/>
          <w:sz w:val="24"/>
          <w:szCs w:val="24"/>
        </w:rPr>
        <w:t>.</w:t>
      </w:r>
      <w:bookmarkEnd w:id="59"/>
    </w:p>
    <w:p w:rsidR="00D20FF1" w:rsidRPr="00812009" w:rsidRDefault="00D20FF1" w:rsidP="00D20FF1">
      <w:pPr>
        <w:jc w:val="both"/>
        <w:rPr>
          <w:rFonts w:ascii="Arial" w:eastAsia="Arial Unicode MS" w:hAnsi="Arial" w:cs="Arial"/>
          <w:sz w:val="24"/>
          <w:szCs w:val="24"/>
        </w:rPr>
      </w:pPr>
      <w:r w:rsidRPr="00812009">
        <w:rPr>
          <w:rFonts w:ascii="Arial" w:eastAsia="Arial Unicode MS" w:hAnsi="Arial" w:cs="Arial"/>
          <w:sz w:val="24"/>
          <w:szCs w:val="24"/>
        </w:rPr>
        <w:t>Uno de los potenciales impactos ambientales se relaciona con la contaminación en el medio marino debida al diseño y operación del motor que utilizan los jet-</w:t>
      </w:r>
      <w:proofErr w:type="spellStart"/>
      <w:r w:rsidRPr="00812009">
        <w:rPr>
          <w:rFonts w:ascii="Arial" w:eastAsia="Arial Unicode MS" w:hAnsi="Arial" w:cs="Arial"/>
          <w:sz w:val="24"/>
          <w:szCs w:val="24"/>
        </w:rPr>
        <w:t>ski</w:t>
      </w:r>
      <w:proofErr w:type="spellEnd"/>
      <w:r w:rsidRPr="00812009">
        <w:rPr>
          <w:rFonts w:ascii="Arial" w:eastAsia="Arial Unicode MS" w:hAnsi="Arial" w:cs="Arial"/>
          <w:sz w:val="24"/>
          <w:szCs w:val="24"/>
        </w:rPr>
        <w:t>. Los motores de dos tiempos – que son los que utilizan los jet-</w:t>
      </w:r>
      <w:proofErr w:type="spellStart"/>
      <w:r w:rsidRPr="00812009">
        <w:rPr>
          <w:rFonts w:ascii="Arial" w:eastAsia="Arial Unicode MS" w:hAnsi="Arial" w:cs="Arial"/>
          <w:sz w:val="24"/>
          <w:szCs w:val="24"/>
        </w:rPr>
        <w:t>ski</w:t>
      </w:r>
      <w:proofErr w:type="spellEnd"/>
      <w:r w:rsidRPr="00812009">
        <w:rPr>
          <w:rFonts w:ascii="Arial" w:eastAsia="Arial Unicode MS" w:hAnsi="Arial" w:cs="Arial"/>
          <w:sz w:val="24"/>
          <w:szCs w:val="24"/>
        </w:rPr>
        <w:t xml:space="preserve"> -- funcionan con una mezcla de aceite y gasolina y descargan en el agua hasta un tercio de dicha mezcla sin quemar (</w:t>
      </w:r>
      <w:proofErr w:type="spellStart"/>
      <w:r w:rsidRPr="00812009">
        <w:rPr>
          <w:rFonts w:ascii="Arial" w:eastAsia="Arial Unicode MS" w:hAnsi="Arial" w:cs="Arial"/>
          <w:sz w:val="24"/>
          <w:szCs w:val="24"/>
        </w:rPr>
        <w:t>Bluewater</w:t>
      </w:r>
      <w:proofErr w:type="spellEnd"/>
      <w:r w:rsidRPr="00812009">
        <w:rPr>
          <w:rFonts w:ascii="Arial" w:eastAsia="Arial Unicode MS" w:hAnsi="Arial" w:cs="Arial"/>
          <w:sz w:val="24"/>
          <w:szCs w:val="24"/>
        </w:rPr>
        <w:t xml:space="preserve"> Network – </w:t>
      </w:r>
      <w:proofErr w:type="spellStart"/>
      <w:r w:rsidRPr="00812009">
        <w:rPr>
          <w:rFonts w:ascii="Arial" w:eastAsia="Arial Unicode MS" w:hAnsi="Arial" w:cs="Arial"/>
          <w:sz w:val="24"/>
          <w:szCs w:val="24"/>
        </w:rPr>
        <w:t>The</w:t>
      </w:r>
      <w:proofErr w:type="spellEnd"/>
      <w:r w:rsidRPr="00812009">
        <w:rPr>
          <w:rFonts w:ascii="Arial" w:eastAsia="Arial Unicode MS" w:hAnsi="Arial" w:cs="Arial"/>
          <w:sz w:val="24"/>
          <w:szCs w:val="24"/>
        </w:rPr>
        <w:t xml:space="preserve"> </w:t>
      </w:r>
      <w:proofErr w:type="spellStart"/>
      <w:r w:rsidRPr="00812009">
        <w:rPr>
          <w:rFonts w:ascii="Arial" w:eastAsia="Arial Unicode MS" w:hAnsi="Arial" w:cs="Arial"/>
          <w:sz w:val="24"/>
          <w:szCs w:val="24"/>
        </w:rPr>
        <w:t>Earth</w:t>
      </w:r>
      <w:proofErr w:type="spellEnd"/>
      <w:r w:rsidRPr="00812009">
        <w:rPr>
          <w:rFonts w:ascii="Arial" w:eastAsia="Arial Unicode MS" w:hAnsi="Arial" w:cs="Arial"/>
          <w:sz w:val="24"/>
          <w:szCs w:val="24"/>
        </w:rPr>
        <w:t xml:space="preserve"> Island </w:t>
      </w:r>
      <w:proofErr w:type="spellStart"/>
      <w:r w:rsidRPr="00812009">
        <w:rPr>
          <w:rFonts w:ascii="Arial" w:eastAsia="Arial Unicode MS" w:hAnsi="Arial" w:cs="Arial"/>
          <w:sz w:val="24"/>
          <w:szCs w:val="24"/>
        </w:rPr>
        <w:t>Institute</w:t>
      </w:r>
      <w:proofErr w:type="spellEnd"/>
      <w:r w:rsidRPr="00812009">
        <w:rPr>
          <w:rFonts w:ascii="Arial" w:eastAsia="Arial Unicode MS" w:hAnsi="Arial" w:cs="Arial"/>
          <w:sz w:val="24"/>
          <w:szCs w:val="24"/>
        </w:rPr>
        <w:t xml:space="preserve"> 2002). Adicionalmente, un jet-</w:t>
      </w:r>
      <w:proofErr w:type="spellStart"/>
      <w:r w:rsidRPr="00812009">
        <w:rPr>
          <w:rFonts w:ascii="Arial" w:eastAsia="Arial Unicode MS" w:hAnsi="Arial" w:cs="Arial"/>
          <w:sz w:val="24"/>
          <w:szCs w:val="24"/>
        </w:rPr>
        <w:t>ski</w:t>
      </w:r>
      <w:proofErr w:type="spellEnd"/>
      <w:r w:rsidRPr="00812009">
        <w:rPr>
          <w:rFonts w:ascii="Arial" w:eastAsia="Arial Unicode MS" w:hAnsi="Arial" w:cs="Arial"/>
          <w:sz w:val="24"/>
          <w:szCs w:val="24"/>
        </w:rPr>
        <w:t xml:space="preserve"> tiene mayor frecuencia de uso por hora que otras embarcaciones marítimas y el doble de factor de carga (</w:t>
      </w:r>
      <w:proofErr w:type="spellStart"/>
      <w:r w:rsidRPr="00812009">
        <w:rPr>
          <w:rFonts w:ascii="Arial" w:eastAsia="Arial Unicode MS" w:hAnsi="Arial" w:cs="Arial"/>
          <w:sz w:val="24"/>
          <w:szCs w:val="24"/>
        </w:rPr>
        <w:t>e.j</w:t>
      </w:r>
      <w:proofErr w:type="spellEnd"/>
      <w:r w:rsidRPr="00812009">
        <w:rPr>
          <w:rFonts w:ascii="Arial" w:eastAsia="Arial Unicode MS" w:hAnsi="Arial" w:cs="Arial"/>
          <w:sz w:val="24"/>
          <w:szCs w:val="24"/>
        </w:rPr>
        <w:t>.: revoluciones por minuto). El Comité Asesor de California para el recurso aire ha estimado que los jet-</w:t>
      </w:r>
      <w:proofErr w:type="spellStart"/>
      <w:r w:rsidRPr="00812009">
        <w:rPr>
          <w:rFonts w:ascii="Arial" w:eastAsia="Arial Unicode MS" w:hAnsi="Arial" w:cs="Arial"/>
          <w:sz w:val="24"/>
          <w:szCs w:val="24"/>
        </w:rPr>
        <w:t>ski</w:t>
      </w:r>
      <w:proofErr w:type="spellEnd"/>
      <w:r w:rsidRPr="00812009">
        <w:rPr>
          <w:rFonts w:ascii="Arial" w:eastAsia="Arial Unicode MS" w:hAnsi="Arial" w:cs="Arial"/>
          <w:sz w:val="24"/>
          <w:szCs w:val="24"/>
        </w:rPr>
        <w:t xml:space="preserve"> emiten el doble de contaminación que un motor fuera de borda convencional de potencia equivalente (</w:t>
      </w:r>
      <w:proofErr w:type="spellStart"/>
      <w:r w:rsidRPr="00812009">
        <w:rPr>
          <w:rFonts w:ascii="Arial" w:eastAsia="Arial Unicode MS" w:hAnsi="Arial" w:cs="Arial"/>
          <w:sz w:val="24"/>
          <w:szCs w:val="24"/>
        </w:rPr>
        <w:t>Bluewater</w:t>
      </w:r>
      <w:proofErr w:type="spellEnd"/>
      <w:r w:rsidRPr="00812009">
        <w:rPr>
          <w:rFonts w:ascii="Arial" w:eastAsia="Arial Unicode MS" w:hAnsi="Arial" w:cs="Arial"/>
          <w:sz w:val="24"/>
          <w:szCs w:val="24"/>
        </w:rPr>
        <w:t xml:space="preserve"> Network 2002).</w:t>
      </w:r>
      <w:bookmarkStart w:id="60" w:name="_Toc279744096"/>
      <w:bookmarkStart w:id="61" w:name="_Toc406343431"/>
      <w:bookmarkStart w:id="62" w:name="_Toc406471788"/>
    </w:p>
    <w:p w:rsidR="00D20FF1" w:rsidRPr="00812009" w:rsidRDefault="00D20FF1" w:rsidP="00D20FF1">
      <w:pPr>
        <w:jc w:val="both"/>
        <w:rPr>
          <w:rFonts w:ascii="Arial" w:hAnsi="Arial" w:cs="Arial"/>
          <w:b/>
          <w:sz w:val="24"/>
          <w:szCs w:val="24"/>
        </w:rPr>
      </w:pPr>
      <w:r w:rsidRPr="00812009">
        <w:rPr>
          <w:rFonts w:ascii="Arial" w:hAnsi="Arial" w:cs="Arial"/>
          <w:b/>
          <w:sz w:val="24"/>
          <w:szCs w:val="24"/>
        </w:rPr>
        <w:t>Construcciones, muelles y dragados</w:t>
      </w:r>
      <w:bookmarkEnd w:id="60"/>
      <w:bookmarkEnd w:id="61"/>
      <w:bookmarkEnd w:id="62"/>
    </w:p>
    <w:p w:rsidR="00D20FF1" w:rsidRPr="00C1085B" w:rsidRDefault="00D20FF1" w:rsidP="00D20FF1">
      <w:pPr>
        <w:jc w:val="both"/>
        <w:rPr>
          <w:rFonts w:ascii="Arial" w:hAnsi="Arial" w:cs="Arial"/>
          <w:sz w:val="24"/>
          <w:szCs w:val="24"/>
          <w:lang w:val="es-MX"/>
        </w:rPr>
      </w:pPr>
      <w:r w:rsidRPr="00812009">
        <w:rPr>
          <w:rFonts w:ascii="Arial" w:hAnsi="Arial" w:cs="Arial"/>
          <w:sz w:val="24"/>
          <w:szCs w:val="24"/>
          <w:lang w:val="es-MX"/>
        </w:rPr>
        <w:t xml:space="preserve">Las construcciones en la zona costera de la isla de San Andrés en su mayoría se encuentran localizadas en la costa norte, nororiental y oriental, en donde el principal atractivo son las playas con arena de formación coralina. La mayoría de estas construcciones están dirigidas a la prestación de servicios en el área comercial, turístico, hotelera y portuaria </w:t>
      </w:r>
      <w:sdt>
        <w:sdtPr>
          <w:rPr>
            <w:rFonts w:ascii="Arial" w:hAnsi="Arial" w:cs="Arial"/>
            <w:sz w:val="24"/>
            <w:szCs w:val="24"/>
            <w:lang w:val="es-MX"/>
          </w:rPr>
          <w:id w:val="-939678672"/>
          <w:citation/>
        </w:sdtPr>
        <w:sdtEndPr/>
        <w:sdtContent>
          <w:r w:rsidR="005B0021" w:rsidRPr="00812009">
            <w:rPr>
              <w:rFonts w:ascii="Arial" w:hAnsi="Arial" w:cs="Arial"/>
              <w:sz w:val="24"/>
              <w:szCs w:val="24"/>
              <w:lang w:val="es-MX"/>
            </w:rPr>
            <w:fldChar w:fldCharType="begin"/>
          </w:r>
          <w:r w:rsidRPr="00812009">
            <w:rPr>
              <w:rFonts w:ascii="Arial" w:hAnsi="Arial" w:cs="Arial"/>
              <w:sz w:val="24"/>
              <w:szCs w:val="24"/>
            </w:rPr>
            <w:instrText xml:space="preserve"> CITATION Mit08 \l 1034 </w:instrText>
          </w:r>
          <w:r w:rsidR="005B0021" w:rsidRPr="00812009">
            <w:rPr>
              <w:rFonts w:ascii="Arial" w:hAnsi="Arial" w:cs="Arial"/>
              <w:sz w:val="24"/>
              <w:szCs w:val="24"/>
              <w:lang w:val="es-MX"/>
            </w:rPr>
            <w:fldChar w:fldCharType="separate"/>
          </w:r>
          <w:r w:rsidRPr="00812009">
            <w:rPr>
              <w:rFonts w:ascii="Arial" w:hAnsi="Arial" w:cs="Arial"/>
              <w:noProof/>
              <w:sz w:val="24"/>
              <w:szCs w:val="24"/>
            </w:rPr>
            <w:t>(Mitchel &amp; Corpus, 2008)</w:t>
          </w:r>
          <w:r w:rsidR="005B0021" w:rsidRPr="00812009">
            <w:rPr>
              <w:rFonts w:ascii="Arial" w:hAnsi="Arial" w:cs="Arial"/>
              <w:sz w:val="24"/>
              <w:szCs w:val="24"/>
              <w:lang w:val="es-MX"/>
            </w:rPr>
            <w:fldChar w:fldCharType="end"/>
          </w:r>
        </w:sdtContent>
      </w:sdt>
      <w:r w:rsidRPr="00812009">
        <w:rPr>
          <w:rFonts w:ascii="Arial" w:hAnsi="Arial" w:cs="Arial"/>
          <w:sz w:val="24"/>
          <w:szCs w:val="24"/>
          <w:lang w:val="es-MX"/>
        </w:rPr>
        <w:t xml:space="preserve">. Las construcciones del borde </w:t>
      </w:r>
      <w:r w:rsidRPr="00C1085B">
        <w:rPr>
          <w:rFonts w:ascii="Arial" w:hAnsi="Arial" w:cs="Arial"/>
          <w:sz w:val="24"/>
          <w:szCs w:val="24"/>
          <w:lang w:val="es-MX"/>
        </w:rPr>
        <w:t xml:space="preserve">oriental se encuentran circundando el manglar del parque Old Point, el manglar de </w:t>
      </w:r>
      <w:proofErr w:type="spellStart"/>
      <w:r w:rsidRPr="00C1085B">
        <w:rPr>
          <w:rFonts w:ascii="Arial" w:hAnsi="Arial" w:cs="Arial"/>
          <w:sz w:val="24"/>
          <w:szCs w:val="24"/>
          <w:lang w:val="es-MX"/>
        </w:rPr>
        <w:t>Cocoplum</w:t>
      </w:r>
      <w:proofErr w:type="spellEnd"/>
      <w:r w:rsidRPr="00C1085B">
        <w:rPr>
          <w:rFonts w:ascii="Arial" w:hAnsi="Arial" w:cs="Arial"/>
          <w:sz w:val="24"/>
          <w:szCs w:val="24"/>
          <w:lang w:val="es-MX"/>
        </w:rPr>
        <w:t xml:space="preserve">, la playa y litoral rocoso de Rocky Cay, el litoral rocoso de Jenny Bay y la playa de </w:t>
      </w:r>
      <w:proofErr w:type="spellStart"/>
      <w:r w:rsidRPr="00C1085B">
        <w:rPr>
          <w:rFonts w:ascii="Arial" w:hAnsi="Arial" w:cs="Arial"/>
          <w:sz w:val="24"/>
          <w:szCs w:val="24"/>
          <w:lang w:val="es-MX"/>
        </w:rPr>
        <w:t>Sound</w:t>
      </w:r>
      <w:proofErr w:type="spellEnd"/>
      <w:r w:rsidRPr="00C1085B">
        <w:rPr>
          <w:rFonts w:ascii="Arial" w:hAnsi="Arial" w:cs="Arial"/>
          <w:sz w:val="24"/>
          <w:szCs w:val="24"/>
          <w:lang w:val="es-MX"/>
        </w:rPr>
        <w:t xml:space="preserve"> Bay.</w:t>
      </w:r>
    </w:p>
    <w:p w:rsidR="00D20FF1" w:rsidRPr="00C1085B" w:rsidRDefault="00D20FF1" w:rsidP="00D20FF1">
      <w:pPr>
        <w:jc w:val="both"/>
        <w:rPr>
          <w:rFonts w:ascii="Arial" w:hAnsi="Arial" w:cs="Arial"/>
          <w:sz w:val="24"/>
          <w:szCs w:val="24"/>
          <w:lang w:val="es-MX"/>
        </w:rPr>
      </w:pPr>
      <w:r w:rsidRPr="00C1085B">
        <w:rPr>
          <w:rFonts w:ascii="Arial" w:hAnsi="Arial" w:cs="Arial"/>
          <w:sz w:val="24"/>
          <w:szCs w:val="24"/>
          <w:lang w:val="es-MX"/>
        </w:rPr>
        <w:t xml:space="preserve">La actividad de relleno del manglar para la construcción y ampliación de viviendas, es uno de los tensores más frecuentemente observados en el sector del parque Old Point, donde se registran rellenos en la zona de preservación </w:t>
      </w:r>
      <w:sdt>
        <w:sdtPr>
          <w:rPr>
            <w:rFonts w:ascii="Arial" w:hAnsi="Arial" w:cs="Arial"/>
            <w:sz w:val="24"/>
            <w:szCs w:val="24"/>
            <w:lang w:val="es-MX"/>
          </w:rPr>
          <w:id w:val="-711346578"/>
          <w:citation/>
        </w:sdtPr>
        <w:sdtEndPr/>
        <w:sdtContent>
          <w:r w:rsidR="005B0021" w:rsidRPr="00C1085B">
            <w:rPr>
              <w:rFonts w:ascii="Arial" w:hAnsi="Arial" w:cs="Arial"/>
              <w:sz w:val="24"/>
              <w:szCs w:val="24"/>
              <w:lang w:val="es-MX"/>
            </w:rPr>
            <w:fldChar w:fldCharType="begin"/>
          </w:r>
          <w:r w:rsidRPr="00C1085B">
            <w:rPr>
              <w:rFonts w:ascii="Arial" w:hAnsi="Arial" w:cs="Arial"/>
              <w:sz w:val="24"/>
              <w:szCs w:val="24"/>
            </w:rPr>
            <w:instrText xml:space="preserve"> CITATION Lóp \l 1034 </w:instrText>
          </w:r>
          <w:r w:rsidR="005B0021" w:rsidRPr="00C1085B">
            <w:rPr>
              <w:rFonts w:ascii="Arial" w:hAnsi="Arial" w:cs="Arial"/>
              <w:sz w:val="24"/>
              <w:szCs w:val="24"/>
              <w:lang w:val="es-MX"/>
            </w:rPr>
            <w:fldChar w:fldCharType="separate"/>
          </w:r>
          <w:r w:rsidRPr="00C1085B">
            <w:rPr>
              <w:rFonts w:ascii="Arial" w:hAnsi="Arial" w:cs="Arial"/>
              <w:noProof/>
              <w:sz w:val="24"/>
              <w:szCs w:val="24"/>
            </w:rPr>
            <w:t>(López et al, 2011)</w:t>
          </w:r>
          <w:r w:rsidR="005B0021" w:rsidRPr="00C1085B">
            <w:rPr>
              <w:rFonts w:ascii="Arial" w:hAnsi="Arial" w:cs="Arial"/>
              <w:sz w:val="24"/>
              <w:szCs w:val="24"/>
              <w:lang w:val="es-MX"/>
            </w:rPr>
            <w:fldChar w:fldCharType="end"/>
          </w:r>
        </w:sdtContent>
      </w:sdt>
      <w:r w:rsidRPr="00C1085B">
        <w:rPr>
          <w:rFonts w:ascii="Arial" w:hAnsi="Arial" w:cs="Arial"/>
          <w:sz w:val="24"/>
          <w:szCs w:val="24"/>
          <w:lang w:val="es-MX"/>
        </w:rPr>
        <w:t>. Esta actividad se realiza a partir de escombros principalmente, los cuales no son</w:t>
      </w:r>
      <w:r w:rsidRPr="00C1085B">
        <w:rPr>
          <w:rFonts w:ascii="Arial" w:hAnsi="Arial" w:cs="Arial"/>
          <w:sz w:val="24"/>
          <w:szCs w:val="24"/>
        </w:rPr>
        <w:t xml:space="preserve"> materiales adecuados para este tipo de suelo, ya que tienden a cambiar las características biofísicas y la consistencia, perdiendo las características de zonas encharcadas o periódicamente anegadas. Por otra parte, también modifica la flora </w:t>
      </w:r>
      <w:r w:rsidRPr="00C1085B">
        <w:rPr>
          <w:rFonts w:ascii="Arial" w:hAnsi="Arial" w:cs="Arial"/>
          <w:sz w:val="24"/>
          <w:szCs w:val="24"/>
        </w:rPr>
        <w:lastRenderedPageBreak/>
        <w:t xml:space="preserve">y la fauna asociada al suelo y dificulta el establecimiento de </w:t>
      </w:r>
      <w:proofErr w:type="spellStart"/>
      <w:r w:rsidRPr="00C1085B">
        <w:rPr>
          <w:rFonts w:ascii="Arial" w:hAnsi="Arial" w:cs="Arial"/>
          <w:sz w:val="24"/>
          <w:szCs w:val="24"/>
        </w:rPr>
        <w:t>propágulos</w:t>
      </w:r>
      <w:proofErr w:type="spellEnd"/>
      <w:r w:rsidRPr="00C1085B">
        <w:rPr>
          <w:rFonts w:ascii="Arial" w:hAnsi="Arial" w:cs="Arial"/>
          <w:sz w:val="24"/>
          <w:szCs w:val="24"/>
        </w:rPr>
        <w:t xml:space="preserve"> de manglar </w:t>
      </w:r>
      <w:sdt>
        <w:sdtPr>
          <w:rPr>
            <w:rFonts w:ascii="Arial" w:hAnsi="Arial" w:cs="Arial"/>
            <w:sz w:val="24"/>
            <w:szCs w:val="24"/>
          </w:rPr>
          <w:id w:val="1777368060"/>
          <w:citation/>
        </w:sdtPr>
        <w:sdtEndPr/>
        <w:sdtContent>
          <w:r w:rsidR="005B0021" w:rsidRPr="00C1085B">
            <w:rPr>
              <w:rFonts w:ascii="Arial" w:hAnsi="Arial" w:cs="Arial"/>
              <w:sz w:val="24"/>
              <w:szCs w:val="24"/>
            </w:rPr>
            <w:fldChar w:fldCharType="begin"/>
          </w:r>
          <w:r w:rsidRPr="00C1085B">
            <w:rPr>
              <w:rFonts w:ascii="Arial" w:hAnsi="Arial" w:cs="Arial"/>
              <w:sz w:val="24"/>
              <w:szCs w:val="24"/>
            </w:rPr>
            <w:instrText xml:space="preserve"> CITATION Mac07 \l 1034 </w:instrText>
          </w:r>
          <w:r w:rsidR="005B0021" w:rsidRPr="00C1085B">
            <w:rPr>
              <w:rFonts w:ascii="Arial" w:hAnsi="Arial" w:cs="Arial"/>
              <w:sz w:val="24"/>
              <w:szCs w:val="24"/>
            </w:rPr>
            <w:fldChar w:fldCharType="separate"/>
          </w:r>
          <w:r w:rsidRPr="00C1085B">
            <w:rPr>
              <w:rFonts w:ascii="Arial" w:hAnsi="Arial" w:cs="Arial"/>
              <w:noProof/>
              <w:sz w:val="24"/>
              <w:szCs w:val="24"/>
            </w:rPr>
            <w:t>(Machacón I. , 2007)</w:t>
          </w:r>
          <w:r w:rsidR="005B0021" w:rsidRPr="00C1085B">
            <w:rPr>
              <w:rFonts w:ascii="Arial" w:hAnsi="Arial" w:cs="Arial"/>
              <w:sz w:val="24"/>
              <w:szCs w:val="24"/>
            </w:rPr>
            <w:fldChar w:fldCharType="end"/>
          </w:r>
        </w:sdtContent>
      </w:sdt>
      <w:r w:rsidRPr="00C1085B">
        <w:rPr>
          <w:rFonts w:ascii="Arial" w:hAnsi="Arial" w:cs="Arial"/>
          <w:sz w:val="24"/>
          <w:szCs w:val="24"/>
        </w:rPr>
        <w:t xml:space="preserve"> y por lo tanto la capacidad de regeneración del ecosistema</w:t>
      </w:r>
      <w:r w:rsidRPr="00C1085B">
        <w:rPr>
          <w:rFonts w:ascii="Arial" w:hAnsi="Arial" w:cs="Arial"/>
          <w:sz w:val="24"/>
          <w:szCs w:val="24"/>
          <w:lang w:val="es-MX"/>
        </w:rPr>
        <w:t xml:space="preserve">. </w:t>
      </w:r>
    </w:p>
    <w:p w:rsidR="00D20FF1" w:rsidRPr="00C1085B" w:rsidRDefault="00D20FF1" w:rsidP="00D20FF1">
      <w:pPr>
        <w:jc w:val="both"/>
        <w:rPr>
          <w:rFonts w:ascii="Arial" w:hAnsi="Arial" w:cs="Arial"/>
          <w:sz w:val="24"/>
          <w:szCs w:val="24"/>
          <w:lang w:val="es-MX"/>
        </w:rPr>
      </w:pPr>
      <w:r w:rsidRPr="00C1085B">
        <w:rPr>
          <w:rFonts w:ascii="Arial" w:hAnsi="Arial" w:cs="Arial"/>
          <w:sz w:val="24"/>
          <w:szCs w:val="24"/>
          <w:lang w:val="es-MX"/>
        </w:rPr>
        <w:t xml:space="preserve">Aunque es menos frecuente, la alteración del litoral rocoso de la zona occidental de la isla, a partir de material como cemento para la adecuación de sitios turísticos, restaurantes, bares, </w:t>
      </w:r>
      <w:proofErr w:type="spellStart"/>
      <w:r w:rsidRPr="00C1085B">
        <w:rPr>
          <w:rFonts w:ascii="Arial" w:hAnsi="Arial" w:cs="Arial"/>
          <w:sz w:val="24"/>
          <w:szCs w:val="24"/>
          <w:lang w:val="es-MX"/>
        </w:rPr>
        <w:t>etc</w:t>
      </w:r>
      <w:proofErr w:type="spellEnd"/>
      <w:r w:rsidRPr="00C1085B">
        <w:rPr>
          <w:rFonts w:ascii="Arial" w:hAnsi="Arial" w:cs="Arial"/>
          <w:sz w:val="24"/>
          <w:szCs w:val="24"/>
          <w:lang w:val="es-MX"/>
        </w:rPr>
        <w:t xml:space="preserve"> y sitios de entrada a áreas de buceo, también ha venido incrementándose. Estas alteraciones sobre el litoral rocoso, reducen el hábitat de la comunidad de fauna y flora propia de este ecosistema, además de que propicia la erosión del sustrato. </w:t>
      </w:r>
      <w:bookmarkStart w:id="63" w:name="_Toc279744098"/>
      <w:bookmarkStart w:id="64" w:name="_Toc406343433"/>
      <w:bookmarkStart w:id="65" w:name="_Toc406471790"/>
    </w:p>
    <w:p w:rsidR="00D20FF1" w:rsidRPr="00C1085B" w:rsidRDefault="00D20FF1" w:rsidP="00D20FF1">
      <w:pPr>
        <w:jc w:val="both"/>
        <w:rPr>
          <w:rFonts w:ascii="Arial" w:hAnsi="Arial" w:cs="Arial"/>
          <w:b/>
          <w:sz w:val="24"/>
          <w:szCs w:val="24"/>
        </w:rPr>
      </w:pPr>
      <w:r w:rsidRPr="00C1085B">
        <w:rPr>
          <w:rFonts w:ascii="Arial" w:hAnsi="Arial" w:cs="Arial"/>
          <w:b/>
          <w:sz w:val="24"/>
          <w:szCs w:val="24"/>
        </w:rPr>
        <w:t>MUELLES</w:t>
      </w:r>
      <w:bookmarkEnd w:id="63"/>
      <w:bookmarkEnd w:id="64"/>
      <w:bookmarkEnd w:id="65"/>
    </w:p>
    <w:p w:rsidR="00D20FF1" w:rsidRPr="00C1085B" w:rsidRDefault="00D20FF1" w:rsidP="00D20FF1">
      <w:pPr>
        <w:jc w:val="both"/>
        <w:rPr>
          <w:rFonts w:ascii="Arial" w:eastAsia="Arial Unicode MS" w:hAnsi="Arial" w:cs="Arial"/>
          <w:sz w:val="24"/>
          <w:szCs w:val="24"/>
        </w:rPr>
      </w:pPr>
      <w:r w:rsidRPr="00C1085B">
        <w:rPr>
          <w:rFonts w:ascii="Arial" w:eastAsia="Arial Unicode MS" w:hAnsi="Arial" w:cs="Arial"/>
          <w:sz w:val="24"/>
          <w:szCs w:val="24"/>
        </w:rPr>
        <w:t xml:space="preserve">La construcción de muelles y espolones en el litoral, que inicialmente ocasiona una perturbación física, alteran el esquema de circulación y movimiento del agua, así como las condiciones de luz. Así mismo esas estructuras introducen sustratos duros sobre los que se establecen comunidades biológicas distintas que interactúan con las praderas y pueden afectarlas significativamente (incrementando la cantidad de herbívoros y depredadores), alterando posteriormente la estructura </w:t>
      </w:r>
      <w:sdt>
        <w:sdtPr>
          <w:rPr>
            <w:rFonts w:ascii="Arial" w:eastAsia="Arial Unicode MS" w:hAnsi="Arial" w:cs="Arial"/>
            <w:sz w:val="24"/>
            <w:szCs w:val="24"/>
          </w:rPr>
          <w:id w:val="-956096385"/>
          <w:citation/>
        </w:sdtPr>
        <w:sdtEndPr/>
        <w:sdtContent>
          <w:r w:rsidR="005B0021" w:rsidRPr="00C1085B">
            <w:rPr>
              <w:rFonts w:ascii="Arial" w:eastAsia="Arial Unicode MS" w:hAnsi="Arial" w:cs="Arial"/>
              <w:sz w:val="24"/>
              <w:szCs w:val="24"/>
            </w:rPr>
            <w:fldChar w:fldCharType="begin"/>
          </w:r>
          <w:r w:rsidRPr="00C1085B">
            <w:rPr>
              <w:rFonts w:ascii="Arial" w:eastAsia="Arial Unicode MS" w:hAnsi="Arial" w:cs="Arial"/>
              <w:sz w:val="24"/>
              <w:szCs w:val="24"/>
            </w:rPr>
            <w:instrText xml:space="preserve"> CITATION Día03 \l 1034 </w:instrText>
          </w:r>
          <w:r w:rsidR="005B0021" w:rsidRPr="00C1085B">
            <w:rPr>
              <w:rFonts w:ascii="Arial" w:eastAsia="Arial Unicode MS" w:hAnsi="Arial" w:cs="Arial"/>
              <w:sz w:val="24"/>
              <w:szCs w:val="24"/>
            </w:rPr>
            <w:fldChar w:fldCharType="separate"/>
          </w:r>
          <w:r w:rsidRPr="00C1085B">
            <w:rPr>
              <w:rFonts w:ascii="Arial" w:eastAsia="Arial Unicode MS" w:hAnsi="Arial" w:cs="Arial"/>
              <w:noProof/>
              <w:sz w:val="24"/>
              <w:szCs w:val="24"/>
            </w:rPr>
            <w:t>(Díaz et al B. L., 2003)</w:t>
          </w:r>
          <w:r w:rsidR="005B0021" w:rsidRPr="00C1085B">
            <w:rPr>
              <w:rFonts w:ascii="Arial" w:eastAsia="Arial Unicode MS" w:hAnsi="Arial" w:cs="Arial"/>
              <w:sz w:val="24"/>
              <w:szCs w:val="24"/>
            </w:rPr>
            <w:fldChar w:fldCharType="end"/>
          </w:r>
        </w:sdtContent>
      </w:sdt>
      <w:r w:rsidRPr="00C1085B">
        <w:rPr>
          <w:rFonts w:ascii="Arial" w:eastAsia="Arial Unicode MS" w:hAnsi="Arial" w:cs="Arial"/>
          <w:sz w:val="24"/>
          <w:szCs w:val="24"/>
        </w:rPr>
        <w:t xml:space="preserve">. En la isla de San Andrés, se presentan 27 espacios de embarco y desembarco de pasajeros, uso institucional, para carga y productos pesqueros. Casi la totalidad del sistema de desembarque en pequeños muelles se localiza en el costado oriental de la isla, en contacto directo con la laguna arrecifal. Solo se tienen dos puntos de desembarco ubicados en el costado occidental, puntualmente localizados en la ensenada del Cove </w:t>
      </w:r>
      <w:sdt>
        <w:sdtPr>
          <w:rPr>
            <w:rFonts w:ascii="Arial" w:eastAsia="Arial Unicode MS" w:hAnsi="Arial" w:cs="Arial"/>
            <w:sz w:val="24"/>
            <w:szCs w:val="24"/>
          </w:rPr>
          <w:id w:val="718866498"/>
          <w:citation/>
        </w:sdtPr>
        <w:sdtEndPr/>
        <w:sdtContent>
          <w:r w:rsidR="005B0021" w:rsidRPr="00C1085B">
            <w:rPr>
              <w:rFonts w:ascii="Arial" w:eastAsia="Arial Unicode MS" w:hAnsi="Arial" w:cs="Arial"/>
              <w:sz w:val="24"/>
              <w:szCs w:val="24"/>
            </w:rPr>
            <w:fldChar w:fldCharType="begin"/>
          </w:r>
          <w:r w:rsidRPr="00C1085B">
            <w:rPr>
              <w:rFonts w:ascii="Arial" w:eastAsia="Arial Unicode MS" w:hAnsi="Arial" w:cs="Arial"/>
              <w:sz w:val="24"/>
              <w:szCs w:val="24"/>
            </w:rPr>
            <w:instrText xml:space="preserve"> CITATION Rod14 \l 1034 </w:instrText>
          </w:r>
          <w:r w:rsidR="005B0021" w:rsidRPr="00C1085B">
            <w:rPr>
              <w:rFonts w:ascii="Arial" w:eastAsia="Arial Unicode MS" w:hAnsi="Arial" w:cs="Arial"/>
              <w:sz w:val="24"/>
              <w:szCs w:val="24"/>
            </w:rPr>
            <w:fldChar w:fldCharType="separate"/>
          </w:r>
          <w:r w:rsidRPr="00C1085B">
            <w:rPr>
              <w:rFonts w:ascii="Arial" w:eastAsia="Arial Unicode MS" w:hAnsi="Arial" w:cs="Arial"/>
              <w:noProof/>
              <w:sz w:val="24"/>
              <w:szCs w:val="24"/>
            </w:rPr>
            <w:t>(Rodríguez, 2014)</w:t>
          </w:r>
          <w:r w:rsidR="005B0021" w:rsidRPr="00C1085B">
            <w:rPr>
              <w:rFonts w:ascii="Arial" w:eastAsia="Arial Unicode MS" w:hAnsi="Arial" w:cs="Arial"/>
              <w:sz w:val="24"/>
              <w:szCs w:val="24"/>
            </w:rPr>
            <w:fldChar w:fldCharType="end"/>
          </w:r>
        </w:sdtContent>
      </w:sdt>
      <w:r w:rsidRPr="00C1085B">
        <w:rPr>
          <w:rFonts w:ascii="Arial" w:eastAsia="Arial Unicode MS" w:hAnsi="Arial" w:cs="Arial"/>
          <w:sz w:val="24"/>
          <w:szCs w:val="24"/>
        </w:rPr>
        <w:t xml:space="preserve">. </w:t>
      </w:r>
    </w:p>
    <w:p w:rsidR="00D20FF1" w:rsidRPr="00C1085B" w:rsidRDefault="00D20FF1" w:rsidP="00D20FF1">
      <w:pPr>
        <w:jc w:val="both"/>
        <w:rPr>
          <w:rFonts w:ascii="Arial" w:hAnsi="Arial" w:cs="Arial"/>
          <w:sz w:val="24"/>
          <w:szCs w:val="24"/>
        </w:rPr>
      </w:pPr>
      <w:r w:rsidRPr="00C1085B">
        <w:rPr>
          <w:rFonts w:ascii="Arial" w:eastAsia="Arial Unicode MS" w:hAnsi="Arial" w:cs="Arial"/>
          <w:sz w:val="24"/>
          <w:szCs w:val="24"/>
        </w:rPr>
        <w:t>En la Isla de San Andrés existen 12 desembarcos ancestrales relacionados con usos pesqueros o de extracción, de los cuales 6 se pueden considerar de uso público; 10 desembarcos turísticos, de los cuales 4 se consideran de uso público; 4 marinas de uso público y 2 desembarcos institucionales de seguridad y control de carácter privado.</w:t>
      </w:r>
    </w:p>
    <w:p w:rsidR="00D20FF1" w:rsidRPr="00C1085B" w:rsidRDefault="00D20FF1" w:rsidP="00D20FF1">
      <w:pPr>
        <w:jc w:val="center"/>
        <w:rPr>
          <w:rFonts w:ascii="Arial" w:eastAsia="Arial Unicode MS" w:hAnsi="Arial" w:cs="Arial"/>
          <w:sz w:val="24"/>
          <w:szCs w:val="24"/>
        </w:rPr>
      </w:pPr>
      <w:r w:rsidRPr="00C1085B">
        <w:rPr>
          <w:rFonts w:ascii="Arial" w:hAnsi="Arial" w:cs="Arial"/>
          <w:noProof/>
          <w:sz w:val="24"/>
          <w:szCs w:val="24"/>
          <w:lang w:eastAsia="es-CO"/>
        </w:rPr>
        <w:lastRenderedPageBreak/>
        <w:drawing>
          <wp:inline distT="0" distB="0" distL="0" distR="0">
            <wp:extent cx="3878580" cy="2616835"/>
            <wp:effectExtent l="0" t="0" r="762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78580" cy="2616835"/>
                    </a:xfrm>
                    <a:prstGeom prst="rect">
                      <a:avLst/>
                    </a:prstGeom>
                    <a:noFill/>
                    <a:ln>
                      <a:noFill/>
                    </a:ln>
                  </pic:spPr>
                </pic:pic>
              </a:graphicData>
            </a:graphic>
          </wp:inline>
        </w:drawing>
      </w:r>
    </w:p>
    <w:p w:rsidR="00D20FF1" w:rsidRPr="00C1085B" w:rsidRDefault="00D20FF1" w:rsidP="00D20FF1">
      <w:pPr>
        <w:jc w:val="center"/>
        <w:rPr>
          <w:rFonts w:ascii="Arial" w:hAnsi="Arial" w:cs="Arial"/>
          <w:b/>
          <w:sz w:val="24"/>
          <w:szCs w:val="24"/>
        </w:rPr>
      </w:pPr>
      <w:bookmarkStart w:id="66" w:name="_Toc279767226"/>
      <w:r w:rsidRPr="00C1085B">
        <w:rPr>
          <w:rFonts w:ascii="Arial" w:hAnsi="Arial" w:cs="Arial"/>
          <w:b/>
          <w:sz w:val="24"/>
          <w:szCs w:val="24"/>
        </w:rPr>
        <w:t xml:space="preserve">Muelles y usos presentes en la isla de San Andrés </w:t>
      </w:r>
      <w:sdt>
        <w:sdtPr>
          <w:rPr>
            <w:rFonts w:ascii="Arial" w:hAnsi="Arial" w:cs="Arial"/>
            <w:b/>
            <w:sz w:val="24"/>
            <w:szCs w:val="24"/>
          </w:rPr>
          <w:id w:val="1120337298"/>
          <w:citation/>
        </w:sdtPr>
        <w:sdtEndPr/>
        <w:sdtContent>
          <w:r w:rsidR="005B0021" w:rsidRPr="00C1085B">
            <w:rPr>
              <w:rFonts w:ascii="Arial" w:hAnsi="Arial" w:cs="Arial"/>
              <w:b/>
              <w:sz w:val="24"/>
              <w:szCs w:val="24"/>
            </w:rPr>
            <w:fldChar w:fldCharType="begin"/>
          </w:r>
          <w:r w:rsidRPr="00C1085B">
            <w:rPr>
              <w:rFonts w:ascii="Arial" w:hAnsi="Arial" w:cs="Arial"/>
              <w:b/>
              <w:sz w:val="24"/>
              <w:szCs w:val="24"/>
            </w:rPr>
            <w:instrText xml:space="preserve"> CITATION Rod14 \l 1034 </w:instrText>
          </w:r>
          <w:r w:rsidR="005B0021" w:rsidRPr="00C1085B">
            <w:rPr>
              <w:rFonts w:ascii="Arial" w:hAnsi="Arial" w:cs="Arial"/>
              <w:b/>
              <w:sz w:val="24"/>
              <w:szCs w:val="24"/>
            </w:rPr>
            <w:fldChar w:fldCharType="separate"/>
          </w:r>
          <w:r w:rsidRPr="00C1085B">
            <w:rPr>
              <w:rFonts w:ascii="Arial" w:hAnsi="Arial" w:cs="Arial"/>
              <w:b/>
              <w:noProof/>
              <w:sz w:val="24"/>
              <w:szCs w:val="24"/>
            </w:rPr>
            <w:t>(Rodríguez, 2014)</w:t>
          </w:r>
          <w:r w:rsidR="005B0021" w:rsidRPr="00C1085B">
            <w:rPr>
              <w:rFonts w:ascii="Arial" w:hAnsi="Arial" w:cs="Arial"/>
              <w:b/>
              <w:sz w:val="24"/>
              <w:szCs w:val="24"/>
            </w:rPr>
            <w:fldChar w:fldCharType="end"/>
          </w:r>
        </w:sdtContent>
      </w:sdt>
      <w:r w:rsidRPr="00C1085B">
        <w:rPr>
          <w:rFonts w:ascii="Arial" w:hAnsi="Arial" w:cs="Arial"/>
          <w:b/>
          <w:sz w:val="24"/>
          <w:szCs w:val="24"/>
        </w:rPr>
        <w:t>.</w:t>
      </w:r>
      <w:bookmarkEnd w:id="66"/>
    </w:p>
    <w:p w:rsidR="00D20FF1" w:rsidRPr="00C1085B" w:rsidRDefault="00D20FF1" w:rsidP="00D20FF1">
      <w:pPr>
        <w:jc w:val="both"/>
        <w:rPr>
          <w:rFonts w:ascii="Arial" w:eastAsia="Arial Unicode MS" w:hAnsi="Arial" w:cs="Arial"/>
          <w:b/>
          <w:sz w:val="24"/>
          <w:szCs w:val="24"/>
        </w:rPr>
      </w:pPr>
    </w:p>
    <w:p w:rsidR="00D20FF1" w:rsidRPr="00C1085B" w:rsidRDefault="00D20FF1" w:rsidP="00D20FF1">
      <w:pPr>
        <w:jc w:val="both"/>
        <w:rPr>
          <w:rFonts w:ascii="Arial" w:eastAsia="Arial Unicode MS" w:hAnsi="Arial" w:cs="Arial"/>
          <w:b/>
          <w:sz w:val="24"/>
          <w:szCs w:val="24"/>
        </w:rPr>
      </w:pPr>
      <w:r w:rsidRPr="00C1085B">
        <w:rPr>
          <w:rFonts w:ascii="Arial" w:eastAsia="Arial Unicode MS" w:hAnsi="Arial" w:cs="Arial"/>
          <w:b/>
          <w:sz w:val="24"/>
          <w:szCs w:val="24"/>
        </w:rPr>
        <w:t xml:space="preserve">Desembarcos en North </w:t>
      </w:r>
      <w:proofErr w:type="spellStart"/>
      <w:r w:rsidRPr="00C1085B">
        <w:rPr>
          <w:rFonts w:ascii="Arial" w:eastAsia="Arial Unicode MS" w:hAnsi="Arial" w:cs="Arial"/>
          <w:b/>
          <w:sz w:val="24"/>
          <w:szCs w:val="24"/>
        </w:rPr>
        <w:t>End</w:t>
      </w:r>
      <w:proofErr w:type="spellEnd"/>
    </w:p>
    <w:p w:rsidR="00D20FF1" w:rsidRPr="00C1085B" w:rsidRDefault="00D20FF1" w:rsidP="00D20FF1">
      <w:pPr>
        <w:jc w:val="both"/>
        <w:rPr>
          <w:rFonts w:ascii="Arial" w:hAnsi="Arial" w:cs="Arial"/>
          <w:sz w:val="24"/>
          <w:szCs w:val="24"/>
        </w:rPr>
      </w:pPr>
      <w:r w:rsidRPr="00C1085B">
        <w:rPr>
          <w:rFonts w:ascii="Arial" w:eastAsia="Arial Unicode MS" w:hAnsi="Arial" w:cs="Arial"/>
          <w:sz w:val="24"/>
          <w:szCs w:val="24"/>
        </w:rPr>
        <w:t xml:space="preserve">El sistema de desembarcos en North </w:t>
      </w:r>
      <w:proofErr w:type="spellStart"/>
      <w:r w:rsidRPr="00C1085B">
        <w:rPr>
          <w:rFonts w:ascii="Arial" w:eastAsia="Arial Unicode MS" w:hAnsi="Arial" w:cs="Arial"/>
          <w:sz w:val="24"/>
          <w:szCs w:val="24"/>
        </w:rPr>
        <w:t>End</w:t>
      </w:r>
      <w:proofErr w:type="spellEnd"/>
      <w:r w:rsidRPr="00C1085B">
        <w:rPr>
          <w:rFonts w:ascii="Arial" w:eastAsia="Arial Unicode MS" w:hAnsi="Arial" w:cs="Arial"/>
          <w:sz w:val="24"/>
          <w:szCs w:val="24"/>
        </w:rPr>
        <w:t xml:space="preserve"> está constituido por 14 pequeñas infraestructuras portuarias de las cuales 8 son de uso turístico, 2 Marinas, 2 desembarcos ancestrales pesqueros y 1 desembarco Institucional de la Policía Nacional. </w:t>
      </w:r>
      <w:r w:rsidRPr="00C1085B">
        <w:rPr>
          <w:rFonts w:ascii="Arial" w:hAnsi="Arial" w:cs="Arial"/>
          <w:sz w:val="24"/>
          <w:szCs w:val="24"/>
        </w:rPr>
        <w:t xml:space="preserve"> Once de los puntos de desembarco (de los 14 que se ubican en North </w:t>
      </w:r>
      <w:proofErr w:type="spellStart"/>
      <w:r w:rsidRPr="00C1085B">
        <w:rPr>
          <w:rFonts w:ascii="Arial" w:hAnsi="Arial" w:cs="Arial"/>
          <w:sz w:val="24"/>
          <w:szCs w:val="24"/>
        </w:rPr>
        <w:t>End</w:t>
      </w:r>
      <w:proofErr w:type="spellEnd"/>
      <w:r w:rsidRPr="00C1085B">
        <w:rPr>
          <w:rFonts w:ascii="Arial" w:hAnsi="Arial" w:cs="Arial"/>
          <w:sz w:val="24"/>
          <w:szCs w:val="24"/>
        </w:rPr>
        <w:t xml:space="preserve">) se encuentran sobre las comunidades de pastos marinos (Fanerógamas). Por tal razón, es posible verificar la serie de los impactos negativos generados principalmente por las actividades humanas en la costa, tales como el incremento de la concentración de sedimentos que disminuyen la transparencia de las aguas, las cicatrices en la pradera por el paso de los motores y técnicas inapropiadas de fondeo, entre otros. Aunque las praderas de pastos no son vistosas como los arrecifes o tan imponentes como los manglares, su deterioro implica una pérdida significativa para las orillas (playas), lo que se evidencia en el incremento de la erosión </w:t>
      </w:r>
      <w:sdt>
        <w:sdtPr>
          <w:rPr>
            <w:rFonts w:ascii="Arial" w:hAnsi="Arial" w:cs="Arial"/>
            <w:sz w:val="24"/>
            <w:szCs w:val="24"/>
          </w:rPr>
          <w:id w:val="-791293394"/>
          <w:citation/>
        </w:sdtPr>
        <w:sdtEndPr/>
        <w:sdtContent>
          <w:r w:rsidR="005B0021" w:rsidRPr="00C1085B">
            <w:rPr>
              <w:rFonts w:ascii="Arial" w:hAnsi="Arial" w:cs="Arial"/>
              <w:sz w:val="24"/>
              <w:szCs w:val="24"/>
            </w:rPr>
            <w:fldChar w:fldCharType="begin"/>
          </w:r>
          <w:r w:rsidRPr="00C1085B">
            <w:rPr>
              <w:rFonts w:ascii="Arial" w:hAnsi="Arial" w:cs="Arial"/>
              <w:sz w:val="24"/>
              <w:szCs w:val="24"/>
            </w:rPr>
            <w:instrText xml:space="preserve"> CITATION Rod14 \l 1034 </w:instrText>
          </w:r>
          <w:r w:rsidR="005B0021" w:rsidRPr="00C1085B">
            <w:rPr>
              <w:rFonts w:ascii="Arial" w:hAnsi="Arial" w:cs="Arial"/>
              <w:sz w:val="24"/>
              <w:szCs w:val="24"/>
            </w:rPr>
            <w:fldChar w:fldCharType="separate"/>
          </w:r>
          <w:r w:rsidRPr="00C1085B">
            <w:rPr>
              <w:rFonts w:ascii="Arial" w:hAnsi="Arial" w:cs="Arial"/>
              <w:noProof/>
              <w:sz w:val="24"/>
              <w:szCs w:val="24"/>
            </w:rPr>
            <w:t>(Rodríguez, 2014)</w:t>
          </w:r>
          <w:r w:rsidR="005B0021" w:rsidRPr="00C1085B">
            <w:rPr>
              <w:rFonts w:ascii="Arial" w:hAnsi="Arial" w:cs="Arial"/>
              <w:sz w:val="24"/>
              <w:szCs w:val="24"/>
            </w:rPr>
            <w:fldChar w:fldCharType="end"/>
          </w:r>
        </w:sdtContent>
      </w:sdt>
      <w:r w:rsidRPr="00C1085B">
        <w:rPr>
          <w:rFonts w:ascii="Arial" w:hAnsi="Arial" w:cs="Arial"/>
          <w:sz w:val="24"/>
          <w:szCs w:val="24"/>
        </w:rPr>
        <w:t>.</w:t>
      </w:r>
    </w:p>
    <w:p w:rsidR="00D20FF1" w:rsidRPr="00C1085B" w:rsidRDefault="00D20FF1" w:rsidP="00D20FF1">
      <w:pPr>
        <w:jc w:val="both"/>
        <w:rPr>
          <w:rFonts w:ascii="Arial" w:hAnsi="Arial" w:cs="Arial"/>
          <w:sz w:val="24"/>
          <w:szCs w:val="24"/>
        </w:rPr>
      </w:pPr>
      <w:r w:rsidRPr="00C1085B">
        <w:rPr>
          <w:rFonts w:ascii="Arial" w:hAnsi="Arial" w:cs="Arial"/>
          <w:sz w:val="24"/>
          <w:szCs w:val="24"/>
        </w:rPr>
        <w:t xml:space="preserve">Esto nos confirma que hay una afectación en dos vías: productiva y económica, dado que la disminución y erosión de playas así como a disminución de especies puede estar asociada a esta afectación directa del tránsito desde los puntos de desembarco turístico y pesquero hacia los puntos de destino. Dado que el papel ecológico que juega este ecosistema es muy importante: Estabiliza los sedimentos sueltos procedentes del manglar o el arrecife, retiene los sedimentos provenientes </w:t>
      </w:r>
      <w:r w:rsidRPr="00C1085B">
        <w:rPr>
          <w:rFonts w:ascii="Arial" w:hAnsi="Arial" w:cs="Arial"/>
          <w:sz w:val="24"/>
          <w:szCs w:val="24"/>
        </w:rPr>
        <w:lastRenderedPageBreak/>
        <w:t xml:space="preserve">del manglar que perjudicarían al arrecife, es nicho ecológico para algunas especies en sus estados juveniles como zona de levante, de protección y para otras, en su estado adulto, como sitio de alimentación; es muy importante valorar la relocalización de puntos de desembarco asociados a los fanerógamas en </w:t>
      </w:r>
      <w:proofErr w:type="spellStart"/>
      <w:r w:rsidRPr="00C1085B">
        <w:rPr>
          <w:rFonts w:ascii="Arial" w:hAnsi="Arial" w:cs="Arial"/>
          <w:sz w:val="24"/>
          <w:szCs w:val="24"/>
        </w:rPr>
        <w:t>Spratt</w:t>
      </w:r>
      <w:proofErr w:type="spellEnd"/>
      <w:r w:rsidRPr="00C1085B">
        <w:rPr>
          <w:rFonts w:ascii="Arial" w:hAnsi="Arial" w:cs="Arial"/>
          <w:sz w:val="24"/>
          <w:szCs w:val="24"/>
        </w:rPr>
        <w:t xml:space="preserve"> </w:t>
      </w:r>
      <w:proofErr w:type="spellStart"/>
      <w:r w:rsidRPr="00C1085B">
        <w:rPr>
          <w:rFonts w:ascii="Arial" w:hAnsi="Arial" w:cs="Arial"/>
          <w:sz w:val="24"/>
          <w:szCs w:val="24"/>
        </w:rPr>
        <w:t>Bight</w:t>
      </w:r>
      <w:proofErr w:type="spellEnd"/>
      <w:r w:rsidRPr="00C1085B">
        <w:rPr>
          <w:rFonts w:ascii="Arial" w:hAnsi="Arial" w:cs="Arial"/>
          <w:sz w:val="24"/>
          <w:szCs w:val="24"/>
        </w:rPr>
        <w:t xml:space="preserve">, Punta Hansa y la Bahía de San Andrés  </w:t>
      </w:r>
      <w:sdt>
        <w:sdtPr>
          <w:rPr>
            <w:rFonts w:ascii="Arial" w:hAnsi="Arial" w:cs="Arial"/>
            <w:sz w:val="24"/>
            <w:szCs w:val="24"/>
          </w:rPr>
          <w:id w:val="1935473424"/>
          <w:citation/>
        </w:sdtPr>
        <w:sdtEndPr/>
        <w:sdtContent>
          <w:r w:rsidR="005B0021" w:rsidRPr="00C1085B">
            <w:rPr>
              <w:rFonts w:ascii="Arial" w:hAnsi="Arial" w:cs="Arial"/>
              <w:sz w:val="24"/>
              <w:szCs w:val="24"/>
            </w:rPr>
            <w:fldChar w:fldCharType="begin"/>
          </w:r>
          <w:r w:rsidRPr="00C1085B">
            <w:rPr>
              <w:rFonts w:ascii="Arial" w:hAnsi="Arial" w:cs="Arial"/>
              <w:sz w:val="24"/>
              <w:szCs w:val="24"/>
            </w:rPr>
            <w:instrText xml:space="preserve"> CITATION Rod14 \l 1034 </w:instrText>
          </w:r>
          <w:r w:rsidR="005B0021" w:rsidRPr="00C1085B">
            <w:rPr>
              <w:rFonts w:ascii="Arial" w:hAnsi="Arial" w:cs="Arial"/>
              <w:sz w:val="24"/>
              <w:szCs w:val="24"/>
            </w:rPr>
            <w:fldChar w:fldCharType="separate"/>
          </w:r>
          <w:r w:rsidRPr="00C1085B">
            <w:rPr>
              <w:rFonts w:ascii="Arial" w:hAnsi="Arial" w:cs="Arial"/>
              <w:noProof/>
              <w:sz w:val="24"/>
              <w:szCs w:val="24"/>
            </w:rPr>
            <w:t>(Rodríguez, 2014)</w:t>
          </w:r>
          <w:r w:rsidR="005B0021" w:rsidRPr="00C1085B">
            <w:rPr>
              <w:rFonts w:ascii="Arial" w:hAnsi="Arial" w:cs="Arial"/>
              <w:sz w:val="24"/>
              <w:szCs w:val="24"/>
            </w:rPr>
            <w:fldChar w:fldCharType="end"/>
          </w:r>
        </w:sdtContent>
      </w:sdt>
      <w:sdt>
        <w:sdtPr>
          <w:rPr>
            <w:rFonts w:ascii="Arial" w:hAnsi="Arial" w:cs="Arial"/>
            <w:sz w:val="24"/>
            <w:szCs w:val="24"/>
          </w:rPr>
          <w:id w:val="-1876534552"/>
          <w:citation/>
        </w:sdtPr>
        <w:sdtEndPr/>
        <w:sdtContent>
          <w:r w:rsidR="005B0021" w:rsidRPr="00C1085B">
            <w:rPr>
              <w:rFonts w:ascii="Arial" w:hAnsi="Arial" w:cs="Arial"/>
              <w:sz w:val="24"/>
              <w:szCs w:val="24"/>
            </w:rPr>
            <w:fldChar w:fldCharType="begin"/>
          </w:r>
          <w:r w:rsidRPr="00C1085B">
            <w:rPr>
              <w:rFonts w:ascii="Arial" w:hAnsi="Arial" w:cs="Arial"/>
              <w:sz w:val="24"/>
              <w:szCs w:val="24"/>
            </w:rPr>
            <w:instrText xml:space="preserve"> CITATION Día03 \l 1034 </w:instrText>
          </w:r>
          <w:r w:rsidR="005B0021" w:rsidRPr="00C1085B">
            <w:rPr>
              <w:rFonts w:ascii="Arial" w:hAnsi="Arial" w:cs="Arial"/>
              <w:sz w:val="24"/>
              <w:szCs w:val="24"/>
            </w:rPr>
            <w:fldChar w:fldCharType="separate"/>
          </w:r>
          <w:r w:rsidRPr="00C1085B">
            <w:rPr>
              <w:rFonts w:ascii="Arial" w:hAnsi="Arial" w:cs="Arial"/>
              <w:noProof/>
              <w:sz w:val="24"/>
              <w:szCs w:val="24"/>
            </w:rPr>
            <w:t xml:space="preserve"> (Díaz et al B. L., 2003)</w:t>
          </w:r>
          <w:r w:rsidR="005B0021" w:rsidRPr="00C1085B">
            <w:rPr>
              <w:rFonts w:ascii="Arial" w:hAnsi="Arial" w:cs="Arial"/>
              <w:sz w:val="24"/>
              <w:szCs w:val="24"/>
            </w:rPr>
            <w:fldChar w:fldCharType="end"/>
          </w:r>
        </w:sdtContent>
      </w:sdt>
    </w:p>
    <w:p w:rsidR="00D20FF1" w:rsidRPr="00C1085B" w:rsidRDefault="00D20FF1" w:rsidP="00D20FF1">
      <w:pPr>
        <w:jc w:val="both"/>
        <w:rPr>
          <w:rFonts w:ascii="Arial" w:eastAsia="Arial Unicode MS" w:hAnsi="Arial" w:cs="Arial"/>
          <w:b/>
          <w:sz w:val="24"/>
          <w:szCs w:val="24"/>
        </w:rPr>
      </w:pPr>
    </w:p>
    <w:p w:rsidR="00D20FF1" w:rsidRPr="00C1085B" w:rsidRDefault="00D20FF1" w:rsidP="00D20FF1">
      <w:pPr>
        <w:jc w:val="both"/>
        <w:rPr>
          <w:rFonts w:ascii="Arial" w:eastAsia="Arial Unicode MS" w:hAnsi="Arial" w:cs="Arial"/>
          <w:b/>
          <w:sz w:val="24"/>
          <w:szCs w:val="24"/>
        </w:rPr>
      </w:pPr>
      <w:r w:rsidRPr="00C1085B">
        <w:rPr>
          <w:rFonts w:ascii="Arial" w:eastAsia="Arial Unicode MS" w:hAnsi="Arial" w:cs="Arial"/>
          <w:b/>
          <w:sz w:val="24"/>
          <w:szCs w:val="24"/>
        </w:rPr>
        <w:t>Desembarcos en San Luis</w:t>
      </w:r>
    </w:p>
    <w:p w:rsidR="00771D5D" w:rsidRDefault="00D20FF1" w:rsidP="00D20FF1">
      <w:pPr>
        <w:jc w:val="both"/>
        <w:rPr>
          <w:rFonts w:ascii="Arial" w:hAnsi="Arial" w:cs="Arial"/>
          <w:sz w:val="24"/>
          <w:szCs w:val="24"/>
        </w:rPr>
      </w:pPr>
      <w:r w:rsidRPr="00C1085B">
        <w:rPr>
          <w:rFonts w:ascii="Arial" w:hAnsi="Arial" w:cs="Arial"/>
          <w:sz w:val="24"/>
          <w:szCs w:val="24"/>
        </w:rPr>
        <w:t>En el caso de San Luis se registran 10 puntos de desembarco, asociados mayoritariamente a actividades de movilidad marina y pesca tradicional (8). En el caso de los desembarcos de uso turístico están asociados a la implantación hotelera del Mar Azul (1). Se localiza también en este sector de San Luis el muelle del CESYP, infraestructura portuaria de pequeña escala dedicada principalmente al control y seguridad de desplazamiento</w:t>
      </w:r>
      <w:r w:rsidR="00804EF9">
        <w:rPr>
          <w:rFonts w:ascii="Arial" w:hAnsi="Arial" w:cs="Arial"/>
          <w:sz w:val="24"/>
          <w:szCs w:val="24"/>
        </w:rPr>
        <w:t>s en la movilidad marítima (1).</w:t>
      </w:r>
    </w:p>
    <w:p w:rsidR="00804EF9" w:rsidRDefault="00804EF9" w:rsidP="00D20FF1">
      <w:pPr>
        <w:jc w:val="both"/>
        <w:rPr>
          <w:rFonts w:ascii="Arial" w:hAnsi="Arial" w:cs="Arial"/>
          <w:sz w:val="24"/>
          <w:szCs w:val="24"/>
        </w:rPr>
      </w:pPr>
    </w:p>
    <w:p w:rsidR="00804EF9" w:rsidRPr="00804EF9" w:rsidRDefault="00804EF9" w:rsidP="00D20FF1">
      <w:pPr>
        <w:jc w:val="both"/>
        <w:rPr>
          <w:rFonts w:ascii="Arial" w:hAnsi="Arial" w:cs="Arial"/>
          <w:sz w:val="24"/>
          <w:szCs w:val="24"/>
        </w:rPr>
      </w:pPr>
    </w:p>
    <w:p w:rsidR="00804EF9" w:rsidRDefault="00D20FF1" w:rsidP="00804EF9">
      <w:pPr>
        <w:jc w:val="both"/>
        <w:rPr>
          <w:rFonts w:ascii="Arial" w:hAnsi="Arial" w:cs="Arial"/>
          <w:b/>
          <w:sz w:val="24"/>
          <w:szCs w:val="24"/>
        </w:rPr>
      </w:pPr>
      <w:r w:rsidRPr="00C1085B">
        <w:rPr>
          <w:rFonts w:ascii="Arial" w:hAnsi="Arial" w:cs="Arial"/>
          <w:b/>
          <w:sz w:val="24"/>
          <w:szCs w:val="24"/>
        </w:rPr>
        <w:t>Desembarcos en la ensenada del Cove</w:t>
      </w:r>
    </w:p>
    <w:p w:rsidR="00D20FF1" w:rsidRPr="00804EF9" w:rsidRDefault="00D20FF1" w:rsidP="00804EF9">
      <w:pPr>
        <w:jc w:val="both"/>
        <w:rPr>
          <w:rFonts w:ascii="Arial" w:hAnsi="Arial" w:cs="Arial"/>
          <w:b/>
          <w:sz w:val="24"/>
          <w:szCs w:val="24"/>
        </w:rPr>
      </w:pPr>
      <w:r w:rsidRPr="00C1085B">
        <w:rPr>
          <w:rFonts w:ascii="Arial" w:hAnsi="Arial" w:cs="Arial"/>
          <w:sz w:val="24"/>
          <w:szCs w:val="24"/>
        </w:rPr>
        <w:t>Actualmente se ubican dos puntos de desembarque asociados a la ensenada. Este sitio de desembarco es utilizado también por algunos pocos cruceros que en su itinerario proponen una parada en la pequeña isla de San Andrés.</w:t>
      </w:r>
    </w:p>
    <w:p w:rsidR="00D20FF1" w:rsidRPr="00C1085B" w:rsidRDefault="00D20FF1" w:rsidP="00D20FF1">
      <w:pPr>
        <w:keepNext/>
        <w:keepLines/>
        <w:jc w:val="center"/>
        <w:rPr>
          <w:rFonts w:ascii="Arial" w:eastAsia="Arial Unicode MS" w:hAnsi="Arial" w:cs="Arial"/>
          <w:sz w:val="24"/>
          <w:szCs w:val="24"/>
        </w:rPr>
      </w:pPr>
      <w:r w:rsidRPr="00C1085B">
        <w:rPr>
          <w:rFonts w:ascii="Arial" w:hAnsi="Arial" w:cs="Arial"/>
          <w:noProof/>
          <w:sz w:val="24"/>
          <w:szCs w:val="24"/>
          <w:lang w:eastAsia="es-CO"/>
        </w:rPr>
        <w:lastRenderedPageBreak/>
        <w:drawing>
          <wp:inline distT="0" distB="0" distL="0" distR="0">
            <wp:extent cx="3184525" cy="308991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84525" cy="3089910"/>
                    </a:xfrm>
                    <a:prstGeom prst="rect">
                      <a:avLst/>
                    </a:prstGeom>
                    <a:noFill/>
                    <a:ln>
                      <a:noFill/>
                    </a:ln>
                  </pic:spPr>
                </pic:pic>
              </a:graphicData>
            </a:graphic>
          </wp:inline>
        </w:drawing>
      </w:r>
    </w:p>
    <w:p w:rsidR="00D20FF1" w:rsidRPr="00C1085B" w:rsidRDefault="00D20FF1" w:rsidP="00D20FF1">
      <w:pPr>
        <w:keepNext/>
        <w:keepLines/>
        <w:jc w:val="center"/>
        <w:rPr>
          <w:rFonts w:ascii="Arial" w:hAnsi="Arial" w:cs="Arial"/>
          <w:b/>
          <w:sz w:val="24"/>
          <w:szCs w:val="24"/>
        </w:rPr>
      </w:pPr>
      <w:bookmarkStart w:id="67" w:name="_Toc279767227"/>
      <w:r w:rsidRPr="00C1085B">
        <w:rPr>
          <w:rFonts w:ascii="Arial" w:hAnsi="Arial" w:cs="Arial"/>
          <w:b/>
          <w:sz w:val="24"/>
          <w:szCs w:val="24"/>
        </w:rPr>
        <w:t xml:space="preserve">Muelles presentes en la zona litoral de la isla de San Andrés </w:t>
      </w:r>
      <w:sdt>
        <w:sdtPr>
          <w:rPr>
            <w:rFonts w:ascii="Arial" w:hAnsi="Arial" w:cs="Arial"/>
            <w:b/>
            <w:sz w:val="24"/>
            <w:szCs w:val="24"/>
          </w:rPr>
          <w:id w:val="1344979071"/>
          <w:citation/>
        </w:sdtPr>
        <w:sdtEndPr/>
        <w:sdtContent>
          <w:r w:rsidR="005B0021" w:rsidRPr="00C1085B">
            <w:rPr>
              <w:rFonts w:ascii="Arial" w:hAnsi="Arial" w:cs="Arial"/>
              <w:b/>
              <w:sz w:val="24"/>
              <w:szCs w:val="24"/>
            </w:rPr>
            <w:fldChar w:fldCharType="begin"/>
          </w:r>
          <w:r w:rsidRPr="00C1085B">
            <w:rPr>
              <w:rFonts w:ascii="Arial" w:hAnsi="Arial" w:cs="Arial"/>
              <w:b/>
              <w:sz w:val="24"/>
              <w:szCs w:val="24"/>
            </w:rPr>
            <w:instrText xml:space="preserve"> CITATION Rod14 \l 1034 </w:instrText>
          </w:r>
          <w:r w:rsidR="005B0021" w:rsidRPr="00C1085B">
            <w:rPr>
              <w:rFonts w:ascii="Arial" w:hAnsi="Arial" w:cs="Arial"/>
              <w:b/>
              <w:sz w:val="24"/>
              <w:szCs w:val="24"/>
            </w:rPr>
            <w:fldChar w:fldCharType="separate"/>
          </w:r>
          <w:r w:rsidRPr="00C1085B">
            <w:rPr>
              <w:rFonts w:ascii="Arial" w:hAnsi="Arial" w:cs="Arial"/>
              <w:b/>
              <w:noProof/>
              <w:sz w:val="24"/>
              <w:szCs w:val="24"/>
            </w:rPr>
            <w:t>(Rodríguez, 2014)</w:t>
          </w:r>
          <w:r w:rsidR="005B0021" w:rsidRPr="00C1085B">
            <w:rPr>
              <w:rFonts w:ascii="Arial" w:hAnsi="Arial" w:cs="Arial"/>
              <w:b/>
              <w:sz w:val="24"/>
              <w:szCs w:val="24"/>
            </w:rPr>
            <w:fldChar w:fldCharType="end"/>
          </w:r>
        </w:sdtContent>
      </w:sdt>
      <w:r w:rsidRPr="00C1085B">
        <w:rPr>
          <w:rFonts w:ascii="Arial" w:hAnsi="Arial" w:cs="Arial"/>
          <w:b/>
          <w:sz w:val="24"/>
          <w:szCs w:val="24"/>
        </w:rPr>
        <w:t>.</w:t>
      </w:r>
      <w:bookmarkEnd w:id="67"/>
    </w:p>
    <w:p w:rsidR="00D20FF1" w:rsidRPr="00C1085B" w:rsidRDefault="00D20FF1" w:rsidP="00D20FF1">
      <w:pPr>
        <w:spacing w:after="0"/>
        <w:jc w:val="center"/>
        <w:rPr>
          <w:rFonts w:ascii="Arial" w:hAnsi="Arial" w:cs="Arial"/>
          <w:b/>
          <w:sz w:val="24"/>
          <w:szCs w:val="24"/>
          <w:lang w:val="es-MX"/>
        </w:rPr>
      </w:pPr>
    </w:p>
    <w:p w:rsidR="00D20FF1" w:rsidRPr="0061492C" w:rsidRDefault="00D20FF1" w:rsidP="00D20FF1">
      <w:pPr>
        <w:pStyle w:val="Prrafodelista"/>
        <w:spacing w:after="0" w:line="276" w:lineRule="auto"/>
        <w:jc w:val="both"/>
        <w:rPr>
          <w:rFonts w:ascii="Arial" w:hAnsi="Arial" w:cs="Arial"/>
          <w:b/>
          <w:sz w:val="24"/>
          <w:szCs w:val="24"/>
          <w:lang w:val="es-MX"/>
        </w:rPr>
      </w:pPr>
      <w:r w:rsidRPr="00771D5D">
        <w:rPr>
          <w:rFonts w:ascii="Arial" w:hAnsi="Arial" w:cs="Arial"/>
          <w:b/>
          <w:sz w:val="24"/>
          <w:szCs w:val="24"/>
          <w:lang w:val="es-MX"/>
        </w:rPr>
        <w:t>3.1.1</w:t>
      </w:r>
      <w:r w:rsidRPr="00771D5D">
        <w:rPr>
          <w:rFonts w:ascii="Arial" w:hAnsi="Arial" w:cs="Arial"/>
          <w:b/>
          <w:sz w:val="24"/>
          <w:szCs w:val="24"/>
          <w:lang w:val="es-MX"/>
        </w:rPr>
        <w:tab/>
        <w:t>PROGRAMA: ORDENAMIENTO INTEGRAL DEL TERRITORIO</w:t>
      </w:r>
      <w:r w:rsidRPr="0061492C">
        <w:rPr>
          <w:rFonts w:ascii="Arial" w:hAnsi="Arial" w:cs="Arial"/>
          <w:b/>
          <w:sz w:val="24"/>
          <w:szCs w:val="24"/>
          <w:lang w:val="es-MX"/>
        </w:rPr>
        <w:t xml:space="preserve"> INSULAR</w:t>
      </w:r>
    </w:p>
    <w:p w:rsidR="00D20FF1" w:rsidRPr="00C1085B" w:rsidRDefault="00D20FF1" w:rsidP="00D20FF1">
      <w:pPr>
        <w:spacing w:after="0"/>
        <w:jc w:val="both"/>
        <w:rPr>
          <w:rFonts w:ascii="Arial" w:hAnsi="Arial" w:cs="Arial"/>
          <w:sz w:val="24"/>
          <w:szCs w:val="24"/>
          <w:lang w:val="es-MX"/>
        </w:rPr>
      </w:pPr>
    </w:p>
    <w:p w:rsidR="00D20FF1" w:rsidRDefault="00D20FF1" w:rsidP="00D20FF1">
      <w:pPr>
        <w:spacing w:after="0"/>
        <w:jc w:val="both"/>
        <w:rPr>
          <w:rFonts w:ascii="Arial" w:hAnsi="Arial" w:cs="Arial"/>
          <w:sz w:val="24"/>
          <w:szCs w:val="24"/>
          <w:lang w:val="es-MX"/>
        </w:rPr>
      </w:pPr>
    </w:p>
    <w:p w:rsidR="00D20FF1" w:rsidRPr="00C1085B" w:rsidRDefault="00D20FF1" w:rsidP="00D20FF1">
      <w:pPr>
        <w:spacing w:after="0"/>
        <w:jc w:val="both"/>
        <w:rPr>
          <w:rFonts w:ascii="Arial" w:hAnsi="Arial" w:cs="Arial"/>
          <w:sz w:val="24"/>
          <w:szCs w:val="24"/>
          <w:lang w:val="es-MX"/>
        </w:rPr>
      </w:pPr>
      <w:r>
        <w:rPr>
          <w:rFonts w:ascii="Arial" w:hAnsi="Arial" w:cs="Arial"/>
          <w:sz w:val="24"/>
          <w:szCs w:val="24"/>
          <w:lang w:val="es-MX"/>
        </w:rPr>
        <w:t xml:space="preserve">Alcance: </w:t>
      </w:r>
      <w:r w:rsidRPr="00C1085B">
        <w:rPr>
          <w:rFonts w:ascii="Arial" w:hAnsi="Arial" w:cs="Arial"/>
          <w:sz w:val="24"/>
          <w:szCs w:val="24"/>
          <w:lang w:val="es-MX"/>
        </w:rPr>
        <w:t>promover el ordenamiento integral del territorio insular buscando reducir los conflictos asociados al uso inadecu</w:t>
      </w:r>
      <w:r>
        <w:rPr>
          <w:rFonts w:ascii="Arial" w:hAnsi="Arial" w:cs="Arial"/>
          <w:sz w:val="24"/>
          <w:szCs w:val="24"/>
          <w:lang w:val="es-MX"/>
        </w:rPr>
        <w:t>ado y la degradación ambiental considerando que l</w:t>
      </w:r>
      <w:r w:rsidRPr="00C1085B">
        <w:rPr>
          <w:rFonts w:ascii="Arial" w:hAnsi="Arial" w:cs="Arial"/>
          <w:sz w:val="24"/>
          <w:szCs w:val="24"/>
          <w:lang w:val="es-MX"/>
        </w:rPr>
        <w:t xml:space="preserve">as áreas marino-costeras han tenido un desarrollo no planificado de actividades como la portuaria, la pesca, el turismo y el desarrollo urbano generando procesos de degradación y erosión de ecosistemas impactando las playas, manglares, pastos marinos y corales.  </w:t>
      </w:r>
    </w:p>
    <w:p w:rsidR="00D20FF1" w:rsidRPr="00C1085B" w:rsidRDefault="00D20FF1" w:rsidP="00D20FF1">
      <w:pPr>
        <w:spacing w:after="0"/>
        <w:jc w:val="both"/>
        <w:rPr>
          <w:rFonts w:ascii="Arial" w:hAnsi="Arial" w:cs="Arial"/>
          <w:sz w:val="24"/>
          <w:szCs w:val="24"/>
          <w:lang w:val="es-MX"/>
        </w:rPr>
      </w:pPr>
    </w:p>
    <w:p w:rsidR="00D20FF1" w:rsidRPr="00C1085B" w:rsidRDefault="00D20FF1" w:rsidP="00D20FF1">
      <w:pPr>
        <w:spacing w:after="0"/>
        <w:jc w:val="both"/>
        <w:rPr>
          <w:rFonts w:ascii="Arial" w:hAnsi="Arial" w:cs="Arial"/>
          <w:sz w:val="24"/>
          <w:szCs w:val="24"/>
          <w:lang w:val="es-MX"/>
        </w:rPr>
      </w:pPr>
      <w:r w:rsidRPr="00C1085B">
        <w:rPr>
          <w:rFonts w:ascii="Arial" w:hAnsi="Arial" w:cs="Arial"/>
          <w:sz w:val="24"/>
          <w:szCs w:val="24"/>
          <w:lang w:val="es-MX"/>
        </w:rPr>
        <w:t>Dentro de las actividades a desarrollar se encuentra el Plan de Ordenación y Manejo Integrado de Unidades Ambientales Costeras (POMIUAC) y los Planes de Manejo Ambiental de Acuíferos; los cuales se basan en la elaboración y formulación de lineamientos</w:t>
      </w:r>
      <w:r w:rsidRPr="00C1085B">
        <w:rPr>
          <w:rStyle w:val="Refdenotaalpie"/>
          <w:rFonts w:ascii="Arial" w:hAnsi="Arial" w:cs="Arial"/>
          <w:sz w:val="24"/>
          <w:szCs w:val="24"/>
          <w:lang w:val="es-MX"/>
        </w:rPr>
        <w:footnoteReference w:id="15"/>
      </w:r>
      <w:r w:rsidRPr="00C1085B">
        <w:rPr>
          <w:rFonts w:ascii="Arial" w:hAnsi="Arial" w:cs="Arial"/>
          <w:sz w:val="24"/>
          <w:szCs w:val="24"/>
          <w:lang w:val="es-MX"/>
        </w:rPr>
        <w:t xml:space="preserve"> acertados para el ordenamiento integral buscando la definición y establecimiento de la Estructura Ecológica Principal adoptando el </w:t>
      </w:r>
      <w:r w:rsidRPr="00C1085B">
        <w:rPr>
          <w:rFonts w:ascii="Arial" w:hAnsi="Arial" w:cs="Arial"/>
          <w:sz w:val="24"/>
          <w:szCs w:val="24"/>
          <w:lang w:val="es-MX"/>
        </w:rPr>
        <w:lastRenderedPageBreak/>
        <w:t>Estatuto de Zonificación de uso adecuado del territorio, dando como resultado la protección efectiva de ecosistemas estratégicos y reducción de conflictos por uso indebido; propendiendo por una buena interacción de los procesos físicos antrópicos con la ocupación de la franja costera.</w:t>
      </w:r>
    </w:p>
    <w:p w:rsidR="00D20FF1" w:rsidRPr="00C1085B" w:rsidRDefault="00D20FF1" w:rsidP="00D20FF1">
      <w:pPr>
        <w:spacing w:after="0"/>
        <w:jc w:val="both"/>
        <w:rPr>
          <w:rFonts w:ascii="Arial" w:hAnsi="Arial" w:cs="Arial"/>
          <w:sz w:val="24"/>
          <w:szCs w:val="24"/>
          <w:lang w:val="es-MX"/>
        </w:rPr>
      </w:pPr>
    </w:p>
    <w:p w:rsidR="00D20FF1" w:rsidRPr="0061492C" w:rsidRDefault="00D20FF1" w:rsidP="004630DA">
      <w:pPr>
        <w:pStyle w:val="Prrafodelista"/>
        <w:numPr>
          <w:ilvl w:val="2"/>
          <w:numId w:val="48"/>
        </w:numPr>
        <w:spacing w:after="0" w:line="276" w:lineRule="auto"/>
        <w:jc w:val="both"/>
        <w:rPr>
          <w:rFonts w:ascii="Arial" w:hAnsi="Arial" w:cs="Arial"/>
          <w:b/>
          <w:sz w:val="24"/>
          <w:szCs w:val="24"/>
          <w:lang w:val="es-MX"/>
        </w:rPr>
      </w:pPr>
      <w:r w:rsidRPr="00771D5D">
        <w:rPr>
          <w:rFonts w:ascii="Arial" w:hAnsi="Arial" w:cs="Arial"/>
          <w:b/>
          <w:sz w:val="24"/>
          <w:szCs w:val="24"/>
          <w:lang w:val="es-MX"/>
        </w:rPr>
        <w:t>PROGRAMA: CONSERVAR Y ASEGURAR EL CAPITAL</w:t>
      </w:r>
      <w:r w:rsidRPr="0061492C">
        <w:rPr>
          <w:rFonts w:ascii="Arial" w:hAnsi="Arial" w:cs="Arial"/>
          <w:b/>
          <w:sz w:val="24"/>
          <w:szCs w:val="24"/>
          <w:lang w:val="es-MX"/>
        </w:rPr>
        <w:t xml:space="preserve"> NATURAL MARINO DE LA ISLA DE SAN ANDRES</w:t>
      </w:r>
    </w:p>
    <w:p w:rsidR="00D20FF1" w:rsidRPr="00C1085B" w:rsidRDefault="00D20FF1" w:rsidP="00D20FF1">
      <w:pPr>
        <w:spacing w:after="0"/>
        <w:jc w:val="both"/>
        <w:rPr>
          <w:rFonts w:ascii="Arial" w:hAnsi="Arial" w:cs="Arial"/>
          <w:noProof/>
          <w:sz w:val="24"/>
          <w:szCs w:val="24"/>
          <w:lang w:eastAsia="es-CO"/>
        </w:rPr>
      </w:pPr>
    </w:p>
    <w:p w:rsidR="00D20FF1" w:rsidRPr="00C1085B" w:rsidRDefault="00D20FF1" w:rsidP="00D20FF1">
      <w:pPr>
        <w:spacing w:after="0"/>
        <w:jc w:val="both"/>
        <w:rPr>
          <w:rFonts w:ascii="Arial" w:hAnsi="Arial" w:cs="Arial"/>
          <w:noProof/>
          <w:sz w:val="24"/>
          <w:szCs w:val="24"/>
          <w:lang w:eastAsia="es-CO"/>
        </w:rPr>
      </w:pPr>
      <w:r>
        <w:rPr>
          <w:rFonts w:ascii="Arial" w:hAnsi="Arial" w:cs="Arial"/>
          <w:noProof/>
          <w:sz w:val="24"/>
          <w:szCs w:val="24"/>
          <w:lang w:eastAsia="es-CO"/>
        </w:rPr>
        <w:t xml:space="preserve">Alcance: </w:t>
      </w:r>
      <w:r w:rsidRPr="00C1085B">
        <w:rPr>
          <w:rFonts w:ascii="Arial" w:hAnsi="Arial" w:cs="Arial"/>
          <w:noProof/>
          <w:sz w:val="24"/>
          <w:szCs w:val="24"/>
          <w:lang w:eastAsia="es-CO"/>
        </w:rPr>
        <w:t xml:space="preserve">garantizar la conservacion y el aprovechamiento de los recursos naturales a traves del reconocimiento de la biodiversidad y sus servicios ecosistemicos como base para el desarrollo social y economico de la region, mediante la disminución de conflictos por uso del suelo. </w:t>
      </w:r>
    </w:p>
    <w:p w:rsidR="00D20FF1" w:rsidRPr="00C1085B" w:rsidRDefault="00D20FF1" w:rsidP="00D20FF1">
      <w:pPr>
        <w:spacing w:after="0"/>
        <w:jc w:val="both"/>
        <w:rPr>
          <w:rFonts w:ascii="Arial" w:hAnsi="Arial" w:cs="Arial"/>
          <w:noProof/>
          <w:sz w:val="24"/>
          <w:szCs w:val="24"/>
          <w:lang w:eastAsia="es-CO"/>
        </w:rPr>
      </w:pPr>
    </w:p>
    <w:p w:rsidR="00D20FF1" w:rsidRPr="00C1085B" w:rsidRDefault="00D20FF1" w:rsidP="00D20FF1">
      <w:pPr>
        <w:spacing w:after="0"/>
        <w:jc w:val="both"/>
        <w:rPr>
          <w:rFonts w:ascii="Arial" w:hAnsi="Arial" w:cs="Arial"/>
          <w:noProof/>
          <w:sz w:val="24"/>
          <w:szCs w:val="24"/>
          <w:lang w:eastAsia="es-CO"/>
        </w:rPr>
      </w:pPr>
      <w:r w:rsidRPr="00C1085B">
        <w:rPr>
          <w:rFonts w:ascii="Arial" w:hAnsi="Arial" w:cs="Arial"/>
          <w:noProof/>
          <w:sz w:val="24"/>
          <w:szCs w:val="24"/>
          <w:lang w:eastAsia="es-CO"/>
        </w:rPr>
        <w:t xml:space="preserve">Este componente debe articularse con el Plan Estratégico para la Diversidad Biologica 2011 – 2020 y el Plan Nacional de Biodiversidad. Asi mismo, se debe establecer el uso sostenible, preservacion y restauracion de ecosistemas estrategicos como los manglares y arrecifes de coral. En caso de aplicar, se debe dar solucion a la problemática de uso, ocupacion y tenecia de tierra en areas protegidas. </w:t>
      </w:r>
    </w:p>
    <w:p w:rsidR="00D20FF1" w:rsidRPr="00C1085B" w:rsidRDefault="00D20FF1" w:rsidP="00D20FF1">
      <w:pPr>
        <w:spacing w:after="0"/>
        <w:ind w:left="357"/>
        <w:jc w:val="both"/>
        <w:rPr>
          <w:rFonts w:ascii="Arial" w:hAnsi="Arial" w:cs="Arial"/>
          <w:noProof/>
          <w:sz w:val="24"/>
          <w:szCs w:val="24"/>
          <w:lang w:eastAsia="es-CO"/>
        </w:rPr>
      </w:pPr>
    </w:p>
    <w:p w:rsidR="00D20FF1" w:rsidRPr="00C1085B" w:rsidRDefault="00D20FF1" w:rsidP="00D20FF1">
      <w:pPr>
        <w:spacing w:after="0"/>
        <w:jc w:val="both"/>
        <w:rPr>
          <w:rFonts w:ascii="Arial" w:hAnsi="Arial" w:cs="Arial"/>
          <w:noProof/>
          <w:sz w:val="24"/>
          <w:szCs w:val="24"/>
          <w:lang w:eastAsia="es-CO"/>
        </w:rPr>
      </w:pPr>
      <w:r w:rsidRPr="00C1085B">
        <w:rPr>
          <w:rFonts w:ascii="Arial" w:hAnsi="Arial" w:cs="Arial"/>
          <w:noProof/>
          <w:sz w:val="24"/>
          <w:szCs w:val="24"/>
          <w:lang w:eastAsia="es-CO"/>
        </w:rPr>
        <w:t>De acuerdo al Plan Nacional de Desarrollo “Todos Por Un Nuevo País”, se avanzará en la formulación y adopción de una politica integrada para la gestion de las zonas marinas, costeras e insulares del pais haciendo enfasis en la protección de su biodiversidad, el bienestar de sus pobladores y la defensa de la soberania nacional. Esta politica deberá desarrollarse con el gobierno local y buscará la prevención, mitigacion y control de la erosion costera.</w:t>
      </w:r>
    </w:p>
    <w:p w:rsidR="00D20FF1" w:rsidRPr="00C1085B" w:rsidRDefault="00D20FF1" w:rsidP="00D20FF1">
      <w:pPr>
        <w:spacing w:after="0"/>
        <w:jc w:val="both"/>
        <w:rPr>
          <w:rFonts w:ascii="Arial" w:hAnsi="Arial" w:cs="Arial"/>
          <w:noProof/>
          <w:sz w:val="24"/>
          <w:szCs w:val="24"/>
          <w:lang w:eastAsia="es-CO"/>
        </w:rPr>
      </w:pPr>
    </w:p>
    <w:p w:rsidR="00D20FF1" w:rsidRPr="001C1F58" w:rsidRDefault="00D20FF1" w:rsidP="004630DA">
      <w:pPr>
        <w:pStyle w:val="Prrafodelista"/>
        <w:numPr>
          <w:ilvl w:val="2"/>
          <w:numId w:val="48"/>
        </w:numPr>
        <w:spacing w:after="0" w:line="276" w:lineRule="auto"/>
        <w:jc w:val="both"/>
        <w:rPr>
          <w:rFonts w:ascii="Arial" w:hAnsi="Arial" w:cs="Arial"/>
          <w:b/>
          <w:noProof/>
          <w:sz w:val="24"/>
          <w:szCs w:val="24"/>
          <w:lang w:eastAsia="es-CO"/>
        </w:rPr>
      </w:pPr>
      <w:r w:rsidRPr="00771D5D">
        <w:rPr>
          <w:rFonts w:ascii="Arial" w:hAnsi="Arial" w:cs="Arial"/>
          <w:b/>
          <w:noProof/>
          <w:sz w:val="24"/>
          <w:szCs w:val="24"/>
          <w:lang w:eastAsia="es-CO"/>
        </w:rPr>
        <w:t>PROGRAMA: MONITOREO Y TRAZABILIDAD DE LA CALIDAD</w:t>
      </w:r>
      <w:r w:rsidRPr="001C1F58">
        <w:rPr>
          <w:rFonts w:ascii="Arial" w:hAnsi="Arial" w:cs="Arial"/>
          <w:b/>
          <w:noProof/>
          <w:sz w:val="24"/>
          <w:szCs w:val="24"/>
          <w:lang w:eastAsia="es-CO"/>
        </w:rPr>
        <w:t xml:space="preserve"> AMBIENTAL COSTERA</w:t>
      </w:r>
    </w:p>
    <w:p w:rsidR="00D20FF1" w:rsidRPr="00C1085B" w:rsidRDefault="00D20FF1" w:rsidP="00D20FF1">
      <w:pPr>
        <w:spacing w:after="0"/>
        <w:jc w:val="both"/>
        <w:rPr>
          <w:rFonts w:ascii="Arial" w:hAnsi="Arial" w:cs="Arial"/>
          <w:noProof/>
          <w:sz w:val="24"/>
          <w:szCs w:val="24"/>
          <w:lang w:eastAsia="es-CO"/>
        </w:rPr>
      </w:pPr>
    </w:p>
    <w:p w:rsidR="00D20FF1" w:rsidRPr="00C1085B" w:rsidRDefault="00D20FF1" w:rsidP="00D20FF1">
      <w:pPr>
        <w:spacing w:after="0"/>
        <w:jc w:val="both"/>
        <w:rPr>
          <w:rFonts w:ascii="Arial" w:hAnsi="Arial" w:cs="Arial"/>
          <w:noProof/>
          <w:sz w:val="24"/>
          <w:szCs w:val="24"/>
          <w:lang w:eastAsia="es-CO"/>
        </w:rPr>
      </w:pPr>
      <w:r>
        <w:rPr>
          <w:rFonts w:ascii="Arial" w:hAnsi="Arial" w:cs="Arial"/>
          <w:noProof/>
          <w:sz w:val="24"/>
          <w:szCs w:val="24"/>
          <w:lang w:eastAsia="es-CO"/>
        </w:rPr>
        <w:t xml:space="preserve">Alcance: </w:t>
      </w:r>
      <w:r w:rsidRPr="00C1085B">
        <w:rPr>
          <w:rFonts w:ascii="Arial" w:hAnsi="Arial" w:cs="Arial"/>
          <w:noProof/>
          <w:sz w:val="24"/>
          <w:szCs w:val="24"/>
          <w:lang w:eastAsia="es-CO"/>
        </w:rPr>
        <w:t xml:space="preserve">consolidar la Red de Monitoreo de Calidad Ambiental Costera – RMCAC </w:t>
      </w:r>
      <w:r>
        <w:rPr>
          <w:rFonts w:ascii="Arial" w:hAnsi="Arial" w:cs="Arial"/>
          <w:noProof/>
          <w:sz w:val="24"/>
          <w:szCs w:val="24"/>
          <w:lang w:eastAsia="es-CO"/>
        </w:rPr>
        <w:t>m</w:t>
      </w:r>
      <w:r w:rsidRPr="00C1085B">
        <w:rPr>
          <w:rFonts w:ascii="Arial" w:hAnsi="Arial" w:cs="Arial"/>
          <w:noProof/>
          <w:sz w:val="24"/>
          <w:szCs w:val="24"/>
          <w:lang w:eastAsia="es-CO"/>
        </w:rPr>
        <w:t xml:space="preserve">ediante el establecimiento de procedimientos técnicos y operativos, en convenio con instituciones de indole nacional y/o internacional, con el fin de </w:t>
      </w:r>
      <w:r>
        <w:rPr>
          <w:rFonts w:ascii="Arial" w:hAnsi="Arial" w:cs="Arial"/>
          <w:noProof/>
          <w:sz w:val="24"/>
          <w:szCs w:val="24"/>
          <w:lang w:eastAsia="es-CO"/>
        </w:rPr>
        <w:t>adaptar el desarrollo socioeconó</w:t>
      </w:r>
      <w:r w:rsidRPr="00C1085B">
        <w:rPr>
          <w:rFonts w:ascii="Arial" w:hAnsi="Arial" w:cs="Arial"/>
          <w:noProof/>
          <w:sz w:val="24"/>
          <w:szCs w:val="24"/>
          <w:lang w:eastAsia="es-CO"/>
        </w:rPr>
        <w:t xml:space="preserve">mico de la Isla al uso eficiente de los recursos naturales. </w:t>
      </w:r>
    </w:p>
    <w:p w:rsidR="00D20FF1" w:rsidRPr="00C1085B" w:rsidRDefault="00D20FF1" w:rsidP="00D20FF1">
      <w:pPr>
        <w:spacing w:after="0"/>
        <w:jc w:val="both"/>
        <w:rPr>
          <w:rFonts w:ascii="Arial" w:hAnsi="Arial" w:cs="Arial"/>
          <w:noProof/>
          <w:sz w:val="24"/>
          <w:szCs w:val="24"/>
          <w:lang w:eastAsia="es-CO"/>
        </w:rPr>
      </w:pPr>
    </w:p>
    <w:p w:rsidR="00D20FF1" w:rsidRPr="00C1085B" w:rsidRDefault="00D20FF1" w:rsidP="00D20FF1">
      <w:pPr>
        <w:spacing w:after="0"/>
        <w:jc w:val="both"/>
        <w:rPr>
          <w:rFonts w:ascii="Arial" w:hAnsi="Arial" w:cs="Arial"/>
          <w:noProof/>
          <w:sz w:val="24"/>
          <w:szCs w:val="24"/>
          <w:lang w:eastAsia="es-CO"/>
        </w:rPr>
      </w:pPr>
      <w:r w:rsidRPr="00C1085B">
        <w:rPr>
          <w:rFonts w:ascii="Arial" w:hAnsi="Arial" w:cs="Arial"/>
          <w:noProof/>
          <w:sz w:val="24"/>
          <w:szCs w:val="24"/>
          <w:lang w:eastAsia="es-CO"/>
        </w:rPr>
        <w:t>Asi mismo, el analisis de la información obtenida de los diferentes parámetros de seguimiento servirá para fijar politicas internas de conservación del ecosistema y serán alimento  para modelos climaticos.</w:t>
      </w:r>
    </w:p>
    <w:p w:rsidR="00D20FF1" w:rsidRPr="00C1085B" w:rsidRDefault="00D20FF1" w:rsidP="00D20FF1">
      <w:pPr>
        <w:spacing w:after="0"/>
        <w:jc w:val="both"/>
        <w:rPr>
          <w:rFonts w:ascii="Arial" w:hAnsi="Arial" w:cs="Arial"/>
          <w:noProof/>
          <w:sz w:val="24"/>
          <w:szCs w:val="24"/>
          <w:lang w:eastAsia="es-CO"/>
        </w:rPr>
      </w:pPr>
    </w:p>
    <w:p w:rsidR="00D20FF1" w:rsidRDefault="00D20FF1" w:rsidP="00D20FF1">
      <w:pPr>
        <w:spacing w:after="0"/>
        <w:jc w:val="both"/>
        <w:rPr>
          <w:rFonts w:ascii="Arial" w:hAnsi="Arial" w:cs="Arial"/>
          <w:noProof/>
          <w:sz w:val="24"/>
          <w:szCs w:val="24"/>
          <w:lang w:eastAsia="es-CO"/>
        </w:rPr>
      </w:pPr>
      <w:r w:rsidRPr="00C1085B">
        <w:rPr>
          <w:rFonts w:ascii="Arial" w:hAnsi="Arial" w:cs="Arial"/>
          <w:noProof/>
          <w:sz w:val="24"/>
          <w:szCs w:val="24"/>
          <w:lang w:eastAsia="es-CO"/>
        </w:rPr>
        <w:t xml:space="preserve">Adicional los resultados obtenidos de la RMCAC permitiran incorporar la variable climática en la planificacion agropecuaria y de recursos hidricos. </w:t>
      </w:r>
    </w:p>
    <w:p w:rsidR="00812009" w:rsidRDefault="00812009" w:rsidP="00D20FF1">
      <w:pPr>
        <w:spacing w:after="0"/>
        <w:jc w:val="both"/>
        <w:rPr>
          <w:rFonts w:ascii="Arial" w:hAnsi="Arial" w:cs="Arial"/>
          <w:noProof/>
          <w:sz w:val="24"/>
          <w:szCs w:val="24"/>
          <w:lang w:eastAsia="es-CO"/>
        </w:rPr>
      </w:pPr>
    </w:p>
    <w:p w:rsidR="00812009" w:rsidRDefault="00812009" w:rsidP="00D20FF1">
      <w:pPr>
        <w:spacing w:after="0"/>
        <w:jc w:val="both"/>
        <w:rPr>
          <w:rFonts w:ascii="Arial" w:hAnsi="Arial" w:cs="Arial"/>
          <w:noProof/>
          <w:sz w:val="24"/>
          <w:szCs w:val="24"/>
          <w:lang w:eastAsia="es-CO"/>
        </w:rPr>
      </w:pPr>
    </w:p>
    <w:p w:rsidR="00812009" w:rsidRPr="00C1085B" w:rsidRDefault="00812009" w:rsidP="00D20FF1">
      <w:pPr>
        <w:spacing w:after="0"/>
        <w:jc w:val="both"/>
        <w:rPr>
          <w:rFonts w:ascii="Arial" w:hAnsi="Arial" w:cs="Arial"/>
          <w:sz w:val="24"/>
          <w:szCs w:val="24"/>
        </w:rPr>
      </w:pPr>
    </w:p>
    <w:p w:rsidR="00D20FF1" w:rsidRPr="00AD7085" w:rsidRDefault="00D20FF1" w:rsidP="00D20FF1">
      <w:pPr>
        <w:autoSpaceDE w:val="0"/>
        <w:autoSpaceDN w:val="0"/>
        <w:adjustRightInd w:val="0"/>
        <w:spacing w:after="0" w:line="240" w:lineRule="auto"/>
        <w:jc w:val="both"/>
        <w:rPr>
          <w:rFonts w:ascii="Arial" w:hAnsi="Arial" w:cs="Arial"/>
          <w:b/>
          <w:sz w:val="24"/>
          <w:szCs w:val="24"/>
          <w:lang w:val="es-MX"/>
        </w:rPr>
      </w:pPr>
      <w:r w:rsidRPr="00AD7085">
        <w:rPr>
          <w:rFonts w:ascii="Arial" w:hAnsi="Arial" w:cs="Arial"/>
          <w:b/>
          <w:sz w:val="24"/>
          <w:szCs w:val="24"/>
        </w:rPr>
        <w:t>3.2</w:t>
      </w:r>
      <w:r w:rsidRPr="00AD7085">
        <w:rPr>
          <w:rFonts w:ascii="Arial" w:hAnsi="Arial" w:cs="Arial"/>
          <w:b/>
          <w:sz w:val="24"/>
          <w:szCs w:val="24"/>
        </w:rPr>
        <w:tab/>
      </w:r>
      <w:r w:rsidRPr="00AD7085">
        <w:rPr>
          <w:rFonts w:ascii="Arial" w:hAnsi="Arial" w:cs="Arial"/>
          <w:b/>
          <w:sz w:val="24"/>
          <w:szCs w:val="24"/>
          <w:lang w:val="es-MX"/>
        </w:rPr>
        <w:t xml:space="preserve">MEDIO AMBIENTE Y SOSTENIBILIDAD </w:t>
      </w:r>
    </w:p>
    <w:p w:rsidR="00D20FF1" w:rsidRPr="00C1085B" w:rsidRDefault="00D20FF1" w:rsidP="00D20FF1">
      <w:pPr>
        <w:spacing w:after="0" w:line="360" w:lineRule="auto"/>
        <w:jc w:val="center"/>
        <w:rPr>
          <w:rFonts w:ascii="Arial" w:hAnsi="Arial" w:cs="Arial"/>
          <w:b/>
          <w:sz w:val="24"/>
          <w:szCs w:val="24"/>
          <w:lang w:val="es-MX"/>
        </w:rPr>
      </w:pPr>
    </w:p>
    <w:p w:rsidR="00D20FF1" w:rsidRPr="00C1085B" w:rsidRDefault="00D20FF1" w:rsidP="00D20FF1">
      <w:pPr>
        <w:pStyle w:val="Default"/>
        <w:jc w:val="both"/>
      </w:pPr>
      <w:r w:rsidRPr="00C1085B">
        <w:t>El Archipiélago de San Andrés, Providencia y Santa Catalina por sus particularidades físicas, geográficas y ambientales y su condición de ínsula y a pesar de haber sido declarado por la UNESCO en el año 2010 como Reserva de Biosfera SEA FLOWER gracias a los esfuerzos de la Corporación Ambiental CORALINA; no incluía conceptos Ambientales y de Desarrollo Sostenible dentro de los planes de gobierno anteriores en los últimos 20 años de manera  substancial,  consecuencia de esto el  gran deterioro ambiental que atraviesa el  Departamento Archipiélago por la falta de políticas públicas locales e instrumentos de acción para el cumplimiento de las normas ambientales existentes. Graves afectaciones al medio ambiente empezando por la sobrepoblación del territorio, la falta de planificación urbana,  la falta de cultura ciudadana y un muy recientemente turismo excesivo y extractivo que ha traído como resultado problemas de índole sanitario tales como mal manejo de residuos sólidos, ineficiente prestación de servicios públicos domiciliarios, y un agotamiento insostenible de los recursos naturales del territorio entre otros aspectos de índole social y económicos.</w:t>
      </w:r>
    </w:p>
    <w:p w:rsidR="00D20FF1" w:rsidRPr="00C1085B" w:rsidRDefault="00D20FF1" w:rsidP="00D20FF1">
      <w:pPr>
        <w:pStyle w:val="Default"/>
        <w:jc w:val="both"/>
      </w:pPr>
    </w:p>
    <w:p w:rsidR="00D20FF1" w:rsidRPr="00C1085B" w:rsidRDefault="00D20FF1" w:rsidP="00D20FF1">
      <w:pPr>
        <w:pStyle w:val="Default"/>
        <w:jc w:val="both"/>
      </w:pPr>
      <w:r w:rsidRPr="00C1085B">
        <w:t xml:space="preserve">De acuerdo al concepto del Observatorio de la Sostenibilidad en España, una comunidad sostenible es aquella que es capaz de ofrecer una alta calidad de vida a sus habitantes con el menor impacto posible sobre el medio natural, y que cuenta con un gobierno local con capacidad operativa, administrativa y fiscal para propiciar el equilibrio entre su desarrollo económico y social sin perjudicar el medioambiente. </w:t>
      </w:r>
    </w:p>
    <w:p w:rsidR="00D20FF1" w:rsidRPr="00C1085B" w:rsidRDefault="00D20FF1" w:rsidP="00D20FF1">
      <w:pPr>
        <w:pStyle w:val="Default"/>
        <w:jc w:val="both"/>
      </w:pPr>
    </w:p>
    <w:p w:rsidR="00D20FF1" w:rsidRPr="00C1085B" w:rsidRDefault="00D20FF1" w:rsidP="00D20FF1">
      <w:pPr>
        <w:pStyle w:val="Default"/>
        <w:jc w:val="both"/>
      </w:pPr>
      <w:r w:rsidRPr="00C1085B">
        <w:t xml:space="preserve">A partir de esta orientación, una comunidad sostenible debe destacar en cuatro dimensiones principales: </w:t>
      </w:r>
    </w:p>
    <w:p w:rsidR="00D20FF1" w:rsidRPr="00C1085B" w:rsidRDefault="00D20FF1" w:rsidP="00D20FF1">
      <w:pPr>
        <w:pStyle w:val="Default"/>
        <w:jc w:val="both"/>
      </w:pPr>
    </w:p>
    <w:p w:rsidR="00D20FF1" w:rsidRPr="00C1085B" w:rsidRDefault="00D20FF1" w:rsidP="004630DA">
      <w:pPr>
        <w:pStyle w:val="Default"/>
        <w:numPr>
          <w:ilvl w:val="0"/>
          <w:numId w:val="31"/>
        </w:numPr>
        <w:jc w:val="both"/>
      </w:pPr>
      <w:r w:rsidRPr="00C1085B">
        <w:rPr>
          <w:b/>
          <w:bCs/>
        </w:rPr>
        <w:t>Primero</w:t>
      </w:r>
      <w:r w:rsidRPr="00C1085B">
        <w:t xml:space="preserve">; una dimensión de </w:t>
      </w:r>
      <w:r w:rsidRPr="00C1085B">
        <w:rPr>
          <w:b/>
          <w:bCs/>
        </w:rPr>
        <w:t>sostenibilidad ambiental y cambio climático</w:t>
      </w:r>
      <w:r w:rsidRPr="00C1085B">
        <w:t xml:space="preserve">, </w:t>
      </w:r>
    </w:p>
    <w:p w:rsidR="00D20FF1" w:rsidRPr="00C1085B" w:rsidRDefault="00D20FF1" w:rsidP="004630DA">
      <w:pPr>
        <w:pStyle w:val="Default"/>
        <w:numPr>
          <w:ilvl w:val="0"/>
          <w:numId w:val="31"/>
        </w:numPr>
        <w:jc w:val="both"/>
      </w:pPr>
      <w:r w:rsidRPr="00C1085B">
        <w:rPr>
          <w:b/>
          <w:bCs/>
        </w:rPr>
        <w:t>Segundo</w:t>
      </w:r>
      <w:r w:rsidRPr="00C1085B">
        <w:t xml:space="preserve">; una dimensión de </w:t>
      </w:r>
      <w:r w:rsidRPr="00C1085B">
        <w:rPr>
          <w:b/>
          <w:bCs/>
        </w:rPr>
        <w:t>desarrollo urbano y rural sostenibles</w:t>
      </w:r>
      <w:r w:rsidRPr="00C1085B">
        <w:t xml:space="preserve">, </w:t>
      </w:r>
    </w:p>
    <w:p w:rsidR="00D20FF1" w:rsidRPr="00C1085B" w:rsidRDefault="00D20FF1" w:rsidP="004630DA">
      <w:pPr>
        <w:pStyle w:val="Default"/>
        <w:numPr>
          <w:ilvl w:val="0"/>
          <w:numId w:val="31"/>
        </w:numPr>
        <w:jc w:val="both"/>
      </w:pPr>
      <w:r w:rsidRPr="00C1085B">
        <w:rPr>
          <w:b/>
          <w:bCs/>
        </w:rPr>
        <w:t>Tercero</w:t>
      </w:r>
      <w:r w:rsidRPr="00C1085B">
        <w:t xml:space="preserve">; una dimensión de </w:t>
      </w:r>
      <w:r w:rsidRPr="00C1085B">
        <w:rPr>
          <w:b/>
          <w:bCs/>
        </w:rPr>
        <w:t>sostenibilidad económica y social</w:t>
      </w:r>
      <w:r w:rsidRPr="00C1085B">
        <w:t xml:space="preserve">, </w:t>
      </w:r>
    </w:p>
    <w:p w:rsidR="00D20FF1" w:rsidRPr="00C1085B" w:rsidRDefault="00D20FF1" w:rsidP="004630DA">
      <w:pPr>
        <w:pStyle w:val="Default"/>
        <w:numPr>
          <w:ilvl w:val="0"/>
          <w:numId w:val="31"/>
        </w:numPr>
        <w:jc w:val="both"/>
      </w:pPr>
      <w:r w:rsidRPr="00C1085B">
        <w:rPr>
          <w:b/>
          <w:bCs/>
        </w:rPr>
        <w:t>Cuarto</w:t>
      </w:r>
      <w:r w:rsidRPr="00C1085B">
        <w:t xml:space="preserve">; una dimensión de </w:t>
      </w:r>
      <w:r w:rsidRPr="00C1085B">
        <w:rPr>
          <w:b/>
          <w:bCs/>
        </w:rPr>
        <w:t>sostenibilidad fiscal y gobernabilidad</w:t>
      </w:r>
      <w:r w:rsidRPr="00C1085B">
        <w:t xml:space="preserve">. </w:t>
      </w:r>
    </w:p>
    <w:p w:rsidR="00D20FF1" w:rsidRPr="00C1085B" w:rsidRDefault="00D20FF1" w:rsidP="00D20FF1">
      <w:pPr>
        <w:pStyle w:val="Default"/>
        <w:jc w:val="both"/>
      </w:pPr>
    </w:p>
    <w:p w:rsidR="00D20FF1" w:rsidRPr="00C1085B" w:rsidRDefault="00D20FF1" w:rsidP="00D20FF1">
      <w:pPr>
        <w:pStyle w:val="Default"/>
        <w:jc w:val="both"/>
      </w:pPr>
      <w:r w:rsidRPr="00C1085B">
        <w:lastRenderedPageBreak/>
        <w:t xml:space="preserve">En cuanto a la dimensión de sostenibilidad ambiental y cambio climático, una comunidad sostenible debe atender de manera prioritaria a la gestión de la biodiversidad y los servicios </w:t>
      </w:r>
      <w:proofErr w:type="spellStart"/>
      <w:r w:rsidRPr="00C1085B">
        <w:t>ecosistémicos</w:t>
      </w:r>
      <w:proofErr w:type="spellEnd"/>
      <w:r w:rsidRPr="00C1085B">
        <w:t xml:space="preserve">, a la reducción de las emisiones de gases de efecto invernadero y otras formas de contaminación, y a la mitigación y adaptación necesarias frente a los efectos de cambio climático. </w:t>
      </w:r>
    </w:p>
    <w:p w:rsidR="00D20FF1" w:rsidRPr="00C1085B" w:rsidRDefault="00D20FF1" w:rsidP="00D20FF1">
      <w:pPr>
        <w:pStyle w:val="Default"/>
        <w:jc w:val="both"/>
      </w:pPr>
    </w:p>
    <w:p w:rsidR="00D20FF1" w:rsidRPr="00C1085B" w:rsidRDefault="00D20FF1" w:rsidP="00D20FF1">
      <w:pPr>
        <w:pStyle w:val="Default"/>
        <w:jc w:val="both"/>
      </w:pPr>
      <w:r w:rsidRPr="00C1085B">
        <w:t xml:space="preserve">Con respecto a la dimensión de desarrollo urbano y rural sostenibles, una comunidad sostenible debe controlar un crecimiento urbano excesivo asociado al abandono de las zonas rurales, dado el impacto negativo que tienen ambos fenómenos. Para ello, se debe promover condiciones para una distribución demográfica más equilibrada y con oportunidades para ambos tipos de población dentro de un hábitat adecuado y que adicionalmente, cuente con un transporte eficaz y sostenible, y una movilidad urbana ágil y eficiente. </w:t>
      </w:r>
    </w:p>
    <w:p w:rsidR="00D20FF1" w:rsidRPr="00C1085B" w:rsidRDefault="00D20FF1" w:rsidP="00D20FF1">
      <w:pPr>
        <w:pStyle w:val="Default"/>
        <w:jc w:val="both"/>
      </w:pPr>
    </w:p>
    <w:p w:rsidR="00D20FF1" w:rsidRPr="00C1085B" w:rsidRDefault="00D20FF1" w:rsidP="00D20FF1">
      <w:pPr>
        <w:pStyle w:val="Default"/>
        <w:jc w:val="both"/>
      </w:pPr>
      <w:r w:rsidRPr="00C1085B">
        <w:t>En cuanto a la dimensión de sostenibilidad económica y social, una comunidad sostenible debe promover un desarrollo económico con oportunidades para la diversificación, la inversión y la promoción, distribución y comercialización de productos locales. Para lo social, es necesario promover una amplia participación ciudadana y ofrecer una plataforma de servicios de calidad y con los niveles adecuados de seguridad.</w:t>
      </w:r>
    </w:p>
    <w:p w:rsidR="00D20FF1" w:rsidRPr="00C1085B" w:rsidRDefault="00D20FF1" w:rsidP="00D20FF1">
      <w:pPr>
        <w:pStyle w:val="Default"/>
        <w:jc w:val="both"/>
      </w:pPr>
    </w:p>
    <w:p w:rsidR="00D20FF1" w:rsidRPr="00C1085B" w:rsidRDefault="00D20FF1" w:rsidP="00D20FF1">
      <w:pPr>
        <w:pStyle w:val="Default"/>
        <w:jc w:val="both"/>
      </w:pPr>
      <w:r w:rsidRPr="00C1085B">
        <w:t>Y finalmente, en materia de sostenibilidad fiscal y gobernabilidad, una comunidad sostenible debe avanzar en la aplicación de mecanismos transparentes y eficientes de buen gobierno, de gestión adecuada y coherente entre los ingresos y el gasto público e inversión, así como de un manejo cuidadoso de la deuda y la aplicación de las obligaciones y de los incentivos fiscales.</w:t>
      </w:r>
    </w:p>
    <w:p w:rsidR="00D20FF1" w:rsidRPr="00C1085B" w:rsidRDefault="00D20FF1" w:rsidP="00D20FF1">
      <w:pPr>
        <w:pStyle w:val="Default"/>
        <w:jc w:val="both"/>
      </w:pPr>
    </w:p>
    <w:p w:rsidR="00D20FF1" w:rsidRPr="00C1085B" w:rsidRDefault="00D20FF1" w:rsidP="00D20FF1">
      <w:pPr>
        <w:pStyle w:val="Default"/>
        <w:jc w:val="both"/>
      </w:pPr>
      <w:r w:rsidRPr="00C1085B">
        <w:t>El  Plan de Desarrollo 2016-2019 plantea dentro de la línea estratégica Un Archipiélago + Sostenible, el componente Medio Ambiente y sostenibilidad cuyo objetivo es la implementación de un sistema integrado para la sostenibilidad del territorio insular orientando los esfuerzos de manera integral y con una perspectiva a largo plazo como Reserva de la Biosfera, hacia una mayor integración entre conservación de biodiversidad y promoción de formas de explotación y una convivencia sostenible y respetuosa de los recursos naturales y el medio ambiente.  Para este logro se ha identificado cinco ámbitos en los que se requiere una actuación inmediata y conjunta tales como (biodiversidad, Energías alternativas, mecanismos de desarrollo limpio, educación ambiental, política pública e instrumentos de acción) los cuales se relacionan en los siguientes programas:</w:t>
      </w:r>
    </w:p>
    <w:p w:rsidR="00D20FF1" w:rsidRPr="00C1085B" w:rsidRDefault="00D20FF1" w:rsidP="00D20FF1">
      <w:pPr>
        <w:pStyle w:val="Default"/>
        <w:jc w:val="both"/>
      </w:pPr>
    </w:p>
    <w:p w:rsidR="00D20FF1" w:rsidRPr="00C1085B" w:rsidRDefault="00D20FF1" w:rsidP="00D20FF1">
      <w:pPr>
        <w:spacing w:after="0" w:line="240" w:lineRule="auto"/>
        <w:jc w:val="center"/>
        <w:rPr>
          <w:rFonts w:ascii="Arial" w:hAnsi="Arial" w:cs="Arial"/>
          <w:b/>
          <w:sz w:val="24"/>
          <w:szCs w:val="24"/>
          <w:lang w:val="es-MX"/>
        </w:rPr>
      </w:pPr>
    </w:p>
    <w:p w:rsidR="00D20FF1" w:rsidRPr="00AD7085" w:rsidRDefault="00D20FF1" w:rsidP="004630DA">
      <w:pPr>
        <w:pStyle w:val="Prrafodelista"/>
        <w:numPr>
          <w:ilvl w:val="2"/>
          <w:numId w:val="51"/>
        </w:numPr>
        <w:spacing w:after="0" w:line="240" w:lineRule="auto"/>
        <w:jc w:val="both"/>
        <w:rPr>
          <w:rFonts w:ascii="Arial" w:hAnsi="Arial" w:cs="Arial"/>
          <w:b/>
          <w:sz w:val="24"/>
          <w:szCs w:val="24"/>
          <w:lang w:val="es-MX"/>
        </w:rPr>
      </w:pPr>
      <w:r w:rsidRPr="00771D5D">
        <w:rPr>
          <w:rFonts w:ascii="Arial" w:hAnsi="Arial" w:cs="Arial"/>
          <w:b/>
          <w:sz w:val="24"/>
          <w:szCs w:val="24"/>
          <w:lang w:val="es-MX"/>
        </w:rPr>
        <w:lastRenderedPageBreak/>
        <w:t>PROGRAMA: GESTION INTEGRAL DE LA BIODIVERSIDAD Y</w:t>
      </w:r>
      <w:r w:rsidRPr="00AD7085">
        <w:rPr>
          <w:rFonts w:ascii="Arial" w:hAnsi="Arial" w:cs="Arial"/>
          <w:b/>
          <w:sz w:val="24"/>
          <w:szCs w:val="24"/>
          <w:lang w:val="es-MX"/>
        </w:rPr>
        <w:t xml:space="preserve"> USOS SOSTENIBLE DE LOS RECURSOS NATURALES</w:t>
      </w:r>
    </w:p>
    <w:p w:rsidR="00D20FF1" w:rsidRPr="00C1085B" w:rsidRDefault="00D20FF1" w:rsidP="00D20FF1">
      <w:pPr>
        <w:spacing w:after="0" w:line="240" w:lineRule="auto"/>
        <w:jc w:val="both"/>
        <w:rPr>
          <w:rFonts w:ascii="Arial" w:hAnsi="Arial" w:cs="Arial"/>
          <w:sz w:val="24"/>
          <w:szCs w:val="24"/>
          <w:lang w:val="es-MX"/>
        </w:rPr>
      </w:pPr>
    </w:p>
    <w:p w:rsidR="00D20FF1" w:rsidRPr="00C1085B" w:rsidRDefault="00D20FF1" w:rsidP="00D20FF1">
      <w:pPr>
        <w:spacing w:after="0" w:line="240" w:lineRule="auto"/>
        <w:jc w:val="both"/>
        <w:rPr>
          <w:rFonts w:ascii="Arial" w:hAnsi="Arial" w:cs="Arial"/>
          <w:sz w:val="24"/>
          <w:szCs w:val="24"/>
          <w:lang w:val="es-MX"/>
        </w:rPr>
      </w:pPr>
      <w:r>
        <w:rPr>
          <w:rFonts w:ascii="Arial" w:hAnsi="Arial" w:cs="Arial"/>
          <w:sz w:val="24"/>
          <w:szCs w:val="24"/>
        </w:rPr>
        <w:t>Alcance: adelantar el proceso como h</w:t>
      </w:r>
      <w:r w:rsidRPr="00C1085B">
        <w:rPr>
          <w:rFonts w:ascii="Arial" w:hAnsi="Arial" w:cs="Arial"/>
          <w:sz w:val="24"/>
          <w:szCs w:val="24"/>
        </w:rPr>
        <w:t>erramienta de planeación para la gestión integral de la biodiversidad y uso sostenible de los recursos naturales; teniendo en cuenta los usos actuales y futuros del medio ambiente en general, su disponibilidad, aspectos socioeconómicos, legales, ambientales, institucionales y operativos, con énfasis en las necesidades de conservación y sostenibilidad en el corto, mediano y largo plazo.</w:t>
      </w:r>
    </w:p>
    <w:p w:rsidR="00D20FF1" w:rsidRPr="00C1085B" w:rsidRDefault="00D20FF1" w:rsidP="00D20FF1">
      <w:pPr>
        <w:spacing w:after="0" w:line="240" w:lineRule="auto"/>
        <w:jc w:val="both"/>
        <w:rPr>
          <w:rFonts w:ascii="Arial" w:hAnsi="Arial" w:cs="Arial"/>
          <w:sz w:val="24"/>
          <w:szCs w:val="24"/>
          <w:lang w:val="es-MX"/>
        </w:rPr>
      </w:pPr>
    </w:p>
    <w:p w:rsidR="00D20FF1" w:rsidRPr="00AD7085" w:rsidRDefault="00D20FF1" w:rsidP="004630DA">
      <w:pPr>
        <w:pStyle w:val="Prrafodelista"/>
        <w:numPr>
          <w:ilvl w:val="2"/>
          <w:numId w:val="51"/>
        </w:numPr>
        <w:spacing w:after="0" w:line="240" w:lineRule="auto"/>
        <w:jc w:val="both"/>
        <w:rPr>
          <w:rFonts w:ascii="Arial" w:hAnsi="Arial" w:cs="Arial"/>
          <w:b/>
          <w:sz w:val="24"/>
          <w:szCs w:val="24"/>
          <w:lang w:val="es-MX"/>
        </w:rPr>
      </w:pPr>
      <w:r w:rsidRPr="00771D5D">
        <w:rPr>
          <w:rFonts w:ascii="Arial" w:hAnsi="Arial" w:cs="Arial"/>
          <w:b/>
          <w:sz w:val="24"/>
          <w:szCs w:val="24"/>
          <w:lang w:val="es-MX"/>
        </w:rPr>
        <w:t>PROGRAMA: NEGOCIOS + VERDES: INNOVACION,</w:t>
      </w:r>
      <w:r w:rsidRPr="00AD7085">
        <w:rPr>
          <w:rFonts w:ascii="Arial" w:hAnsi="Arial" w:cs="Arial"/>
          <w:b/>
          <w:sz w:val="24"/>
          <w:szCs w:val="24"/>
          <w:lang w:val="es-MX"/>
        </w:rPr>
        <w:t xml:space="preserve"> PROMOCION DE BUENAS PRÁCTICAS Y ADOPCION DE  MECANISMOS DE PRODUCCION LIMPIA Y SOSTENIBLE</w:t>
      </w:r>
    </w:p>
    <w:p w:rsidR="00D20FF1" w:rsidRPr="00C1085B" w:rsidRDefault="00D20FF1" w:rsidP="00D20FF1">
      <w:pPr>
        <w:spacing w:after="0" w:line="240" w:lineRule="auto"/>
        <w:jc w:val="both"/>
        <w:rPr>
          <w:rFonts w:ascii="Arial" w:hAnsi="Arial" w:cs="Arial"/>
          <w:sz w:val="24"/>
          <w:szCs w:val="24"/>
          <w:lang w:val="es-MX"/>
        </w:rPr>
      </w:pPr>
    </w:p>
    <w:p w:rsidR="00D20FF1" w:rsidRPr="00C1085B" w:rsidRDefault="00D20FF1" w:rsidP="00D20FF1">
      <w:pPr>
        <w:spacing w:after="0" w:line="240" w:lineRule="auto"/>
        <w:jc w:val="both"/>
        <w:rPr>
          <w:rFonts w:ascii="Arial" w:hAnsi="Arial" w:cs="Arial"/>
          <w:sz w:val="24"/>
          <w:szCs w:val="24"/>
          <w:lang w:val="es-MX"/>
        </w:rPr>
      </w:pPr>
      <w:r>
        <w:rPr>
          <w:rFonts w:ascii="Arial" w:hAnsi="Arial" w:cs="Arial"/>
          <w:sz w:val="24"/>
          <w:szCs w:val="24"/>
          <w:lang w:val="es-MX"/>
        </w:rPr>
        <w:t xml:space="preserve">Alcance: </w:t>
      </w:r>
      <w:r w:rsidRPr="00C1085B">
        <w:rPr>
          <w:rFonts w:ascii="Arial" w:hAnsi="Arial" w:cs="Arial"/>
          <w:sz w:val="24"/>
          <w:szCs w:val="24"/>
          <w:lang w:val="es-MX"/>
        </w:rPr>
        <w:t>establecer una línea de negocios ambientalmente amigable que integre el desarrollo económico y la conservación y sostenibilidad del medio</w:t>
      </w:r>
      <w:r>
        <w:rPr>
          <w:rFonts w:ascii="Arial" w:hAnsi="Arial" w:cs="Arial"/>
          <w:sz w:val="24"/>
          <w:szCs w:val="24"/>
          <w:lang w:val="es-MX"/>
        </w:rPr>
        <w:t>, m</w:t>
      </w:r>
      <w:r w:rsidRPr="00C1085B">
        <w:rPr>
          <w:rFonts w:ascii="Arial" w:hAnsi="Arial" w:cs="Arial"/>
          <w:sz w:val="24"/>
          <w:szCs w:val="24"/>
          <w:lang w:val="es-MX"/>
        </w:rPr>
        <w:t xml:space="preserve">ediante el diagnóstico de alternativas económicas de modelos de desarrollo de otros países con condiciones similares a San Andrés, </w:t>
      </w:r>
    </w:p>
    <w:p w:rsidR="00D20FF1" w:rsidRPr="00C1085B" w:rsidRDefault="00D20FF1" w:rsidP="00D20FF1">
      <w:pPr>
        <w:spacing w:after="0" w:line="240" w:lineRule="auto"/>
        <w:jc w:val="both"/>
        <w:rPr>
          <w:rFonts w:ascii="Arial" w:hAnsi="Arial" w:cs="Arial"/>
          <w:sz w:val="24"/>
          <w:szCs w:val="24"/>
          <w:lang w:val="es-MX"/>
        </w:rPr>
      </w:pPr>
    </w:p>
    <w:p w:rsidR="00D20FF1" w:rsidRPr="00AD7085" w:rsidRDefault="00D20FF1" w:rsidP="004630DA">
      <w:pPr>
        <w:pStyle w:val="Prrafodelista"/>
        <w:numPr>
          <w:ilvl w:val="2"/>
          <w:numId w:val="51"/>
        </w:numPr>
        <w:spacing w:after="0" w:line="240" w:lineRule="auto"/>
        <w:jc w:val="both"/>
        <w:rPr>
          <w:rFonts w:ascii="Arial" w:hAnsi="Arial" w:cs="Arial"/>
          <w:b/>
          <w:sz w:val="24"/>
          <w:szCs w:val="24"/>
          <w:lang w:val="es-MX"/>
        </w:rPr>
      </w:pPr>
      <w:r w:rsidRPr="00771D5D">
        <w:rPr>
          <w:rFonts w:ascii="Arial" w:hAnsi="Arial" w:cs="Arial"/>
          <w:b/>
          <w:sz w:val="24"/>
          <w:szCs w:val="24"/>
          <w:lang w:val="es-MX"/>
        </w:rPr>
        <w:t>PROGRAMA: UNA RESERVA DE BIOSFERA AL ALCANCE DE</w:t>
      </w:r>
      <w:r w:rsidRPr="00AD7085">
        <w:rPr>
          <w:rFonts w:ascii="Arial" w:hAnsi="Arial" w:cs="Arial"/>
          <w:b/>
          <w:sz w:val="24"/>
          <w:szCs w:val="24"/>
          <w:lang w:val="es-MX"/>
        </w:rPr>
        <w:t xml:space="preserve"> TODOS: INCLUYE CASA LUDICA - EDUCACION Y SENSIBILIZACION AMBIENTAL</w:t>
      </w:r>
    </w:p>
    <w:p w:rsidR="00D20FF1" w:rsidRPr="00C1085B" w:rsidRDefault="00D20FF1" w:rsidP="00D20FF1">
      <w:pPr>
        <w:spacing w:after="0" w:line="240" w:lineRule="auto"/>
        <w:rPr>
          <w:rFonts w:ascii="Arial" w:hAnsi="Arial" w:cs="Arial"/>
          <w:sz w:val="24"/>
          <w:szCs w:val="24"/>
          <w:lang w:val="es-MX"/>
        </w:rPr>
      </w:pPr>
    </w:p>
    <w:p w:rsidR="00D20FF1" w:rsidRPr="00C1085B" w:rsidRDefault="00D20FF1" w:rsidP="00D20FF1">
      <w:pPr>
        <w:spacing w:after="0" w:line="240" w:lineRule="auto"/>
        <w:jc w:val="both"/>
        <w:rPr>
          <w:rFonts w:ascii="Arial" w:hAnsi="Arial" w:cs="Arial"/>
          <w:sz w:val="24"/>
          <w:szCs w:val="24"/>
          <w:lang w:val="es-MX"/>
        </w:rPr>
      </w:pPr>
      <w:r>
        <w:rPr>
          <w:rFonts w:ascii="Arial" w:hAnsi="Arial" w:cs="Arial"/>
          <w:sz w:val="24"/>
          <w:szCs w:val="24"/>
          <w:lang w:val="es-MX"/>
        </w:rPr>
        <w:t xml:space="preserve">Alcance: </w:t>
      </w:r>
      <w:r w:rsidRPr="00C1085B">
        <w:rPr>
          <w:rFonts w:ascii="Arial" w:hAnsi="Arial" w:cs="Arial"/>
          <w:sz w:val="24"/>
          <w:szCs w:val="24"/>
          <w:lang w:val="es-MX"/>
        </w:rPr>
        <w:t xml:space="preserve">realizar los esfuerzos </w:t>
      </w:r>
      <w:r>
        <w:rPr>
          <w:rFonts w:ascii="Arial" w:hAnsi="Arial" w:cs="Arial"/>
          <w:sz w:val="24"/>
          <w:szCs w:val="24"/>
          <w:lang w:val="es-MX"/>
        </w:rPr>
        <w:t>necesarios para su conservación, e</w:t>
      </w:r>
      <w:r w:rsidRPr="00C1085B">
        <w:rPr>
          <w:rFonts w:ascii="Arial" w:hAnsi="Arial" w:cs="Arial"/>
          <w:sz w:val="24"/>
          <w:szCs w:val="24"/>
          <w:lang w:val="es-MX"/>
        </w:rPr>
        <w:t>n pro de la conservación de l</w:t>
      </w:r>
      <w:r>
        <w:rPr>
          <w:rFonts w:ascii="Arial" w:hAnsi="Arial" w:cs="Arial"/>
          <w:sz w:val="24"/>
          <w:szCs w:val="24"/>
          <w:lang w:val="es-MX"/>
        </w:rPr>
        <w:t>a Reserva Seaflower</w:t>
      </w:r>
    </w:p>
    <w:p w:rsidR="00D20FF1" w:rsidRPr="00C1085B" w:rsidRDefault="00D20FF1" w:rsidP="00D20FF1">
      <w:pPr>
        <w:spacing w:after="0" w:line="240" w:lineRule="auto"/>
        <w:jc w:val="both"/>
        <w:rPr>
          <w:rFonts w:ascii="Arial" w:hAnsi="Arial" w:cs="Arial"/>
          <w:sz w:val="24"/>
          <w:szCs w:val="24"/>
          <w:lang w:val="es-MX"/>
        </w:rPr>
      </w:pPr>
    </w:p>
    <w:p w:rsidR="00D20FF1" w:rsidRPr="00C1085B" w:rsidRDefault="00D20FF1" w:rsidP="004630DA">
      <w:pPr>
        <w:pStyle w:val="Prrafodelista"/>
        <w:numPr>
          <w:ilvl w:val="0"/>
          <w:numId w:val="46"/>
        </w:numPr>
        <w:spacing w:after="0" w:line="240" w:lineRule="auto"/>
        <w:jc w:val="both"/>
        <w:rPr>
          <w:rFonts w:ascii="Arial" w:hAnsi="Arial" w:cs="Arial"/>
          <w:sz w:val="24"/>
          <w:szCs w:val="24"/>
          <w:lang w:val="es-MX"/>
        </w:rPr>
      </w:pPr>
      <w:r w:rsidRPr="00C1085B">
        <w:rPr>
          <w:rFonts w:ascii="Arial" w:hAnsi="Arial" w:cs="Arial"/>
          <w:sz w:val="24"/>
          <w:szCs w:val="24"/>
          <w:lang w:val="es-MX"/>
        </w:rPr>
        <w:t>Proyecto Interpretativo de la Reserva de Biosfera. Mediante el fortalecimiento de capacidades de indagación, investigación y apropiación del conocimiento medioambiental existente, mediante la innovación y pedagogía interactiva para el fomento de una cultura ambiental responsable en la región insular.</w:t>
      </w:r>
    </w:p>
    <w:p w:rsidR="00D20FF1" w:rsidRPr="00C1085B" w:rsidRDefault="00D20FF1" w:rsidP="00D20FF1">
      <w:pPr>
        <w:pStyle w:val="Prrafodelista"/>
        <w:spacing w:after="0" w:line="240" w:lineRule="auto"/>
        <w:ind w:left="770"/>
        <w:jc w:val="both"/>
        <w:rPr>
          <w:rFonts w:ascii="Arial" w:hAnsi="Arial" w:cs="Arial"/>
          <w:sz w:val="24"/>
          <w:szCs w:val="24"/>
          <w:lang w:val="es-MX"/>
        </w:rPr>
      </w:pPr>
    </w:p>
    <w:p w:rsidR="00D20FF1" w:rsidRPr="00C1085B" w:rsidRDefault="00D20FF1" w:rsidP="00D20FF1">
      <w:pPr>
        <w:pStyle w:val="Prrafodelista"/>
        <w:spacing w:after="0" w:line="240" w:lineRule="auto"/>
        <w:ind w:left="770"/>
        <w:jc w:val="both"/>
        <w:rPr>
          <w:rFonts w:ascii="Arial" w:hAnsi="Arial" w:cs="Arial"/>
          <w:sz w:val="24"/>
          <w:szCs w:val="24"/>
          <w:lang w:val="es-MX"/>
        </w:rPr>
      </w:pPr>
    </w:p>
    <w:p w:rsidR="00D20FF1" w:rsidRPr="00771D5D" w:rsidRDefault="00D20FF1" w:rsidP="004630DA">
      <w:pPr>
        <w:pStyle w:val="Prrafodelista"/>
        <w:numPr>
          <w:ilvl w:val="2"/>
          <w:numId w:val="51"/>
        </w:numPr>
        <w:spacing w:after="0" w:line="240" w:lineRule="auto"/>
        <w:jc w:val="both"/>
        <w:rPr>
          <w:rFonts w:ascii="Arial" w:hAnsi="Arial" w:cs="Arial"/>
          <w:b/>
          <w:sz w:val="24"/>
          <w:szCs w:val="24"/>
          <w:lang w:val="es-MX"/>
        </w:rPr>
      </w:pPr>
      <w:r w:rsidRPr="00771D5D">
        <w:rPr>
          <w:rFonts w:ascii="Arial" w:hAnsi="Arial" w:cs="Arial"/>
          <w:b/>
          <w:sz w:val="24"/>
          <w:szCs w:val="24"/>
          <w:lang w:val="es-MX"/>
        </w:rPr>
        <w:t xml:space="preserve">PROGRAMA: NORMATIVIDAD AMBIENTAL LOCAL </w:t>
      </w:r>
    </w:p>
    <w:p w:rsidR="00D20FF1" w:rsidRPr="00C1085B" w:rsidRDefault="00D20FF1" w:rsidP="00D20FF1">
      <w:pPr>
        <w:spacing w:after="0" w:line="240" w:lineRule="auto"/>
        <w:rPr>
          <w:rFonts w:ascii="Arial" w:hAnsi="Arial" w:cs="Arial"/>
          <w:sz w:val="24"/>
          <w:szCs w:val="24"/>
          <w:lang w:val="es-MX"/>
        </w:rPr>
      </w:pPr>
    </w:p>
    <w:p w:rsidR="00D20FF1" w:rsidRPr="00C1085B" w:rsidRDefault="00D20FF1" w:rsidP="00D20FF1">
      <w:pPr>
        <w:spacing w:after="0" w:line="240" w:lineRule="auto"/>
        <w:jc w:val="both"/>
        <w:rPr>
          <w:rFonts w:ascii="Arial" w:hAnsi="Arial" w:cs="Arial"/>
          <w:sz w:val="24"/>
          <w:szCs w:val="24"/>
          <w:lang w:val="es-MX"/>
        </w:rPr>
      </w:pPr>
      <w:r>
        <w:rPr>
          <w:rFonts w:ascii="Arial" w:hAnsi="Arial" w:cs="Arial"/>
          <w:sz w:val="24"/>
          <w:szCs w:val="24"/>
          <w:lang w:val="es-MX"/>
        </w:rPr>
        <w:t>Alcance: Desarrollar</w:t>
      </w:r>
      <w:r w:rsidRPr="00C1085B">
        <w:rPr>
          <w:rFonts w:ascii="Arial" w:hAnsi="Arial" w:cs="Arial"/>
          <w:sz w:val="24"/>
          <w:szCs w:val="24"/>
          <w:lang w:val="es-MX"/>
        </w:rPr>
        <w:t xml:space="preserve"> una política pública ambiental local para el Archipiélago propendiendo por el cumplimiento de las normas y la conservación y sostenibilidad del mismo.</w:t>
      </w:r>
    </w:p>
    <w:p w:rsidR="00D20FF1" w:rsidRPr="00C1085B" w:rsidRDefault="00D20FF1" w:rsidP="00D20FF1">
      <w:pPr>
        <w:spacing w:after="0" w:line="240" w:lineRule="auto"/>
        <w:rPr>
          <w:rFonts w:ascii="Arial" w:hAnsi="Arial" w:cs="Arial"/>
          <w:sz w:val="24"/>
          <w:szCs w:val="24"/>
          <w:lang w:val="es-MX"/>
        </w:rPr>
      </w:pPr>
    </w:p>
    <w:p w:rsidR="00D20FF1" w:rsidRPr="00AD7085" w:rsidRDefault="00D20FF1" w:rsidP="004630DA">
      <w:pPr>
        <w:pStyle w:val="Prrafodelista"/>
        <w:numPr>
          <w:ilvl w:val="2"/>
          <w:numId w:val="51"/>
        </w:numPr>
        <w:spacing w:after="0" w:line="240" w:lineRule="auto"/>
        <w:jc w:val="both"/>
        <w:rPr>
          <w:rFonts w:ascii="Arial" w:hAnsi="Arial" w:cs="Arial"/>
          <w:b/>
          <w:sz w:val="24"/>
          <w:szCs w:val="24"/>
          <w:lang w:val="es-MX"/>
        </w:rPr>
      </w:pPr>
      <w:r w:rsidRPr="00771D5D">
        <w:rPr>
          <w:rFonts w:ascii="Arial" w:hAnsi="Arial" w:cs="Arial"/>
          <w:b/>
          <w:sz w:val="24"/>
          <w:szCs w:val="24"/>
          <w:lang w:val="es-MX"/>
        </w:rPr>
        <w:lastRenderedPageBreak/>
        <w:t>PROGRAMA: FORTALECIMIENTO DE LAS ENTIDADES</w:t>
      </w:r>
      <w:r w:rsidRPr="00AD7085">
        <w:rPr>
          <w:rFonts w:ascii="Arial" w:hAnsi="Arial" w:cs="Arial"/>
          <w:b/>
          <w:sz w:val="24"/>
          <w:szCs w:val="24"/>
          <w:lang w:val="es-MX"/>
        </w:rPr>
        <w:t xml:space="preserve"> PÚBLICAS ENCARGADAS DE CUMPLIR LOS LINEAMIENTOS DE CONTROL AMBIENTAL – POLICIA AMBIENTAL </w:t>
      </w:r>
    </w:p>
    <w:p w:rsidR="00D20FF1" w:rsidRPr="00C1085B" w:rsidRDefault="00D20FF1" w:rsidP="00D20FF1">
      <w:pPr>
        <w:spacing w:after="0" w:line="240" w:lineRule="auto"/>
        <w:rPr>
          <w:rFonts w:ascii="Arial" w:hAnsi="Arial" w:cs="Arial"/>
          <w:sz w:val="24"/>
          <w:szCs w:val="24"/>
        </w:rPr>
      </w:pPr>
    </w:p>
    <w:p w:rsidR="00D20FF1" w:rsidRPr="00C1085B" w:rsidRDefault="00D20FF1" w:rsidP="00D20FF1">
      <w:pPr>
        <w:spacing w:after="0" w:line="240" w:lineRule="auto"/>
        <w:jc w:val="both"/>
        <w:rPr>
          <w:rFonts w:ascii="Arial" w:hAnsi="Arial" w:cs="Arial"/>
          <w:sz w:val="24"/>
          <w:szCs w:val="24"/>
        </w:rPr>
      </w:pPr>
      <w:r>
        <w:rPr>
          <w:rFonts w:ascii="Arial" w:hAnsi="Arial" w:cs="Arial"/>
          <w:sz w:val="24"/>
          <w:szCs w:val="24"/>
        </w:rPr>
        <w:t xml:space="preserve">Alcance: </w:t>
      </w:r>
      <w:r w:rsidRPr="00C1085B">
        <w:rPr>
          <w:rFonts w:ascii="Arial" w:hAnsi="Arial" w:cs="Arial"/>
          <w:sz w:val="24"/>
          <w:szCs w:val="24"/>
        </w:rPr>
        <w:t>Empoderar a los Entes de control y judiciales sobre el conocimiento de las normas ambientales nacionales y locales para cumplir con los lineamientos legales procurando un ambiente más sano y sostenible.</w:t>
      </w:r>
    </w:p>
    <w:p w:rsidR="00D20FF1" w:rsidRPr="00C1085B" w:rsidRDefault="00D20FF1" w:rsidP="00D20FF1">
      <w:pPr>
        <w:spacing w:after="0" w:line="240" w:lineRule="auto"/>
        <w:jc w:val="both"/>
        <w:rPr>
          <w:rFonts w:ascii="Arial" w:hAnsi="Arial" w:cs="Arial"/>
          <w:sz w:val="24"/>
          <w:szCs w:val="24"/>
        </w:rPr>
      </w:pPr>
    </w:p>
    <w:p w:rsidR="00D20FF1" w:rsidRPr="00AD7085" w:rsidRDefault="00D20FF1" w:rsidP="00D20FF1">
      <w:pPr>
        <w:pStyle w:val="Prrafodelista"/>
        <w:spacing w:after="0" w:line="240" w:lineRule="auto"/>
        <w:ind w:left="540"/>
        <w:jc w:val="both"/>
        <w:rPr>
          <w:rFonts w:ascii="Arial" w:hAnsi="Arial" w:cs="Arial"/>
          <w:b/>
          <w:sz w:val="24"/>
          <w:szCs w:val="24"/>
        </w:rPr>
      </w:pPr>
      <w:r w:rsidRPr="0097562D">
        <w:rPr>
          <w:rFonts w:ascii="Arial" w:hAnsi="Arial" w:cs="Arial"/>
          <w:b/>
          <w:sz w:val="24"/>
          <w:szCs w:val="24"/>
        </w:rPr>
        <w:t>3.2.6</w:t>
      </w:r>
      <w:r w:rsidRPr="0097562D">
        <w:rPr>
          <w:rFonts w:ascii="Arial" w:hAnsi="Arial" w:cs="Arial"/>
          <w:b/>
          <w:sz w:val="24"/>
          <w:szCs w:val="24"/>
        </w:rPr>
        <w:tab/>
        <w:t>PROGRAMA DE POSCONSUMO</w:t>
      </w:r>
    </w:p>
    <w:p w:rsidR="00D20FF1" w:rsidRPr="00C1085B" w:rsidRDefault="00D20FF1" w:rsidP="00D20FF1">
      <w:pPr>
        <w:spacing w:after="0" w:line="240" w:lineRule="auto"/>
        <w:jc w:val="both"/>
        <w:rPr>
          <w:rFonts w:ascii="Arial" w:hAnsi="Arial" w:cs="Arial"/>
          <w:sz w:val="24"/>
          <w:szCs w:val="24"/>
        </w:rPr>
      </w:pPr>
    </w:p>
    <w:p w:rsidR="00D20FF1" w:rsidRPr="00C1085B" w:rsidRDefault="00D20FF1" w:rsidP="00D20FF1">
      <w:pPr>
        <w:spacing w:after="0" w:line="240" w:lineRule="auto"/>
        <w:jc w:val="both"/>
        <w:rPr>
          <w:rFonts w:ascii="Arial" w:hAnsi="Arial" w:cs="Arial"/>
          <w:sz w:val="24"/>
          <w:szCs w:val="24"/>
        </w:rPr>
      </w:pPr>
      <w:r>
        <w:rPr>
          <w:rFonts w:ascii="Arial" w:hAnsi="Arial" w:cs="Arial"/>
          <w:sz w:val="24"/>
          <w:szCs w:val="24"/>
        </w:rPr>
        <w:t xml:space="preserve">Alcance: </w:t>
      </w:r>
      <w:r w:rsidRPr="00C1085B">
        <w:rPr>
          <w:rFonts w:ascii="Arial" w:hAnsi="Arial" w:cs="Arial"/>
          <w:sz w:val="24"/>
          <w:szCs w:val="24"/>
        </w:rPr>
        <w:t xml:space="preserve">Desarrollar las actividades pertinentes para cumplir con los lineamientos establecidos por el Gobierno Nacional en todo lo referente al </w:t>
      </w:r>
      <w:proofErr w:type="spellStart"/>
      <w:r w:rsidRPr="00C1085B">
        <w:rPr>
          <w:rFonts w:ascii="Arial" w:hAnsi="Arial" w:cs="Arial"/>
          <w:sz w:val="24"/>
          <w:szCs w:val="24"/>
        </w:rPr>
        <w:t>posconsumo</w:t>
      </w:r>
      <w:proofErr w:type="spellEnd"/>
      <w:r w:rsidRPr="00C1085B">
        <w:rPr>
          <w:rFonts w:ascii="Arial" w:hAnsi="Arial" w:cs="Arial"/>
          <w:sz w:val="24"/>
          <w:szCs w:val="24"/>
        </w:rPr>
        <w:t xml:space="preserve"> de plaguicidas, medicamentos vencidos, pilas, acumuladores, llantas usadas, residuos de aparatos eléctricos y electrónicos, residuos de iluminación.</w:t>
      </w:r>
    </w:p>
    <w:p w:rsidR="00D20FF1" w:rsidRPr="00C1085B" w:rsidRDefault="00D20FF1" w:rsidP="00D20FF1">
      <w:pPr>
        <w:spacing w:after="0" w:line="240" w:lineRule="auto"/>
        <w:jc w:val="both"/>
        <w:rPr>
          <w:rFonts w:ascii="Arial" w:hAnsi="Arial" w:cs="Arial"/>
          <w:sz w:val="24"/>
          <w:szCs w:val="24"/>
        </w:rPr>
      </w:pPr>
    </w:p>
    <w:p w:rsidR="00D20FF1" w:rsidRPr="0097562D" w:rsidRDefault="00D20FF1" w:rsidP="004630DA">
      <w:pPr>
        <w:pStyle w:val="Prrafodelista"/>
        <w:numPr>
          <w:ilvl w:val="2"/>
          <w:numId w:val="52"/>
        </w:numPr>
        <w:spacing w:after="0" w:line="240" w:lineRule="auto"/>
        <w:jc w:val="both"/>
        <w:rPr>
          <w:rFonts w:ascii="Arial" w:hAnsi="Arial" w:cs="Arial"/>
          <w:b/>
          <w:sz w:val="24"/>
          <w:szCs w:val="24"/>
        </w:rPr>
      </w:pPr>
      <w:r w:rsidRPr="0097562D">
        <w:rPr>
          <w:rFonts w:ascii="Arial" w:hAnsi="Arial" w:cs="Arial"/>
          <w:b/>
          <w:sz w:val="24"/>
          <w:szCs w:val="24"/>
        </w:rPr>
        <w:t>PROGRAMA:PUNTO VERDE</w:t>
      </w:r>
    </w:p>
    <w:p w:rsidR="00D20FF1" w:rsidRPr="00C1085B" w:rsidRDefault="00D20FF1" w:rsidP="00D20FF1">
      <w:pPr>
        <w:spacing w:after="0" w:line="240" w:lineRule="auto"/>
        <w:jc w:val="both"/>
        <w:rPr>
          <w:rFonts w:ascii="Arial" w:hAnsi="Arial" w:cs="Arial"/>
          <w:sz w:val="24"/>
          <w:szCs w:val="24"/>
        </w:rPr>
      </w:pPr>
    </w:p>
    <w:p w:rsidR="00D20FF1" w:rsidRPr="00C1085B" w:rsidRDefault="00D20FF1" w:rsidP="00D20FF1">
      <w:pPr>
        <w:spacing w:after="0" w:line="240" w:lineRule="auto"/>
        <w:jc w:val="both"/>
        <w:rPr>
          <w:rFonts w:ascii="Arial" w:hAnsi="Arial" w:cs="Arial"/>
          <w:sz w:val="24"/>
          <w:szCs w:val="24"/>
        </w:rPr>
      </w:pPr>
      <w:r w:rsidRPr="00C1085B">
        <w:rPr>
          <w:rFonts w:ascii="Arial" w:hAnsi="Arial" w:cs="Arial"/>
          <w:sz w:val="24"/>
          <w:szCs w:val="24"/>
        </w:rPr>
        <w:t xml:space="preserve">Adecuación del denominado Punto Verde, en el cual se desarrollan las actividades de acopio y clasificación de residuos tales como llantas usadas, neveras, chatarras, </w:t>
      </w:r>
      <w:proofErr w:type="spellStart"/>
      <w:r w:rsidRPr="00C1085B">
        <w:rPr>
          <w:rFonts w:ascii="Arial" w:hAnsi="Arial" w:cs="Arial"/>
          <w:sz w:val="24"/>
          <w:szCs w:val="24"/>
        </w:rPr>
        <w:t>raees</w:t>
      </w:r>
      <w:proofErr w:type="spellEnd"/>
      <w:r w:rsidRPr="00C1085B">
        <w:rPr>
          <w:rFonts w:ascii="Arial" w:hAnsi="Arial" w:cs="Arial"/>
          <w:sz w:val="24"/>
          <w:szCs w:val="24"/>
        </w:rPr>
        <w:t>, entre otros.</w:t>
      </w:r>
    </w:p>
    <w:p w:rsidR="00D20FF1" w:rsidRPr="00C1085B" w:rsidRDefault="00D20FF1" w:rsidP="00D20FF1">
      <w:pPr>
        <w:spacing w:after="0" w:line="240" w:lineRule="auto"/>
        <w:jc w:val="both"/>
        <w:rPr>
          <w:rFonts w:ascii="Arial" w:hAnsi="Arial" w:cs="Arial"/>
          <w:sz w:val="24"/>
          <w:szCs w:val="24"/>
        </w:rPr>
      </w:pPr>
    </w:p>
    <w:p w:rsidR="00D20FF1" w:rsidRPr="00077545" w:rsidRDefault="00D20FF1" w:rsidP="00D20FF1">
      <w:pPr>
        <w:autoSpaceDE w:val="0"/>
        <w:autoSpaceDN w:val="0"/>
        <w:adjustRightInd w:val="0"/>
        <w:spacing w:after="0" w:line="240" w:lineRule="auto"/>
        <w:rPr>
          <w:rFonts w:ascii="Arial" w:hAnsi="Arial" w:cs="Arial"/>
          <w:b/>
          <w:sz w:val="24"/>
          <w:szCs w:val="24"/>
        </w:rPr>
      </w:pPr>
      <w:r>
        <w:rPr>
          <w:rFonts w:ascii="Arial" w:hAnsi="Arial" w:cs="Arial"/>
          <w:b/>
          <w:sz w:val="24"/>
          <w:szCs w:val="24"/>
        </w:rPr>
        <w:t>ENERGÍ</w:t>
      </w:r>
      <w:r w:rsidRPr="00077545">
        <w:rPr>
          <w:rFonts w:ascii="Arial" w:hAnsi="Arial" w:cs="Arial"/>
          <w:b/>
          <w:sz w:val="24"/>
          <w:szCs w:val="24"/>
        </w:rPr>
        <w:t>A SOSTENIBLE</w:t>
      </w:r>
    </w:p>
    <w:p w:rsidR="00D20FF1" w:rsidRPr="00C1085B" w:rsidRDefault="00D20FF1" w:rsidP="00D20FF1">
      <w:pPr>
        <w:autoSpaceDE w:val="0"/>
        <w:autoSpaceDN w:val="0"/>
        <w:adjustRightInd w:val="0"/>
        <w:spacing w:after="0" w:line="240" w:lineRule="auto"/>
        <w:jc w:val="both"/>
        <w:rPr>
          <w:rFonts w:ascii="Arial" w:hAnsi="Arial" w:cs="Arial"/>
          <w:sz w:val="24"/>
          <w:szCs w:val="24"/>
        </w:rPr>
      </w:pPr>
    </w:p>
    <w:p w:rsidR="00D20FF1" w:rsidRPr="00C1085B" w:rsidRDefault="00D20FF1" w:rsidP="00D20FF1">
      <w:pPr>
        <w:autoSpaceDE w:val="0"/>
        <w:autoSpaceDN w:val="0"/>
        <w:adjustRightInd w:val="0"/>
        <w:spacing w:after="0" w:line="240" w:lineRule="auto"/>
        <w:jc w:val="both"/>
        <w:rPr>
          <w:rFonts w:ascii="Arial" w:hAnsi="Arial" w:cs="Arial"/>
          <w:sz w:val="24"/>
          <w:szCs w:val="24"/>
        </w:rPr>
      </w:pPr>
      <w:r w:rsidRPr="00C1085B">
        <w:rPr>
          <w:rFonts w:ascii="Arial" w:hAnsi="Arial" w:cs="Arial"/>
          <w:sz w:val="24"/>
          <w:szCs w:val="24"/>
        </w:rPr>
        <w:t xml:space="preserve">Acorde con la Ley 1715 de 2014, se deben establecer los instrumentos para la promoción del aprovechamiento de las fuentes no convencionales de energía, principalmente aquellas de carácter renovable, lo mismo que para el fomento de la inversión, investigación y desarrollo de tecnologías limpias para producción de energía, la eficiencia energética y la respuesta d </w:t>
      </w:r>
      <w:proofErr w:type="spellStart"/>
      <w:r w:rsidRPr="00C1085B">
        <w:rPr>
          <w:rFonts w:ascii="Arial" w:hAnsi="Arial" w:cs="Arial"/>
          <w:sz w:val="24"/>
          <w:szCs w:val="24"/>
        </w:rPr>
        <w:t>ela</w:t>
      </w:r>
      <w:proofErr w:type="spellEnd"/>
      <w:r w:rsidRPr="00C1085B">
        <w:rPr>
          <w:rFonts w:ascii="Arial" w:hAnsi="Arial" w:cs="Arial"/>
          <w:sz w:val="24"/>
          <w:szCs w:val="24"/>
        </w:rPr>
        <w:t xml:space="preserve"> demanda en el marco de la política energética nacional.</w:t>
      </w:r>
    </w:p>
    <w:p w:rsidR="00D20FF1" w:rsidRPr="00C1085B" w:rsidRDefault="00D20FF1" w:rsidP="00D20FF1">
      <w:pPr>
        <w:autoSpaceDE w:val="0"/>
        <w:autoSpaceDN w:val="0"/>
        <w:adjustRightInd w:val="0"/>
        <w:spacing w:after="0" w:line="240" w:lineRule="auto"/>
        <w:jc w:val="both"/>
        <w:rPr>
          <w:rFonts w:ascii="Arial" w:hAnsi="Arial" w:cs="Arial"/>
          <w:sz w:val="24"/>
          <w:szCs w:val="24"/>
        </w:rPr>
      </w:pPr>
    </w:p>
    <w:p w:rsidR="00D20FF1" w:rsidRPr="00C1085B" w:rsidRDefault="00D20FF1" w:rsidP="00D20FF1">
      <w:pPr>
        <w:autoSpaceDE w:val="0"/>
        <w:autoSpaceDN w:val="0"/>
        <w:adjustRightInd w:val="0"/>
        <w:spacing w:after="0" w:line="240" w:lineRule="auto"/>
        <w:jc w:val="both"/>
        <w:rPr>
          <w:rFonts w:ascii="Arial" w:hAnsi="Arial" w:cs="Arial"/>
          <w:sz w:val="24"/>
          <w:szCs w:val="24"/>
        </w:rPr>
      </w:pPr>
      <w:r w:rsidRPr="00C1085B">
        <w:rPr>
          <w:rFonts w:ascii="Arial" w:hAnsi="Arial" w:cs="Arial"/>
          <w:sz w:val="24"/>
          <w:szCs w:val="24"/>
        </w:rPr>
        <w:t>De acuerdo al Plan Nacional de Desarrollo “Todos por un nuevo país”, se pretende lograr ahorros del consumo de energía en los sectores industrial, residencial, comercial, público y de servicios, lo cual contará con el apoyo de una institucionalidad que diseñe, desarrolle, promueva e implemente  proyectos con este alcance. Igualmente, se deberán promover planes de renovación tecnológica para productos de alto consumo.</w:t>
      </w:r>
    </w:p>
    <w:p w:rsidR="00D20FF1" w:rsidRPr="00C1085B" w:rsidRDefault="00D20FF1" w:rsidP="00D20FF1">
      <w:pPr>
        <w:autoSpaceDE w:val="0"/>
        <w:autoSpaceDN w:val="0"/>
        <w:adjustRightInd w:val="0"/>
        <w:spacing w:after="0" w:line="240" w:lineRule="auto"/>
        <w:jc w:val="both"/>
        <w:rPr>
          <w:rFonts w:ascii="Arial" w:hAnsi="Arial" w:cs="Arial"/>
          <w:sz w:val="24"/>
          <w:szCs w:val="24"/>
        </w:rPr>
      </w:pPr>
    </w:p>
    <w:p w:rsidR="00D20FF1" w:rsidRPr="00C1085B" w:rsidRDefault="00D20FF1" w:rsidP="00D20FF1">
      <w:pPr>
        <w:autoSpaceDE w:val="0"/>
        <w:autoSpaceDN w:val="0"/>
        <w:adjustRightInd w:val="0"/>
        <w:spacing w:after="0" w:line="240" w:lineRule="auto"/>
        <w:jc w:val="both"/>
        <w:rPr>
          <w:rFonts w:ascii="Arial" w:hAnsi="Arial" w:cs="Arial"/>
          <w:sz w:val="24"/>
          <w:szCs w:val="24"/>
        </w:rPr>
      </w:pPr>
      <w:r w:rsidRPr="00C1085B">
        <w:rPr>
          <w:rFonts w:ascii="Arial" w:hAnsi="Arial" w:cs="Arial"/>
          <w:sz w:val="24"/>
          <w:szCs w:val="24"/>
        </w:rPr>
        <w:t>Es por lo anterior que se definen los siguientes programas</w:t>
      </w:r>
    </w:p>
    <w:p w:rsidR="00D20FF1" w:rsidRPr="00C1085B" w:rsidRDefault="00D20FF1" w:rsidP="00D20FF1">
      <w:pPr>
        <w:autoSpaceDE w:val="0"/>
        <w:autoSpaceDN w:val="0"/>
        <w:adjustRightInd w:val="0"/>
        <w:spacing w:after="0" w:line="240" w:lineRule="auto"/>
        <w:jc w:val="both"/>
        <w:rPr>
          <w:rFonts w:ascii="Arial" w:hAnsi="Arial" w:cs="Arial"/>
          <w:sz w:val="24"/>
          <w:szCs w:val="24"/>
        </w:rPr>
      </w:pPr>
    </w:p>
    <w:p w:rsidR="00D20FF1" w:rsidRPr="00077545" w:rsidRDefault="00D20FF1" w:rsidP="00D20FF1">
      <w:pPr>
        <w:pStyle w:val="Prrafodelista"/>
        <w:autoSpaceDE w:val="0"/>
        <w:autoSpaceDN w:val="0"/>
        <w:adjustRightInd w:val="0"/>
        <w:spacing w:after="0" w:line="240" w:lineRule="auto"/>
        <w:jc w:val="both"/>
        <w:rPr>
          <w:rFonts w:ascii="Arial" w:hAnsi="Arial" w:cs="Arial"/>
          <w:b/>
          <w:sz w:val="24"/>
          <w:szCs w:val="24"/>
        </w:rPr>
      </w:pPr>
      <w:r w:rsidRPr="0097562D">
        <w:rPr>
          <w:rFonts w:ascii="Arial" w:hAnsi="Arial" w:cs="Arial"/>
          <w:b/>
          <w:sz w:val="24"/>
          <w:szCs w:val="24"/>
        </w:rPr>
        <w:t>3.2.8</w:t>
      </w:r>
      <w:r w:rsidRPr="0097562D">
        <w:rPr>
          <w:rFonts w:ascii="Arial" w:hAnsi="Arial" w:cs="Arial"/>
          <w:b/>
          <w:sz w:val="24"/>
          <w:szCs w:val="24"/>
        </w:rPr>
        <w:tab/>
        <w:t>PROGRAMA: SUSTITUCIÓN DE FUENTES DE ENERGIA</w:t>
      </w:r>
      <w:r w:rsidRPr="00077545">
        <w:rPr>
          <w:rFonts w:ascii="Arial" w:hAnsi="Arial" w:cs="Arial"/>
          <w:b/>
          <w:sz w:val="24"/>
          <w:szCs w:val="24"/>
        </w:rPr>
        <w:t xml:space="preserve"> CONVENCIONALES</w:t>
      </w:r>
    </w:p>
    <w:p w:rsidR="00D20FF1" w:rsidRPr="00C1085B" w:rsidRDefault="00D20FF1" w:rsidP="00D20FF1">
      <w:pPr>
        <w:autoSpaceDE w:val="0"/>
        <w:autoSpaceDN w:val="0"/>
        <w:adjustRightInd w:val="0"/>
        <w:spacing w:after="0" w:line="240" w:lineRule="auto"/>
        <w:jc w:val="both"/>
        <w:rPr>
          <w:rFonts w:ascii="Arial" w:hAnsi="Arial" w:cs="Arial"/>
          <w:sz w:val="24"/>
          <w:szCs w:val="24"/>
        </w:rPr>
      </w:pPr>
    </w:p>
    <w:p w:rsidR="00D20FF1" w:rsidRPr="00C1085B" w:rsidRDefault="00D20FF1" w:rsidP="004630DA">
      <w:pPr>
        <w:pStyle w:val="Prrafodelista"/>
        <w:numPr>
          <w:ilvl w:val="0"/>
          <w:numId w:val="46"/>
        </w:numPr>
        <w:autoSpaceDE w:val="0"/>
        <w:autoSpaceDN w:val="0"/>
        <w:adjustRightInd w:val="0"/>
        <w:spacing w:after="0" w:line="240" w:lineRule="auto"/>
        <w:jc w:val="both"/>
        <w:rPr>
          <w:rFonts w:ascii="Arial" w:hAnsi="Arial" w:cs="Arial"/>
          <w:sz w:val="24"/>
          <w:szCs w:val="24"/>
        </w:rPr>
      </w:pPr>
      <w:r w:rsidRPr="00C1085B">
        <w:rPr>
          <w:rFonts w:ascii="Arial" w:hAnsi="Arial" w:cs="Arial"/>
          <w:sz w:val="24"/>
          <w:szCs w:val="24"/>
        </w:rPr>
        <w:t xml:space="preserve">Propender por la sustitución de equipos eléctricos y electrónicos, bombillas incandescentes y equipos de uso final. </w:t>
      </w:r>
    </w:p>
    <w:p w:rsidR="00D20FF1" w:rsidRPr="00C1085B" w:rsidRDefault="00D20FF1" w:rsidP="004630DA">
      <w:pPr>
        <w:pStyle w:val="Prrafodelista"/>
        <w:numPr>
          <w:ilvl w:val="0"/>
          <w:numId w:val="46"/>
        </w:numPr>
        <w:autoSpaceDE w:val="0"/>
        <w:autoSpaceDN w:val="0"/>
        <w:adjustRightInd w:val="0"/>
        <w:spacing w:after="0" w:line="240" w:lineRule="auto"/>
        <w:ind w:left="765" w:hanging="357"/>
        <w:jc w:val="both"/>
        <w:rPr>
          <w:rFonts w:ascii="Arial" w:hAnsi="Arial" w:cs="Arial"/>
          <w:sz w:val="24"/>
          <w:szCs w:val="24"/>
        </w:rPr>
      </w:pPr>
      <w:r w:rsidRPr="00C1085B">
        <w:rPr>
          <w:rFonts w:ascii="Arial" w:hAnsi="Arial" w:cs="Arial"/>
          <w:sz w:val="24"/>
          <w:szCs w:val="24"/>
        </w:rPr>
        <w:t>Impulso a la masificación de nuevas fuentes de energía en el sector transporte, como son el gas licuado de petróleo, GLP, la electricidad y la ampliación del gas natural vehicular, GNV.</w:t>
      </w:r>
    </w:p>
    <w:p w:rsidR="00D20FF1" w:rsidRPr="00C1085B" w:rsidRDefault="00D20FF1" w:rsidP="004630DA">
      <w:pPr>
        <w:pStyle w:val="Prrafodelista"/>
        <w:numPr>
          <w:ilvl w:val="0"/>
          <w:numId w:val="46"/>
        </w:numPr>
        <w:autoSpaceDE w:val="0"/>
        <w:autoSpaceDN w:val="0"/>
        <w:adjustRightInd w:val="0"/>
        <w:spacing w:after="0" w:line="240" w:lineRule="auto"/>
        <w:ind w:left="765" w:hanging="357"/>
        <w:jc w:val="both"/>
        <w:rPr>
          <w:rFonts w:ascii="Arial" w:hAnsi="Arial" w:cs="Arial"/>
          <w:sz w:val="24"/>
          <w:szCs w:val="24"/>
        </w:rPr>
      </w:pPr>
      <w:r w:rsidRPr="00C1085B">
        <w:rPr>
          <w:rFonts w:ascii="Arial" w:hAnsi="Arial" w:cs="Arial"/>
          <w:sz w:val="24"/>
          <w:szCs w:val="24"/>
        </w:rPr>
        <w:t xml:space="preserve">Evaluar la viabilidad de implementar esquemas empresariales integrales para la distribución y comercialización del GLP con el fin de disminuir el uso del diésel para la generación de energía eléctrica en las zonas no interconectadas (ZNI). </w:t>
      </w:r>
    </w:p>
    <w:p w:rsidR="00D20FF1" w:rsidRPr="00C1085B" w:rsidRDefault="00D20FF1" w:rsidP="004630DA">
      <w:pPr>
        <w:pStyle w:val="Prrafodelista"/>
        <w:numPr>
          <w:ilvl w:val="0"/>
          <w:numId w:val="46"/>
        </w:numPr>
        <w:autoSpaceDE w:val="0"/>
        <w:autoSpaceDN w:val="0"/>
        <w:adjustRightInd w:val="0"/>
        <w:spacing w:after="0" w:line="240" w:lineRule="auto"/>
        <w:ind w:left="765" w:hanging="357"/>
        <w:jc w:val="both"/>
        <w:rPr>
          <w:rFonts w:ascii="Arial" w:hAnsi="Arial" w:cs="Arial"/>
          <w:sz w:val="24"/>
          <w:szCs w:val="24"/>
        </w:rPr>
      </w:pPr>
      <w:r w:rsidRPr="00C1085B">
        <w:rPr>
          <w:rFonts w:ascii="Arial" w:hAnsi="Arial" w:cs="Arial"/>
          <w:sz w:val="24"/>
          <w:szCs w:val="24"/>
        </w:rPr>
        <w:t xml:space="preserve">Evaluar las posibles nuevas fuentes de energías renovables para San Andrés, tales como lo pueden ser, por mencionar algunas, la energía de la biomasa, de los mares, eólica, geotérmica y solar. </w:t>
      </w:r>
    </w:p>
    <w:p w:rsidR="00D20FF1" w:rsidRPr="00C1085B" w:rsidRDefault="00D20FF1" w:rsidP="00D20FF1">
      <w:pPr>
        <w:autoSpaceDE w:val="0"/>
        <w:autoSpaceDN w:val="0"/>
        <w:adjustRightInd w:val="0"/>
        <w:spacing w:after="0" w:line="240" w:lineRule="auto"/>
        <w:jc w:val="both"/>
        <w:rPr>
          <w:rFonts w:ascii="Arial" w:hAnsi="Arial" w:cs="Arial"/>
          <w:sz w:val="24"/>
          <w:szCs w:val="24"/>
        </w:rPr>
      </w:pPr>
    </w:p>
    <w:p w:rsidR="00D20FF1" w:rsidRPr="00077545" w:rsidRDefault="00D20FF1" w:rsidP="004630DA">
      <w:pPr>
        <w:pStyle w:val="Prrafodelista"/>
        <w:numPr>
          <w:ilvl w:val="2"/>
          <w:numId w:val="52"/>
        </w:numPr>
        <w:spacing w:after="0" w:line="240" w:lineRule="auto"/>
        <w:jc w:val="both"/>
        <w:rPr>
          <w:rFonts w:ascii="Arial" w:hAnsi="Arial" w:cs="Arial"/>
          <w:b/>
          <w:sz w:val="24"/>
          <w:szCs w:val="24"/>
          <w:lang w:val="es-MX"/>
        </w:rPr>
      </w:pPr>
      <w:r w:rsidRPr="0097562D">
        <w:rPr>
          <w:rFonts w:ascii="Arial" w:hAnsi="Arial" w:cs="Arial"/>
          <w:b/>
          <w:sz w:val="24"/>
          <w:szCs w:val="24"/>
          <w:lang w:val="es-MX"/>
        </w:rPr>
        <w:t>PROGRAMA: MECANISMOS DE MITIGACION DE GASES DE</w:t>
      </w:r>
      <w:r w:rsidRPr="00077545">
        <w:rPr>
          <w:rFonts w:ascii="Arial" w:hAnsi="Arial" w:cs="Arial"/>
          <w:b/>
          <w:sz w:val="24"/>
          <w:szCs w:val="24"/>
          <w:lang w:val="es-MX"/>
        </w:rPr>
        <w:t xml:space="preserve"> EFECTO DE INVERNADERO A TRAVES DE ENERGIAS ALTERNATIVAS</w:t>
      </w:r>
    </w:p>
    <w:p w:rsidR="00D20FF1" w:rsidRPr="00077545" w:rsidRDefault="00D20FF1" w:rsidP="00D20FF1">
      <w:pPr>
        <w:autoSpaceDE w:val="0"/>
        <w:autoSpaceDN w:val="0"/>
        <w:adjustRightInd w:val="0"/>
        <w:spacing w:after="0" w:line="240" w:lineRule="auto"/>
        <w:jc w:val="both"/>
        <w:rPr>
          <w:rFonts w:ascii="Arial" w:hAnsi="Arial" w:cs="Arial"/>
          <w:b/>
          <w:sz w:val="24"/>
          <w:szCs w:val="24"/>
        </w:rPr>
      </w:pPr>
    </w:p>
    <w:p w:rsidR="00D20FF1" w:rsidRPr="00C1085B" w:rsidRDefault="00D20FF1" w:rsidP="00D20FF1">
      <w:pPr>
        <w:autoSpaceDE w:val="0"/>
        <w:autoSpaceDN w:val="0"/>
        <w:adjustRightInd w:val="0"/>
        <w:spacing w:after="0" w:line="240" w:lineRule="auto"/>
        <w:jc w:val="both"/>
        <w:rPr>
          <w:rFonts w:ascii="Arial" w:hAnsi="Arial" w:cs="Arial"/>
          <w:sz w:val="24"/>
          <w:szCs w:val="24"/>
        </w:rPr>
      </w:pPr>
      <w:r w:rsidRPr="00C1085B">
        <w:rPr>
          <w:rFonts w:ascii="Arial" w:hAnsi="Arial" w:cs="Arial"/>
          <w:sz w:val="24"/>
          <w:szCs w:val="24"/>
        </w:rPr>
        <w:t>Entre los mecanismos de mitigación de gases de efecto invernadero en San Andrés se pueden mencionar:</w:t>
      </w:r>
    </w:p>
    <w:p w:rsidR="00D20FF1" w:rsidRPr="00C1085B" w:rsidRDefault="00D20FF1" w:rsidP="00D20FF1">
      <w:pPr>
        <w:autoSpaceDE w:val="0"/>
        <w:autoSpaceDN w:val="0"/>
        <w:adjustRightInd w:val="0"/>
        <w:spacing w:after="0" w:line="240" w:lineRule="auto"/>
        <w:jc w:val="both"/>
        <w:rPr>
          <w:rFonts w:ascii="Arial" w:hAnsi="Arial" w:cs="Arial"/>
          <w:sz w:val="24"/>
          <w:szCs w:val="24"/>
        </w:rPr>
      </w:pPr>
    </w:p>
    <w:p w:rsidR="00D20FF1" w:rsidRPr="00C1085B" w:rsidRDefault="00D20FF1" w:rsidP="004630DA">
      <w:pPr>
        <w:pStyle w:val="Prrafodelista"/>
        <w:numPr>
          <w:ilvl w:val="0"/>
          <w:numId w:val="39"/>
        </w:numPr>
        <w:autoSpaceDE w:val="0"/>
        <w:autoSpaceDN w:val="0"/>
        <w:adjustRightInd w:val="0"/>
        <w:spacing w:after="0" w:line="240" w:lineRule="auto"/>
        <w:jc w:val="both"/>
        <w:rPr>
          <w:rFonts w:ascii="Arial" w:hAnsi="Arial" w:cs="Arial"/>
          <w:sz w:val="24"/>
          <w:szCs w:val="24"/>
        </w:rPr>
      </w:pPr>
      <w:r w:rsidRPr="00C1085B">
        <w:rPr>
          <w:rFonts w:ascii="Arial" w:hAnsi="Arial" w:cs="Arial"/>
          <w:sz w:val="24"/>
          <w:szCs w:val="24"/>
        </w:rPr>
        <w:t>Sensibilización, capacitación y educación sobre energías renovables y alternativas.</w:t>
      </w:r>
    </w:p>
    <w:p w:rsidR="00D20FF1" w:rsidRPr="00C1085B" w:rsidRDefault="00D20FF1" w:rsidP="004630DA">
      <w:pPr>
        <w:pStyle w:val="Prrafodelista"/>
        <w:numPr>
          <w:ilvl w:val="0"/>
          <w:numId w:val="39"/>
        </w:numPr>
        <w:autoSpaceDE w:val="0"/>
        <w:autoSpaceDN w:val="0"/>
        <w:adjustRightInd w:val="0"/>
        <w:spacing w:after="0" w:line="240" w:lineRule="auto"/>
        <w:jc w:val="both"/>
        <w:rPr>
          <w:rFonts w:ascii="Arial" w:hAnsi="Arial" w:cs="Arial"/>
          <w:sz w:val="24"/>
          <w:szCs w:val="24"/>
        </w:rPr>
      </w:pPr>
      <w:r w:rsidRPr="00C1085B">
        <w:rPr>
          <w:rFonts w:ascii="Arial" w:hAnsi="Arial" w:cs="Arial"/>
          <w:sz w:val="24"/>
          <w:szCs w:val="24"/>
        </w:rPr>
        <w:t xml:space="preserve">Uso de energías alternativas acordes a las características de San Andrés (Alumbrado público eficiente sobre la franja costera aprovechando la energía eólica y solar). </w:t>
      </w:r>
    </w:p>
    <w:p w:rsidR="00D20FF1" w:rsidRPr="00C1085B" w:rsidRDefault="00D20FF1" w:rsidP="004630DA">
      <w:pPr>
        <w:pStyle w:val="Prrafodelista"/>
        <w:numPr>
          <w:ilvl w:val="0"/>
          <w:numId w:val="39"/>
        </w:numPr>
        <w:autoSpaceDE w:val="0"/>
        <w:autoSpaceDN w:val="0"/>
        <w:adjustRightInd w:val="0"/>
        <w:spacing w:after="0" w:line="240" w:lineRule="auto"/>
        <w:jc w:val="both"/>
        <w:rPr>
          <w:rFonts w:ascii="Arial" w:hAnsi="Arial" w:cs="Arial"/>
          <w:sz w:val="24"/>
          <w:szCs w:val="24"/>
        </w:rPr>
      </w:pPr>
      <w:r w:rsidRPr="00C1085B">
        <w:rPr>
          <w:rFonts w:ascii="Arial" w:hAnsi="Arial" w:cs="Arial"/>
          <w:sz w:val="24"/>
          <w:szCs w:val="24"/>
        </w:rPr>
        <w:t>Uso de estufas eco-eficientes, en los sectores rurales donde se utiliza leña o electricidad para cocinar.</w:t>
      </w:r>
    </w:p>
    <w:p w:rsidR="00D20FF1" w:rsidRPr="00C1085B" w:rsidRDefault="00D20FF1" w:rsidP="00D20FF1">
      <w:pPr>
        <w:spacing w:after="0" w:line="240" w:lineRule="auto"/>
        <w:ind w:left="360"/>
        <w:jc w:val="both"/>
        <w:rPr>
          <w:rFonts w:ascii="Arial" w:hAnsi="Arial" w:cs="Arial"/>
          <w:sz w:val="24"/>
          <w:szCs w:val="24"/>
          <w:lang w:val="es-MX"/>
        </w:rPr>
      </w:pPr>
    </w:p>
    <w:p w:rsidR="00D20FF1" w:rsidRPr="00077545" w:rsidRDefault="00D20FF1" w:rsidP="004630DA">
      <w:pPr>
        <w:pStyle w:val="Prrafodelista"/>
        <w:numPr>
          <w:ilvl w:val="2"/>
          <w:numId w:val="52"/>
        </w:numPr>
        <w:spacing w:after="0" w:line="240" w:lineRule="auto"/>
        <w:jc w:val="both"/>
        <w:rPr>
          <w:rFonts w:ascii="Arial" w:hAnsi="Arial" w:cs="Arial"/>
          <w:b/>
          <w:sz w:val="24"/>
          <w:szCs w:val="24"/>
          <w:lang w:val="es-MX"/>
        </w:rPr>
      </w:pPr>
      <w:r w:rsidRPr="0097562D">
        <w:rPr>
          <w:rFonts w:ascii="Arial" w:hAnsi="Arial" w:cs="Arial"/>
          <w:b/>
          <w:sz w:val="24"/>
          <w:szCs w:val="24"/>
          <w:lang w:val="es-MX"/>
        </w:rPr>
        <w:t>PROGRAMA:FOMENTO DE LA INVESTIGACIÓN Y DESARROLLO</w:t>
      </w:r>
      <w:r w:rsidRPr="00077545">
        <w:rPr>
          <w:rFonts w:ascii="Arial" w:hAnsi="Arial" w:cs="Arial"/>
          <w:b/>
          <w:sz w:val="24"/>
          <w:szCs w:val="24"/>
          <w:lang w:val="es-MX"/>
        </w:rPr>
        <w:t xml:space="preserve"> DE PROYECTOS EN EL AMBITO DE LAS FUENTES NO CONVENCIONALES DE ENERGIA</w:t>
      </w:r>
    </w:p>
    <w:p w:rsidR="00D20FF1" w:rsidRPr="00C1085B" w:rsidRDefault="00D20FF1" w:rsidP="00D20FF1">
      <w:pPr>
        <w:pStyle w:val="Prrafodelista"/>
        <w:spacing w:after="0" w:line="240" w:lineRule="auto"/>
        <w:jc w:val="both"/>
        <w:rPr>
          <w:rFonts w:ascii="Arial" w:hAnsi="Arial" w:cs="Arial"/>
          <w:sz w:val="24"/>
          <w:szCs w:val="24"/>
          <w:lang w:val="es-MX"/>
        </w:rPr>
      </w:pPr>
    </w:p>
    <w:p w:rsidR="00D20FF1" w:rsidRPr="00C1085B" w:rsidRDefault="00D20FF1" w:rsidP="004630DA">
      <w:pPr>
        <w:pStyle w:val="Prrafodelista"/>
        <w:numPr>
          <w:ilvl w:val="0"/>
          <w:numId w:val="47"/>
        </w:numPr>
        <w:spacing w:after="0" w:line="240" w:lineRule="auto"/>
        <w:jc w:val="both"/>
        <w:rPr>
          <w:rFonts w:ascii="Arial" w:hAnsi="Arial" w:cs="Arial"/>
          <w:sz w:val="24"/>
          <w:szCs w:val="24"/>
          <w:lang w:val="es-MX"/>
        </w:rPr>
      </w:pPr>
      <w:r w:rsidRPr="00C1085B">
        <w:rPr>
          <w:rFonts w:ascii="Arial" w:hAnsi="Arial" w:cs="Arial"/>
          <w:sz w:val="24"/>
          <w:szCs w:val="24"/>
          <w:lang w:val="es-MX"/>
        </w:rPr>
        <w:t>Fomentar competencias y actividades de investigación científico, desarrollo tecnológico e innovación de interés en el campo de las fuentes no convencionales de energía y la gestión eficiente de la energía.</w:t>
      </w:r>
    </w:p>
    <w:p w:rsidR="00D20FF1" w:rsidRPr="00C1085B" w:rsidRDefault="00D20FF1" w:rsidP="004630DA">
      <w:pPr>
        <w:pStyle w:val="Prrafodelista"/>
        <w:numPr>
          <w:ilvl w:val="0"/>
          <w:numId w:val="47"/>
        </w:numPr>
        <w:spacing w:after="0" w:line="240" w:lineRule="auto"/>
        <w:jc w:val="both"/>
        <w:rPr>
          <w:rFonts w:ascii="Arial" w:hAnsi="Arial" w:cs="Arial"/>
          <w:sz w:val="24"/>
          <w:szCs w:val="24"/>
          <w:lang w:val="es-MX"/>
        </w:rPr>
      </w:pPr>
      <w:r w:rsidRPr="00C1085B">
        <w:rPr>
          <w:rFonts w:ascii="Arial" w:hAnsi="Arial" w:cs="Arial"/>
          <w:sz w:val="24"/>
          <w:szCs w:val="24"/>
          <w:lang w:val="es-MX"/>
        </w:rPr>
        <w:t>Desarrollo y adopción de planes de gestión eficiente de energía, incluyendo acciones concretas sobre eficiencia energética y mecanismos de respuesta de la demanda.</w:t>
      </w:r>
    </w:p>
    <w:p w:rsidR="00D20FF1" w:rsidRPr="00C1085B" w:rsidRDefault="00D20FF1" w:rsidP="004630DA">
      <w:pPr>
        <w:pStyle w:val="Prrafodelista"/>
        <w:numPr>
          <w:ilvl w:val="0"/>
          <w:numId w:val="47"/>
        </w:numPr>
        <w:spacing w:after="0" w:line="240" w:lineRule="auto"/>
        <w:jc w:val="both"/>
        <w:rPr>
          <w:rFonts w:ascii="Arial" w:hAnsi="Arial" w:cs="Arial"/>
          <w:sz w:val="24"/>
          <w:szCs w:val="24"/>
          <w:lang w:val="es-MX"/>
        </w:rPr>
      </w:pPr>
      <w:r w:rsidRPr="00C1085B">
        <w:rPr>
          <w:rFonts w:ascii="Arial" w:hAnsi="Arial" w:cs="Arial"/>
          <w:sz w:val="24"/>
          <w:szCs w:val="24"/>
          <w:lang w:val="es-MX"/>
        </w:rPr>
        <w:lastRenderedPageBreak/>
        <w:t xml:space="preserve">Desarrollo y ejecución de planes de gestión eficiente de la energía y de fuentes de energía no convencionales para edificios y equipos gubernamentales.  </w:t>
      </w:r>
    </w:p>
    <w:p w:rsidR="00D20FF1" w:rsidRPr="00C1085B" w:rsidRDefault="00D20FF1" w:rsidP="00D20FF1">
      <w:pPr>
        <w:spacing w:after="0" w:line="240" w:lineRule="auto"/>
        <w:jc w:val="both"/>
        <w:rPr>
          <w:rFonts w:ascii="Arial" w:hAnsi="Arial" w:cs="Arial"/>
          <w:sz w:val="24"/>
          <w:szCs w:val="24"/>
        </w:rPr>
      </w:pPr>
    </w:p>
    <w:p w:rsidR="00D20FF1" w:rsidRDefault="00D20FF1" w:rsidP="00D20FF1">
      <w:pPr>
        <w:pStyle w:val="Piedepgina"/>
        <w:ind w:right="-1"/>
        <w:rPr>
          <w:rFonts w:ascii="Arial" w:hAnsi="Arial" w:cs="Arial"/>
          <w:b/>
          <w:szCs w:val="24"/>
          <w:u w:val="single"/>
        </w:rPr>
      </w:pPr>
    </w:p>
    <w:p w:rsidR="00D20FF1" w:rsidRDefault="00D20FF1" w:rsidP="00D20FF1">
      <w:pPr>
        <w:pStyle w:val="Piedepgina"/>
        <w:ind w:right="-1"/>
        <w:jc w:val="center"/>
        <w:rPr>
          <w:rFonts w:ascii="Arial" w:hAnsi="Arial" w:cs="Arial"/>
          <w:b/>
          <w:szCs w:val="24"/>
          <w:u w:val="single"/>
        </w:rPr>
      </w:pPr>
    </w:p>
    <w:p w:rsidR="00D20FF1" w:rsidRPr="00812009" w:rsidRDefault="00D20FF1" w:rsidP="00D20FF1">
      <w:pPr>
        <w:pStyle w:val="Piedepgina"/>
        <w:ind w:right="-1"/>
        <w:rPr>
          <w:rFonts w:ascii="Arial" w:hAnsi="Arial" w:cs="Arial"/>
          <w:b/>
          <w:sz w:val="24"/>
          <w:szCs w:val="24"/>
        </w:rPr>
      </w:pPr>
      <w:r w:rsidRPr="00812009">
        <w:rPr>
          <w:rFonts w:ascii="Arial" w:hAnsi="Arial" w:cs="Arial"/>
          <w:b/>
          <w:sz w:val="24"/>
          <w:szCs w:val="24"/>
        </w:rPr>
        <w:t>3.3 AGUA Y SANEAMIENTO BÁSICO</w:t>
      </w:r>
    </w:p>
    <w:p w:rsidR="00D20FF1" w:rsidRPr="00812009" w:rsidRDefault="00D20FF1" w:rsidP="00D20FF1">
      <w:pPr>
        <w:pStyle w:val="Piedepgina"/>
        <w:ind w:right="-1"/>
        <w:rPr>
          <w:rFonts w:ascii="Arial" w:hAnsi="Arial" w:cs="Arial"/>
          <w:b/>
          <w:sz w:val="24"/>
          <w:szCs w:val="24"/>
        </w:rPr>
      </w:pPr>
    </w:p>
    <w:p w:rsidR="00D20FF1" w:rsidRPr="00812009" w:rsidRDefault="00D20FF1" w:rsidP="00D20FF1">
      <w:pPr>
        <w:pStyle w:val="Piedepgina"/>
        <w:ind w:right="-1"/>
        <w:rPr>
          <w:rFonts w:ascii="Arial" w:hAnsi="Arial" w:cs="Arial"/>
          <w:b/>
          <w:sz w:val="24"/>
          <w:szCs w:val="24"/>
        </w:rPr>
      </w:pPr>
      <w:r w:rsidRPr="00812009">
        <w:rPr>
          <w:rFonts w:ascii="Arial" w:hAnsi="Arial" w:cs="Arial"/>
          <w:b/>
          <w:sz w:val="24"/>
          <w:szCs w:val="24"/>
        </w:rPr>
        <w:t>AGUA POTABLE EN LA ISLA DE SAN ANDRÉS</w:t>
      </w:r>
    </w:p>
    <w:p w:rsidR="00D20FF1" w:rsidRPr="00812009" w:rsidRDefault="00D20FF1" w:rsidP="00D20FF1">
      <w:pPr>
        <w:pStyle w:val="Default"/>
        <w:jc w:val="both"/>
        <w:rPr>
          <w:color w:val="auto"/>
          <w:sz w:val="28"/>
        </w:rPr>
      </w:pPr>
    </w:p>
    <w:p w:rsidR="00D20FF1" w:rsidRPr="00C1085B" w:rsidRDefault="00D20FF1" w:rsidP="00D20FF1">
      <w:pPr>
        <w:pStyle w:val="Default"/>
        <w:jc w:val="both"/>
        <w:rPr>
          <w:color w:val="auto"/>
        </w:rPr>
      </w:pPr>
      <w:r w:rsidRPr="00C1085B">
        <w:rPr>
          <w:color w:val="auto"/>
        </w:rPr>
        <w:t xml:space="preserve">El abastecimiento de agua en San Andrés se realiza mediante tres fuentes: Aguas subterráneas, marinas y lluvias. La fuente proveniente de agua subterránea, es la mejor en cantidad y la más accesible; sin embargo, presenta un alto riesgo de contaminación, lo que afecta la sostenibilidad del acuífero y por ende el abastecimiento futuro de la isla. Otra parte de la población aprovecha los aljibes o pozos de poca profundidad en las zonas anexas a sus viviendas; muchos de ellos fueron utilizados como fuente básica en el pasado, pero hoy, a raíz de la contaminación del acuífero por pozos sépticos en el sector urbano, se han cerrado o son utilizados con limitaciones importantes de calidad de agua. La comunidad aprovecha la existencia de esas fuentes de agua para su uso a pesar de los altos niveles de salinidad y mala calidad. Cabe señalar, que además de los pozos concesionados al acueducto, existen otros pozos de propiedad de particulares que disponen de permisos de concesión de CORALINA. En algunos casos, esos pozos son utilizados para actividades comerciales, suministrando agua a través de </w:t>
      </w:r>
      <w:proofErr w:type="spellStart"/>
      <w:r w:rsidRPr="00C1085B">
        <w:rPr>
          <w:color w:val="auto"/>
        </w:rPr>
        <w:t>carrotanques</w:t>
      </w:r>
      <w:proofErr w:type="spellEnd"/>
      <w:r w:rsidRPr="00C1085B">
        <w:rPr>
          <w:color w:val="auto"/>
        </w:rPr>
        <w:t xml:space="preserve"> o como agua embotellada.</w:t>
      </w:r>
    </w:p>
    <w:p w:rsidR="00D20FF1" w:rsidRPr="00C1085B" w:rsidRDefault="00D20FF1" w:rsidP="00D20FF1">
      <w:pPr>
        <w:pStyle w:val="Default"/>
        <w:jc w:val="both"/>
        <w:rPr>
          <w:color w:val="auto"/>
        </w:rPr>
      </w:pPr>
    </w:p>
    <w:p w:rsidR="00D20FF1" w:rsidRPr="00C1085B" w:rsidRDefault="00D20FF1" w:rsidP="00D20FF1">
      <w:pPr>
        <w:pStyle w:val="Default"/>
        <w:contextualSpacing/>
        <w:jc w:val="both"/>
        <w:rPr>
          <w:color w:val="auto"/>
        </w:rPr>
      </w:pPr>
      <w:r w:rsidRPr="00C1085B">
        <w:rPr>
          <w:color w:val="auto"/>
        </w:rPr>
        <w:t xml:space="preserve">Para el año 2005, existían en la isla dos sistemas de tratamiento de agua: La Planta de Ablandamiento </w:t>
      </w:r>
      <w:proofErr w:type="spellStart"/>
      <w:r w:rsidRPr="00C1085B">
        <w:rPr>
          <w:color w:val="auto"/>
        </w:rPr>
        <w:t>Duppy</w:t>
      </w:r>
      <w:proofErr w:type="spellEnd"/>
      <w:r w:rsidRPr="00C1085B">
        <w:rPr>
          <w:color w:val="auto"/>
        </w:rPr>
        <w:t xml:space="preserve"> </w:t>
      </w:r>
      <w:proofErr w:type="spellStart"/>
      <w:r w:rsidRPr="00C1085B">
        <w:rPr>
          <w:color w:val="auto"/>
        </w:rPr>
        <w:t>Gully</w:t>
      </w:r>
      <w:proofErr w:type="spellEnd"/>
      <w:r w:rsidRPr="00C1085B">
        <w:rPr>
          <w:color w:val="auto"/>
        </w:rPr>
        <w:t xml:space="preserve"> y la Planta Desalinizadora </w:t>
      </w:r>
      <w:proofErr w:type="spellStart"/>
      <w:r w:rsidRPr="00C1085B">
        <w:rPr>
          <w:color w:val="auto"/>
        </w:rPr>
        <w:t>Lox</w:t>
      </w:r>
      <w:proofErr w:type="spellEnd"/>
      <w:r w:rsidRPr="00C1085B">
        <w:rPr>
          <w:color w:val="auto"/>
        </w:rPr>
        <w:t xml:space="preserve"> </w:t>
      </w:r>
      <w:proofErr w:type="spellStart"/>
      <w:r w:rsidRPr="00C1085B">
        <w:rPr>
          <w:color w:val="auto"/>
        </w:rPr>
        <w:t>Bight</w:t>
      </w:r>
      <w:proofErr w:type="spellEnd"/>
      <w:r w:rsidRPr="00C1085B">
        <w:rPr>
          <w:color w:val="auto"/>
        </w:rPr>
        <w:t xml:space="preserve">, los cuales no se encontraban en funcionamiento. Para el año 2006 entró en funcionamiento el operador especializado “Proactiva Aguas del Archipiélago S.A. E.S.P; quienes rehabilitaron la planta de ablandamiento y construyeron una nueva planta desalinizadora en </w:t>
      </w:r>
      <w:proofErr w:type="spellStart"/>
      <w:r w:rsidRPr="00C1085B">
        <w:rPr>
          <w:color w:val="auto"/>
        </w:rPr>
        <w:t>Lox</w:t>
      </w:r>
      <w:proofErr w:type="spellEnd"/>
      <w:r w:rsidRPr="00C1085B">
        <w:rPr>
          <w:color w:val="auto"/>
        </w:rPr>
        <w:t xml:space="preserve"> </w:t>
      </w:r>
      <w:proofErr w:type="spellStart"/>
      <w:r w:rsidRPr="00C1085B">
        <w:rPr>
          <w:color w:val="auto"/>
        </w:rPr>
        <w:t>Bight</w:t>
      </w:r>
      <w:proofErr w:type="spellEnd"/>
      <w:r w:rsidRPr="00C1085B">
        <w:rPr>
          <w:color w:val="auto"/>
        </w:rPr>
        <w:t xml:space="preserve">; esta opera a través del proceso de ósmosis inversa con capacidad de producción de hasta 50 </w:t>
      </w:r>
      <w:proofErr w:type="spellStart"/>
      <w:r w:rsidRPr="00C1085B">
        <w:rPr>
          <w:color w:val="auto"/>
        </w:rPr>
        <w:t>l.p.s</w:t>
      </w:r>
      <w:proofErr w:type="spellEnd"/>
      <w:r w:rsidRPr="00C1085B">
        <w:rPr>
          <w:color w:val="auto"/>
        </w:rPr>
        <w:t xml:space="preserve">. El agua tratada en esta planta es usada para abastecer la zona urbana.  </w:t>
      </w:r>
    </w:p>
    <w:p w:rsidR="00D20FF1" w:rsidRPr="00C1085B" w:rsidRDefault="00D20FF1" w:rsidP="00D20FF1">
      <w:pPr>
        <w:pStyle w:val="Default"/>
        <w:jc w:val="both"/>
        <w:rPr>
          <w:color w:val="auto"/>
        </w:rPr>
      </w:pPr>
    </w:p>
    <w:p w:rsidR="00D20FF1" w:rsidRPr="00C1085B" w:rsidRDefault="00D20FF1" w:rsidP="00D20FF1">
      <w:pPr>
        <w:pStyle w:val="Default"/>
        <w:contextualSpacing/>
        <w:jc w:val="both"/>
        <w:rPr>
          <w:color w:val="auto"/>
        </w:rPr>
      </w:pPr>
    </w:p>
    <w:p w:rsidR="00D20FF1" w:rsidRPr="00C1085B" w:rsidRDefault="00D20FF1" w:rsidP="00D20FF1">
      <w:pPr>
        <w:pStyle w:val="Default"/>
        <w:contextualSpacing/>
        <w:jc w:val="both"/>
        <w:rPr>
          <w:b/>
          <w:color w:val="auto"/>
        </w:rPr>
      </w:pPr>
      <w:r w:rsidRPr="00C1085B">
        <w:rPr>
          <w:b/>
          <w:color w:val="auto"/>
        </w:rPr>
        <w:t>FUENTES DE AGUA EN LA ISLA</w:t>
      </w:r>
    </w:p>
    <w:p w:rsidR="00D20FF1" w:rsidRPr="00C1085B" w:rsidRDefault="00D20FF1" w:rsidP="00D20FF1">
      <w:pPr>
        <w:pStyle w:val="Default"/>
        <w:contextualSpacing/>
        <w:jc w:val="both"/>
        <w:rPr>
          <w:b/>
          <w:color w:val="auto"/>
        </w:rPr>
      </w:pPr>
    </w:p>
    <w:p w:rsidR="00D20FF1" w:rsidRPr="00C1085B" w:rsidRDefault="00D20FF1" w:rsidP="00D20FF1">
      <w:pPr>
        <w:pStyle w:val="Default"/>
        <w:contextualSpacing/>
        <w:jc w:val="both"/>
        <w:rPr>
          <w:b/>
          <w:color w:val="auto"/>
        </w:rPr>
      </w:pPr>
      <w:r w:rsidRPr="00C1085B">
        <w:rPr>
          <w:b/>
          <w:color w:val="auto"/>
        </w:rPr>
        <w:t>Agua subterránea</w:t>
      </w:r>
    </w:p>
    <w:p w:rsidR="00D20FF1" w:rsidRPr="00C1085B" w:rsidRDefault="00D20FF1" w:rsidP="00D20FF1">
      <w:pPr>
        <w:pStyle w:val="Default"/>
        <w:contextualSpacing/>
        <w:jc w:val="both"/>
        <w:rPr>
          <w:b/>
          <w:color w:val="auto"/>
        </w:rPr>
      </w:pPr>
    </w:p>
    <w:p w:rsidR="00D20FF1" w:rsidRPr="00C1085B" w:rsidRDefault="00D20FF1" w:rsidP="00D20FF1">
      <w:pPr>
        <w:spacing w:after="0" w:line="240" w:lineRule="auto"/>
        <w:jc w:val="both"/>
        <w:rPr>
          <w:rFonts w:ascii="Arial" w:hAnsi="Arial" w:cs="Arial"/>
          <w:bCs/>
          <w:sz w:val="24"/>
          <w:szCs w:val="24"/>
          <w:lang w:val="es-ES"/>
        </w:rPr>
      </w:pPr>
      <w:r w:rsidRPr="00C1085B">
        <w:rPr>
          <w:rFonts w:ascii="Arial" w:hAnsi="Arial" w:cs="Arial"/>
          <w:bCs/>
          <w:sz w:val="24"/>
          <w:szCs w:val="24"/>
          <w:lang w:val="es-ES"/>
        </w:rPr>
        <w:lastRenderedPageBreak/>
        <w:t>Como se mencionó anteriormente, una de las fuentes de agua en la isla es el agua subterránea,  la cual es captada de trece de los diecisiete pozos concesionados, estas aguas son tratadas en la planta de ablandamiento, por medio de un sistema convencional,</w:t>
      </w:r>
      <w:r w:rsidRPr="00C1085B">
        <w:rPr>
          <w:rFonts w:ascii="Arial" w:hAnsi="Arial" w:cs="Arial"/>
          <w:sz w:val="24"/>
          <w:szCs w:val="24"/>
          <w:lang w:val="es-MX"/>
        </w:rPr>
        <w:t xml:space="preserve"> cuya producción máxima está determinada por la concesión otorgada por la corporación ambiental de las islas “CORALINA”, por medio de la  Resolución No. 596 del 01 de Agosto de 2011, de la siguiente manera:</w:t>
      </w:r>
    </w:p>
    <w:p w:rsidR="00D20FF1" w:rsidRPr="00C1085B" w:rsidRDefault="00D20FF1" w:rsidP="00D20FF1">
      <w:pPr>
        <w:spacing w:after="0"/>
        <w:jc w:val="center"/>
        <w:rPr>
          <w:rFonts w:ascii="Arial" w:hAnsi="Arial" w:cs="Arial"/>
          <w:sz w:val="24"/>
          <w:szCs w:val="24"/>
        </w:rPr>
      </w:pPr>
    </w:p>
    <w:p w:rsidR="00D20FF1" w:rsidRPr="00C1085B" w:rsidRDefault="00D20FF1" w:rsidP="00D20FF1">
      <w:pPr>
        <w:spacing w:after="0"/>
        <w:jc w:val="center"/>
        <w:rPr>
          <w:rFonts w:ascii="Arial" w:hAnsi="Arial" w:cs="Arial"/>
          <w:sz w:val="24"/>
          <w:szCs w:val="24"/>
        </w:rPr>
      </w:pPr>
      <w:bookmarkStart w:id="68" w:name="_Toc319333412"/>
      <w:bookmarkStart w:id="69" w:name="_Toc442774470"/>
      <w:r w:rsidRPr="00C1085B">
        <w:rPr>
          <w:rFonts w:ascii="Arial" w:hAnsi="Arial" w:cs="Arial"/>
          <w:sz w:val="24"/>
          <w:szCs w:val="24"/>
        </w:rPr>
        <w:t>Condiciones de explotación otorgadas a los 17 pozos del acueducto</w:t>
      </w:r>
      <w:bookmarkEnd w:id="68"/>
      <w:bookmarkEnd w:id="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6"/>
        <w:gridCol w:w="1243"/>
        <w:gridCol w:w="1377"/>
        <w:gridCol w:w="1243"/>
        <w:gridCol w:w="1377"/>
        <w:gridCol w:w="1243"/>
        <w:gridCol w:w="1377"/>
      </w:tblGrid>
      <w:tr w:rsidR="00D20FF1" w:rsidRPr="00C1085B" w:rsidTr="00D20FF1">
        <w:trPr>
          <w:tblHeader/>
          <w:jc w:val="center"/>
        </w:trPr>
        <w:tc>
          <w:tcPr>
            <w:tcW w:w="1156" w:type="dxa"/>
            <w:vMerge w:val="restart"/>
            <w:shd w:val="clear" w:color="auto" w:fill="D9D9D9" w:themeFill="background1" w:themeFillShade="D9"/>
            <w:vAlign w:val="center"/>
          </w:tcPr>
          <w:p w:rsidR="00D20FF1" w:rsidRPr="00C1085B" w:rsidRDefault="00D20FF1" w:rsidP="00D20FF1">
            <w:pPr>
              <w:spacing w:after="0" w:line="240" w:lineRule="auto"/>
              <w:jc w:val="center"/>
              <w:rPr>
                <w:rFonts w:ascii="Arial" w:hAnsi="Arial" w:cs="Arial"/>
                <w:b/>
                <w:sz w:val="24"/>
                <w:szCs w:val="24"/>
              </w:rPr>
            </w:pPr>
            <w:r w:rsidRPr="00C1085B">
              <w:rPr>
                <w:rFonts w:ascii="Arial" w:hAnsi="Arial" w:cs="Arial"/>
                <w:b/>
                <w:sz w:val="24"/>
                <w:szCs w:val="24"/>
              </w:rPr>
              <w:t>POZO</w:t>
            </w:r>
          </w:p>
        </w:tc>
        <w:tc>
          <w:tcPr>
            <w:tcW w:w="2099" w:type="dxa"/>
            <w:gridSpan w:val="2"/>
            <w:shd w:val="clear" w:color="auto" w:fill="D9D9D9" w:themeFill="background1" w:themeFillShade="D9"/>
            <w:vAlign w:val="center"/>
          </w:tcPr>
          <w:p w:rsidR="00D20FF1" w:rsidRPr="00C1085B" w:rsidRDefault="00D20FF1" w:rsidP="00D20FF1">
            <w:pPr>
              <w:spacing w:after="0" w:line="240" w:lineRule="auto"/>
              <w:jc w:val="center"/>
              <w:rPr>
                <w:rFonts w:ascii="Arial" w:hAnsi="Arial" w:cs="Arial"/>
                <w:b/>
                <w:sz w:val="24"/>
                <w:szCs w:val="24"/>
              </w:rPr>
            </w:pPr>
            <w:r w:rsidRPr="00C1085B">
              <w:rPr>
                <w:rFonts w:ascii="Arial" w:hAnsi="Arial" w:cs="Arial"/>
                <w:b/>
                <w:sz w:val="24"/>
                <w:szCs w:val="24"/>
              </w:rPr>
              <w:t>CAUDAL ( l/s)</w:t>
            </w:r>
          </w:p>
        </w:tc>
        <w:tc>
          <w:tcPr>
            <w:tcW w:w="2267" w:type="dxa"/>
            <w:gridSpan w:val="2"/>
            <w:shd w:val="clear" w:color="auto" w:fill="D9D9D9" w:themeFill="background1" w:themeFillShade="D9"/>
            <w:vAlign w:val="center"/>
          </w:tcPr>
          <w:p w:rsidR="00D20FF1" w:rsidRPr="00C1085B" w:rsidRDefault="00D20FF1" w:rsidP="00D20FF1">
            <w:pPr>
              <w:spacing w:after="0" w:line="240" w:lineRule="auto"/>
              <w:jc w:val="center"/>
              <w:rPr>
                <w:rFonts w:ascii="Arial" w:hAnsi="Arial" w:cs="Arial"/>
                <w:b/>
                <w:sz w:val="24"/>
                <w:szCs w:val="24"/>
              </w:rPr>
            </w:pPr>
            <w:r w:rsidRPr="00C1085B">
              <w:rPr>
                <w:rFonts w:ascii="Arial" w:hAnsi="Arial" w:cs="Arial"/>
                <w:b/>
                <w:sz w:val="24"/>
                <w:szCs w:val="24"/>
              </w:rPr>
              <w:t>REGIMEN ( horas/día)</w:t>
            </w:r>
          </w:p>
        </w:tc>
        <w:tc>
          <w:tcPr>
            <w:tcW w:w="2226" w:type="dxa"/>
            <w:gridSpan w:val="2"/>
            <w:shd w:val="clear" w:color="auto" w:fill="D9D9D9" w:themeFill="background1" w:themeFillShade="D9"/>
            <w:vAlign w:val="center"/>
          </w:tcPr>
          <w:p w:rsidR="00D20FF1" w:rsidRPr="00C1085B" w:rsidRDefault="00D20FF1" w:rsidP="00D20FF1">
            <w:pPr>
              <w:spacing w:after="0" w:line="240" w:lineRule="auto"/>
              <w:jc w:val="center"/>
              <w:rPr>
                <w:rFonts w:ascii="Arial" w:hAnsi="Arial" w:cs="Arial"/>
                <w:b/>
                <w:sz w:val="24"/>
                <w:szCs w:val="24"/>
              </w:rPr>
            </w:pPr>
            <w:r w:rsidRPr="00C1085B">
              <w:rPr>
                <w:rFonts w:ascii="Arial" w:hAnsi="Arial" w:cs="Arial"/>
                <w:b/>
                <w:sz w:val="24"/>
                <w:szCs w:val="24"/>
              </w:rPr>
              <w:t>TOTAL ( m</w:t>
            </w:r>
            <w:r w:rsidRPr="00C1085B">
              <w:rPr>
                <w:rFonts w:ascii="Arial" w:hAnsi="Arial" w:cs="Arial"/>
                <w:b/>
                <w:sz w:val="24"/>
                <w:szCs w:val="24"/>
                <w:vertAlign w:val="superscript"/>
              </w:rPr>
              <w:t>3</w:t>
            </w:r>
            <w:r w:rsidRPr="00C1085B">
              <w:rPr>
                <w:rFonts w:ascii="Arial" w:hAnsi="Arial" w:cs="Arial"/>
                <w:b/>
                <w:sz w:val="24"/>
                <w:szCs w:val="24"/>
              </w:rPr>
              <w:t>/día)</w:t>
            </w:r>
          </w:p>
        </w:tc>
      </w:tr>
      <w:tr w:rsidR="00D20FF1" w:rsidRPr="00C1085B" w:rsidTr="00D20FF1">
        <w:trPr>
          <w:tblHeader/>
          <w:jc w:val="center"/>
        </w:trPr>
        <w:tc>
          <w:tcPr>
            <w:tcW w:w="1156" w:type="dxa"/>
            <w:vMerge/>
            <w:tcBorders>
              <w:bottom w:val="single" w:sz="4" w:space="0" w:color="auto"/>
            </w:tcBorders>
            <w:shd w:val="clear" w:color="auto" w:fill="D9D9D9" w:themeFill="background1" w:themeFillShade="D9"/>
            <w:vAlign w:val="center"/>
          </w:tcPr>
          <w:p w:rsidR="00D20FF1" w:rsidRPr="00C1085B" w:rsidRDefault="00D20FF1" w:rsidP="00D20FF1">
            <w:pPr>
              <w:spacing w:after="0" w:line="240" w:lineRule="auto"/>
              <w:jc w:val="center"/>
              <w:rPr>
                <w:rFonts w:ascii="Arial" w:hAnsi="Arial" w:cs="Arial"/>
                <w:sz w:val="24"/>
                <w:szCs w:val="24"/>
              </w:rPr>
            </w:pPr>
          </w:p>
        </w:tc>
        <w:tc>
          <w:tcPr>
            <w:tcW w:w="1090" w:type="dxa"/>
            <w:tcBorders>
              <w:bottom w:val="single" w:sz="4" w:space="0" w:color="auto"/>
            </w:tcBorders>
            <w:shd w:val="clear" w:color="auto" w:fill="D9D9D9" w:themeFill="background1" w:themeFillShade="D9"/>
            <w:vAlign w:val="center"/>
          </w:tcPr>
          <w:p w:rsidR="00D20FF1" w:rsidRPr="00C1085B" w:rsidRDefault="00D20FF1" w:rsidP="00D20FF1">
            <w:pPr>
              <w:spacing w:after="0" w:line="240" w:lineRule="auto"/>
              <w:jc w:val="center"/>
              <w:rPr>
                <w:rFonts w:ascii="Arial" w:hAnsi="Arial" w:cs="Arial"/>
                <w:b/>
                <w:sz w:val="24"/>
                <w:szCs w:val="24"/>
              </w:rPr>
            </w:pPr>
            <w:r w:rsidRPr="00C1085B">
              <w:rPr>
                <w:rFonts w:ascii="Arial" w:hAnsi="Arial" w:cs="Arial"/>
                <w:b/>
                <w:sz w:val="24"/>
                <w:szCs w:val="24"/>
              </w:rPr>
              <w:t>VERANO</w:t>
            </w:r>
          </w:p>
        </w:tc>
        <w:tc>
          <w:tcPr>
            <w:tcW w:w="0" w:type="auto"/>
            <w:tcBorders>
              <w:bottom w:val="single" w:sz="4" w:space="0" w:color="auto"/>
            </w:tcBorders>
            <w:shd w:val="clear" w:color="auto" w:fill="D9D9D9" w:themeFill="background1" w:themeFillShade="D9"/>
            <w:vAlign w:val="center"/>
          </w:tcPr>
          <w:p w:rsidR="00D20FF1" w:rsidRPr="00C1085B" w:rsidRDefault="00D20FF1" w:rsidP="00D20FF1">
            <w:pPr>
              <w:spacing w:after="0" w:line="240" w:lineRule="auto"/>
              <w:jc w:val="center"/>
              <w:rPr>
                <w:rFonts w:ascii="Arial" w:hAnsi="Arial" w:cs="Arial"/>
                <w:b/>
                <w:sz w:val="24"/>
                <w:szCs w:val="24"/>
              </w:rPr>
            </w:pPr>
            <w:r w:rsidRPr="00C1085B">
              <w:rPr>
                <w:rFonts w:ascii="Arial" w:hAnsi="Arial" w:cs="Arial"/>
                <w:b/>
                <w:sz w:val="24"/>
                <w:szCs w:val="24"/>
              </w:rPr>
              <w:t>INVIERNO</w:t>
            </w:r>
          </w:p>
        </w:tc>
        <w:tc>
          <w:tcPr>
            <w:tcW w:w="1085" w:type="dxa"/>
            <w:tcBorders>
              <w:bottom w:val="single" w:sz="4" w:space="0" w:color="auto"/>
            </w:tcBorders>
            <w:shd w:val="clear" w:color="auto" w:fill="D9D9D9" w:themeFill="background1" w:themeFillShade="D9"/>
            <w:vAlign w:val="center"/>
          </w:tcPr>
          <w:p w:rsidR="00D20FF1" w:rsidRPr="00C1085B" w:rsidRDefault="00D20FF1" w:rsidP="00D20FF1">
            <w:pPr>
              <w:spacing w:after="0" w:line="240" w:lineRule="auto"/>
              <w:jc w:val="center"/>
              <w:rPr>
                <w:rFonts w:ascii="Arial" w:hAnsi="Arial" w:cs="Arial"/>
                <w:b/>
                <w:sz w:val="24"/>
                <w:szCs w:val="24"/>
              </w:rPr>
            </w:pPr>
            <w:r w:rsidRPr="00C1085B">
              <w:rPr>
                <w:rFonts w:ascii="Arial" w:hAnsi="Arial" w:cs="Arial"/>
                <w:b/>
                <w:sz w:val="24"/>
                <w:szCs w:val="24"/>
              </w:rPr>
              <w:t>VERANO</w:t>
            </w:r>
          </w:p>
        </w:tc>
        <w:tc>
          <w:tcPr>
            <w:tcW w:w="1182" w:type="dxa"/>
            <w:tcBorders>
              <w:bottom w:val="single" w:sz="4" w:space="0" w:color="auto"/>
            </w:tcBorders>
            <w:shd w:val="clear" w:color="auto" w:fill="D9D9D9" w:themeFill="background1" w:themeFillShade="D9"/>
            <w:vAlign w:val="center"/>
          </w:tcPr>
          <w:p w:rsidR="00D20FF1" w:rsidRPr="00C1085B" w:rsidRDefault="00D20FF1" w:rsidP="00D20FF1">
            <w:pPr>
              <w:spacing w:after="0" w:line="240" w:lineRule="auto"/>
              <w:jc w:val="center"/>
              <w:rPr>
                <w:rFonts w:ascii="Arial" w:hAnsi="Arial" w:cs="Arial"/>
                <w:b/>
                <w:sz w:val="24"/>
                <w:szCs w:val="24"/>
              </w:rPr>
            </w:pPr>
            <w:r w:rsidRPr="00C1085B">
              <w:rPr>
                <w:rFonts w:ascii="Arial" w:hAnsi="Arial" w:cs="Arial"/>
                <w:b/>
                <w:sz w:val="24"/>
                <w:szCs w:val="24"/>
              </w:rPr>
              <w:t>INVIERNO</w:t>
            </w:r>
          </w:p>
        </w:tc>
        <w:tc>
          <w:tcPr>
            <w:tcW w:w="1217" w:type="dxa"/>
            <w:tcBorders>
              <w:bottom w:val="single" w:sz="4" w:space="0" w:color="auto"/>
            </w:tcBorders>
            <w:shd w:val="clear" w:color="auto" w:fill="D9D9D9" w:themeFill="background1" w:themeFillShade="D9"/>
            <w:vAlign w:val="center"/>
          </w:tcPr>
          <w:p w:rsidR="00D20FF1" w:rsidRPr="00C1085B" w:rsidRDefault="00D20FF1" w:rsidP="00D20FF1">
            <w:pPr>
              <w:spacing w:after="0" w:line="240" w:lineRule="auto"/>
              <w:jc w:val="center"/>
              <w:rPr>
                <w:rFonts w:ascii="Arial" w:hAnsi="Arial" w:cs="Arial"/>
                <w:b/>
                <w:sz w:val="24"/>
                <w:szCs w:val="24"/>
              </w:rPr>
            </w:pPr>
            <w:r w:rsidRPr="00C1085B">
              <w:rPr>
                <w:rFonts w:ascii="Arial" w:hAnsi="Arial" w:cs="Arial"/>
                <w:b/>
                <w:sz w:val="24"/>
                <w:szCs w:val="24"/>
              </w:rPr>
              <w:t>VERANO</w:t>
            </w:r>
          </w:p>
        </w:tc>
        <w:tc>
          <w:tcPr>
            <w:tcW w:w="0" w:type="auto"/>
            <w:tcBorders>
              <w:bottom w:val="single" w:sz="4" w:space="0" w:color="auto"/>
            </w:tcBorders>
            <w:shd w:val="clear" w:color="auto" w:fill="D9D9D9" w:themeFill="background1" w:themeFillShade="D9"/>
            <w:vAlign w:val="center"/>
          </w:tcPr>
          <w:p w:rsidR="00D20FF1" w:rsidRPr="00C1085B" w:rsidRDefault="00D20FF1" w:rsidP="00D20FF1">
            <w:pPr>
              <w:spacing w:after="0" w:line="240" w:lineRule="auto"/>
              <w:jc w:val="center"/>
              <w:rPr>
                <w:rFonts w:ascii="Arial" w:hAnsi="Arial" w:cs="Arial"/>
                <w:b/>
                <w:sz w:val="24"/>
                <w:szCs w:val="24"/>
              </w:rPr>
            </w:pPr>
            <w:r w:rsidRPr="00C1085B">
              <w:rPr>
                <w:rFonts w:ascii="Arial" w:hAnsi="Arial" w:cs="Arial"/>
                <w:b/>
                <w:sz w:val="24"/>
                <w:szCs w:val="24"/>
              </w:rPr>
              <w:t>INVIERNO</w:t>
            </w:r>
          </w:p>
        </w:tc>
      </w:tr>
      <w:tr w:rsidR="00D20FF1" w:rsidRPr="00C1085B" w:rsidTr="00D20FF1">
        <w:trPr>
          <w:jc w:val="center"/>
        </w:trPr>
        <w:tc>
          <w:tcPr>
            <w:tcW w:w="1156" w:type="dxa"/>
            <w:shd w:val="clear" w:color="auto" w:fill="D5DCE4" w:themeFill="text2" w:themeFillTint="33"/>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P2</w:t>
            </w:r>
          </w:p>
        </w:tc>
        <w:tc>
          <w:tcPr>
            <w:tcW w:w="1090" w:type="dxa"/>
            <w:shd w:val="clear" w:color="auto" w:fill="D5DCE4" w:themeFill="text2" w:themeFillTint="33"/>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3,0</w:t>
            </w:r>
          </w:p>
        </w:tc>
        <w:tc>
          <w:tcPr>
            <w:tcW w:w="0" w:type="auto"/>
            <w:shd w:val="clear" w:color="auto" w:fill="D5DCE4" w:themeFill="text2" w:themeFillTint="33"/>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3,5</w:t>
            </w:r>
          </w:p>
        </w:tc>
        <w:tc>
          <w:tcPr>
            <w:tcW w:w="1085" w:type="dxa"/>
            <w:shd w:val="clear" w:color="auto" w:fill="D5DCE4" w:themeFill="text2" w:themeFillTint="33"/>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24</w:t>
            </w:r>
          </w:p>
        </w:tc>
        <w:tc>
          <w:tcPr>
            <w:tcW w:w="1182" w:type="dxa"/>
            <w:shd w:val="clear" w:color="auto" w:fill="D5DCE4" w:themeFill="text2" w:themeFillTint="33"/>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24</w:t>
            </w:r>
          </w:p>
        </w:tc>
        <w:tc>
          <w:tcPr>
            <w:tcW w:w="1217" w:type="dxa"/>
            <w:shd w:val="clear" w:color="auto" w:fill="D5DCE4" w:themeFill="text2" w:themeFillTint="33"/>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259,20</w:t>
            </w:r>
          </w:p>
        </w:tc>
        <w:tc>
          <w:tcPr>
            <w:tcW w:w="0" w:type="auto"/>
            <w:shd w:val="clear" w:color="auto" w:fill="D5DCE4" w:themeFill="text2" w:themeFillTint="33"/>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302,40</w:t>
            </w:r>
          </w:p>
        </w:tc>
      </w:tr>
      <w:tr w:rsidR="00D20FF1" w:rsidRPr="00C1085B" w:rsidTr="00D20FF1">
        <w:trPr>
          <w:jc w:val="center"/>
        </w:trPr>
        <w:tc>
          <w:tcPr>
            <w:tcW w:w="1156"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P3</w:t>
            </w:r>
          </w:p>
        </w:tc>
        <w:tc>
          <w:tcPr>
            <w:tcW w:w="1090"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2,5</w:t>
            </w:r>
          </w:p>
        </w:tc>
        <w:tc>
          <w:tcPr>
            <w:tcW w:w="0" w:type="auto"/>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2,5</w:t>
            </w:r>
          </w:p>
        </w:tc>
        <w:tc>
          <w:tcPr>
            <w:tcW w:w="1085"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24</w:t>
            </w:r>
          </w:p>
        </w:tc>
        <w:tc>
          <w:tcPr>
            <w:tcW w:w="1182"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24</w:t>
            </w:r>
          </w:p>
        </w:tc>
        <w:tc>
          <w:tcPr>
            <w:tcW w:w="1217"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216,00</w:t>
            </w:r>
          </w:p>
        </w:tc>
        <w:tc>
          <w:tcPr>
            <w:tcW w:w="0" w:type="auto"/>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216,00</w:t>
            </w:r>
          </w:p>
        </w:tc>
      </w:tr>
      <w:tr w:rsidR="00D20FF1" w:rsidRPr="00C1085B" w:rsidTr="00D20FF1">
        <w:trPr>
          <w:jc w:val="center"/>
        </w:trPr>
        <w:tc>
          <w:tcPr>
            <w:tcW w:w="1156"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P4</w:t>
            </w:r>
          </w:p>
        </w:tc>
        <w:tc>
          <w:tcPr>
            <w:tcW w:w="1090"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4,5</w:t>
            </w:r>
          </w:p>
        </w:tc>
        <w:tc>
          <w:tcPr>
            <w:tcW w:w="0" w:type="auto"/>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4,5</w:t>
            </w:r>
          </w:p>
        </w:tc>
        <w:tc>
          <w:tcPr>
            <w:tcW w:w="1085"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12</w:t>
            </w:r>
          </w:p>
        </w:tc>
        <w:tc>
          <w:tcPr>
            <w:tcW w:w="1182"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24</w:t>
            </w:r>
          </w:p>
        </w:tc>
        <w:tc>
          <w:tcPr>
            <w:tcW w:w="1217"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194,40</w:t>
            </w:r>
          </w:p>
        </w:tc>
        <w:tc>
          <w:tcPr>
            <w:tcW w:w="0" w:type="auto"/>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388,80</w:t>
            </w:r>
          </w:p>
        </w:tc>
      </w:tr>
      <w:tr w:rsidR="00D20FF1" w:rsidRPr="00C1085B" w:rsidTr="00D20FF1">
        <w:trPr>
          <w:jc w:val="center"/>
        </w:trPr>
        <w:tc>
          <w:tcPr>
            <w:tcW w:w="1156"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P6</w:t>
            </w:r>
          </w:p>
        </w:tc>
        <w:tc>
          <w:tcPr>
            <w:tcW w:w="1090"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1,5</w:t>
            </w:r>
          </w:p>
        </w:tc>
        <w:tc>
          <w:tcPr>
            <w:tcW w:w="0" w:type="auto"/>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2,0</w:t>
            </w:r>
          </w:p>
        </w:tc>
        <w:tc>
          <w:tcPr>
            <w:tcW w:w="1085"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12</w:t>
            </w:r>
          </w:p>
        </w:tc>
        <w:tc>
          <w:tcPr>
            <w:tcW w:w="1182"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12</w:t>
            </w:r>
          </w:p>
        </w:tc>
        <w:tc>
          <w:tcPr>
            <w:tcW w:w="1217"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64,80</w:t>
            </w:r>
          </w:p>
        </w:tc>
        <w:tc>
          <w:tcPr>
            <w:tcW w:w="0" w:type="auto"/>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86,40</w:t>
            </w:r>
          </w:p>
        </w:tc>
      </w:tr>
      <w:tr w:rsidR="00D20FF1" w:rsidRPr="00C1085B" w:rsidTr="00D20FF1">
        <w:trPr>
          <w:jc w:val="center"/>
        </w:trPr>
        <w:tc>
          <w:tcPr>
            <w:tcW w:w="1156"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P7</w:t>
            </w:r>
          </w:p>
        </w:tc>
        <w:tc>
          <w:tcPr>
            <w:tcW w:w="1090"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3,0</w:t>
            </w:r>
          </w:p>
        </w:tc>
        <w:tc>
          <w:tcPr>
            <w:tcW w:w="0" w:type="auto"/>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3,0</w:t>
            </w:r>
          </w:p>
        </w:tc>
        <w:tc>
          <w:tcPr>
            <w:tcW w:w="1085"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24</w:t>
            </w:r>
          </w:p>
        </w:tc>
        <w:tc>
          <w:tcPr>
            <w:tcW w:w="1182"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24</w:t>
            </w:r>
          </w:p>
        </w:tc>
        <w:tc>
          <w:tcPr>
            <w:tcW w:w="1217"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259,20</w:t>
            </w:r>
          </w:p>
        </w:tc>
        <w:tc>
          <w:tcPr>
            <w:tcW w:w="0" w:type="auto"/>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259,20</w:t>
            </w:r>
          </w:p>
        </w:tc>
      </w:tr>
      <w:tr w:rsidR="00D20FF1" w:rsidRPr="00C1085B" w:rsidTr="00D20FF1">
        <w:trPr>
          <w:jc w:val="center"/>
        </w:trPr>
        <w:tc>
          <w:tcPr>
            <w:tcW w:w="1156"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P8</w:t>
            </w:r>
          </w:p>
        </w:tc>
        <w:tc>
          <w:tcPr>
            <w:tcW w:w="1090"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2,0</w:t>
            </w:r>
          </w:p>
        </w:tc>
        <w:tc>
          <w:tcPr>
            <w:tcW w:w="0" w:type="auto"/>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3,0</w:t>
            </w:r>
          </w:p>
        </w:tc>
        <w:tc>
          <w:tcPr>
            <w:tcW w:w="1085"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24</w:t>
            </w:r>
          </w:p>
        </w:tc>
        <w:tc>
          <w:tcPr>
            <w:tcW w:w="1182"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24</w:t>
            </w:r>
          </w:p>
        </w:tc>
        <w:tc>
          <w:tcPr>
            <w:tcW w:w="1217"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172,80</w:t>
            </w:r>
          </w:p>
        </w:tc>
        <w:tc>
          <w:tcPr>
            <w:tcW w:w="0" w:type="auto"/>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259,20</w:t>
            </w:r>
          </w:p>
        </w:tc>
      </w:tr>
      <w:tr w:rsidR="00D20FF1" w:rsidRPr="00C1085B" w:rsidTr="00D20FF1">
        <w:trPr>
          <w:jc w:val="center"/>
        </w:trPr>
        <w:tc>
          <w:tcPr>
            <w:tcW w:w="1156" w:type="dxa"/>
            <w:tcBorders>
              <w:bottom w:val="single" w:sz="4" w:space="0" w:color="auto"/>
            </w:tcBorders>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P10</w:t>
            </w:r>
          </w:p>
        </w:tc>
        <w:tc>
          <w:tcPr>
            <w:tcW w:w="1090" w:type="dxa"/>
            <w:tcBorders>
              <w:bottom w:val="single" w:sz="4" w:space="0" w:color="auto"/>
            </w:tcBorders>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4,5</w:t>
            </w:r>
          </w:p>
        </w:tc>
        <w:tc>
          <w:tcPr>
            <w:tcW w:w="0" w:type="auto"/>
            <w:tcBorders>
              <w:bottom w:val="single" w:sz="4" w:space="0" w:color="auto"/>
            </w:tcBorders>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6,0</w:t>
            </w:r>
          </w:p>
        </w:tc>
        <w:tc>
          <w:tcPr>
            <w:tcW w:w="1085" w:type="dxa"/>
            <w:tcBorders>
              <w:bottom w:val="single" w:sz="4" w:space="0" w:color="auto"/>
            </w:tcBorders>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24</w:t>
            </w:r>
          </w:p>
        </w:tc>
        <w:tc>
          <w:tcPr>
            <w:tcW w:w="1182" w:type="dxa"/>
            <w:tcBorders>
              <w:bottom w:val="single" w:sz="4" w:space="0" w:color="auto"/>
            </w:tcBorders>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24</w:t>
            </w:r>
          </w:p>
        </w:tc>
        <w:tc>
          <w:tcPr>
            <w:tcW w:w="1217" w:type="dxa"/>
            <w:tcBorders>
              <w:bottom w:val="single" w:sz="4" w:space="0" w:color="auto"/>
            </w:tcBorders>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388,80</w:t>
            </w:r>
          </w:p>
        </w:tc>
        <w:tc>
          <w:tcPr>
            <w:tcW w:w="0" w:type="auto"/>
            <w:tcBorders>
              <w:bottom w:val="single" w:sz="4" w:space="0" w:color="auto"/>
            </w:tcBorders>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518,40</w:t>
            </w:r>
          </w:p>
        </w:tc>
      </w:tr>
      <w:tr w:rsidR="00D20FF1" w:rsidRPr="00C1085B" w:rsidTr="00D20FF1">
        <w:trPr>
          <w:jc w:val="center"/>
        </w:trPr>
        <w:tc>
          <w:tcPr>
            <w:tcW w:w="1156" w:type="dxa"/>
            <w:shd w:val="clear" w:color="auto" w:fill="D5DCE4" w:themeFill="text2" w:themeFillTint="33"/>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P11A</w:t>
            </w:r>
          </w:p>
        </w:tc>
        <w:tc>
          <w:tcPr>
            <w:tcW w:w="1090" w:type="dxa"/>
            <w:shd w:val="clear" w:color="auto" w:fill="D5DCE4" w:themeFill="text2" w:themeFillTint="33"/>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1,5</w:t>
            </w:r>
          </w:p>
        </w:tc>
        <w:tc>
          <w:tcPr>
            <w:tcW w:w="0" w:type="auto"/>
            <w:shd w:val="clear" w:color="auto" w:fill="D5DCE4" w:themeFill="text2" w:themeFillTint="33"/>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1,5</w:t>
            </w:r>
          </w:p>
        </w:tc>
        <w:tc>
          <w:tcPr>
            <w:tcW w:w="1085" w:type="dxa"/>
            <w:shd w:val="clear" w:color="auto" w:fill="D5DCE4" w:themeFill="text2" w:themeFillTint="33"/>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12</w:t>
            </w:r>
          </w:p>
        </w:tc>
        <w:tc>
          <w:tcPr>
            <w:tcW w:w="1182" w:type="dxa"/>
            <w:shd w:val="clear" w:color="auto" w:fill="D5DCE4" w:themeFill="text2" w:themeFillTint="33"/>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12</w:t>
            </w:r>
          </w:p>
        </w:tc>
        <w:tc>
          <w:tcPr>
            <w:tcW w:w="1217" w:type="dxa"/>
            <w:shd w:val="clear" w:color="auto" w:fill="D5DCE4" w:themeFill="text2" w:themeFillTint="33"/>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64,80</w:t>
            </w:r>
          </w:p>
        </w:tc>
        <w:tc>
          <w:tcPr>
            <w:tcW w:w="0" w:type="auto"/>
            <w:shd w:val="clear" w:color="auto" w:fill="D5DCE4" w:themeFill="text2" w:themeFillTint="33"/>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64,80</w:t>
            </w:r>
          </w:p>
        </w:tc>
      </w:tr>
      <w:tr w:rsidR="00D20FF1" w:rsidRPr="00C1085B" w:rsidTr="00D20FF1">
        <w:trPr>
          <w:jc w:val="center"/>
        </w:trPr>
        <w:tc>
          <w:tcPr>
            <w:tcW w:w="1156" w:type="dxa"/>
            <w:tcBorders>
              <w:bottom w:val="single" w:sz="4" w:space="0" w:color="auto"/>
            </w:tcBorders>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P13</w:t>
            </w:r>
          </w:p>
        </w:tc>
        <w:tc>
          <w:tcPr>
            <w:tcW w:w="1090" w:type="dxa"/>
            <w:tcBorders>
              <w:bottom w:val="single" w:sz="4" w:space="0" w:color="auto"/>
            </w:tcBorders>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3,0</w:t>
            </w:r>
          </w:p>
        </w:tc>
        <w:tc>
          <w:tcPr>
            <w:tcW w:w="0" w:type="auto"/>
            <w:tcBorders>
              <w:bottom w:val="single" w:sz="4" w:space="0" w:color="auto"/>
            </w:tcBorders>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3,0</w:t>
            </w:r>
          </w:p>
        </w:tc>
        <w:tc>
          <w:tcPr>
            <w:tcW w:w="1085" w:type="dxa"/>
            <w:tcBorders>
              <w:bottom w:val="single" w:sz="4" w:space="0" w:color="auto"/>
            </w:tcBorders>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24</w:t>
            </w:r>
          </w:p>
        </w:tc>
        <w:tc>
          <w:tcPr>
            <w:tcW w:w="1182" w:type="dxa"/>
            <w:tcBorders>
              <w:bottom w:val="single" w:sz="4" w:space="0" w:color="auto"/>
            </w:tcBorders>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24</w:t>
            </w:r>
          </w:p>
        </w:tc>
        <w:tc>
          <w:tcPr>
            <w:tcW w:w="1217" w:type="dxa"/>
            <w:tcBorders>
              <w:bottom w:val="single" w:sz="4" w:space="0" w:color="auto"/>
            </w:tcBorders>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259,20</w:t>
            </w:r>
          </w:p>
        </w:tc>
        <w:tc>
          <w:tcPr>
            <w:tcW w:w="0" w:type="auto"/>
            <w:tcBorders>
              <w:bottom w:val="single" w:sz="4" w:space="0" w:color="auto"/>
            </w:tcBorders>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259,20</w:t>
            </w:r>
          </w:p>
        </w:tc>
      </w:tr>
      <w:tr w:rsidR="00D20FF1" w:rsidRPr="00C1085B" w:rsidTr="00D20FF1">
        <w:trPr>
          <w:jc w:val="center"/>
        </w:trPr>
        <w:tc>
          <w:tcPr>
            <w:tcW w:w="1156" w:type="dxa"/>
            <w:tcBorders>
              <w:bottom w:val="single" w:sz="4" w:space="0" w:color="auto"/>
            </w:tcBorders>
            <w:shd w:val="clear" w:color="auto" w:fill="auto"/>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P14</w:t>
            </w:r>
          </w:p>
        </w:tc>
        <w:tc>
          <w:tcPr>
            <w:tcW w:w="1090" w:type="dxa"/>
            <w:tcBorders>
              <w:bottom w:val="single" w:sz="4" w:space="0" w:color="auto"/>
            </w:tcBorders>
            <w:shd w:val="clear" w:color="auto" w:fill="auto"/>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1,0</w:t>
            </w:r>
          </w:p>
        </w:tc>
        <w:tc>
          <w:tcPr>
            <w:tcW w:w="0" w:type="auto"/>
            <w:tcBorders>
              <w:bottom w:val="single" w:sz="4" w:space="0" w:color="auto"/>
            </w:tcBorders>
            <w:shd w:val="clear" w:color="auto" w:fill="auto"/>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1,0</w:t>
            </w:r>
          </w:p>
        </w:tc>
        <w:tc>
          <w:tcPr>
            <w:tcW w:w="1085" w:type="dxa"/>
            <w:tcBorders>
              <w:bottom w:val="single" w:sz="4" w:space="0" w:color="auto"/>
            </w:tcBorders>
            <w:shd w:val="clear" w:color="auto" w:fill="auto"/>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6</w:t>
            </w:r>
          </w:p>
        </w:tc>
        <w:tc>
          <w:tcPr>
            <w:tcW w:w="1182" w:type="dxa"/>
            <w:tcBorders>
              <w:bottom w:val="single" w:sz="4" w:space="0" w:color="auto"/>
            </w:tcBorders>
            <w:shd w:val="clear" w:color="auto" w:fill="auto"/>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6</w:t>
            </w:r>
          </w:p>
        </w:tc>
        <w:tc>
          <w:tcPr>
            <w:tcW w:w="1217" w:type="dxa"/>
            <w:tcBorders>
              <w:bottom w:val="single" w:sz="4" w:space="0" w:color="auto"/>
            </w:tcBorders>
            <w:shd w:val="clear" w:color="auto" w:fill="auto"/>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21,60</w:t>
            </w:r>
          </w:p>
        </w:tc>
        <w:tc>
          <w:tcPr>
            <w:tcW w:w="0" w:type="auto"/>
            <w:tcBorders>
              <w:bottom w:val="single" w:sz="4" w:space="0" w:color="auto"/>
            </w:tcBorders>
            <w:shd w:val="clear" w:color="auto" w:fill="auto"/>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21,60</w:t>
            </w:r>
          </w:p>
        </w:tc>
      </w:tr>
      <w:tr w:rsidR="00D20FF1" w:rsidRPr="00C1085B" w:rsidTr="00D20FF1">
        <w:trPr>
          <w:jc w:val="center"/>
        </w:trPr>
        <w:tc>
          <w:tcPr>
            <w:tcW w:w="1156" w:type="dxa"/>
            <w:shd w:val="clear" w:color="auto" w:fill="auto"/>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P15</w:t>
            </w:r>
          </w:p>
        </w:tc>
        <w:tc>
          <w:tcPr>
            <w:tcW w:w="1090" w:type="dxa"/>
            <w:shd w:val="clear" w:color="auto" w:fill="auto"/>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1,0</w:t>
            </w:r>
          </w:p>
        </w:tc>
        <w:tc>
          <w:tcPr>
            <w:tcW w:w="0" w:type="auto"/>
            <w:shd w:val="clear" w:color="auto" w:fill="auto"/>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1,0</w:t>
            </w:r>
          </w:p>
        </w:tc>
        <w:tc>
          <w:tcPr>
            <w:tcW w:w="1085" w:type="dxa"/>
            <w:shd w:val="clear" w:color="auto" w:fill="auto"/>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6</w:t>
            </w:r>
          </w:p>
        </w:tc>
        <w:tc>
          <w:tcPr>
            <w:tcW w:w="1182" w:type="dxa"/>
            <w:shd w:val="clear" w:color="auto" w:fill="auto"/>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12</w:t>
            </w:r>
          </w:p>
        </w:tc>
        <w:tc>
          <w:tcPr>
            <w:tcW w:w="1217" w:type="dxa"/>
            <w:shd w:val="clear" w:color="auto" w:fill="auto"/>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21,60</w:t>
            </w:r>
          </w:p>
        </w:tc>
        <w:tc>
          <w:tcPr>
            <w:tcW w:w="0" w:type="auto"/>
            <w:shd w:val="clear" w:color="auto" w:fill="auto"/>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43,20</w:t>
            </w:r>
          </w:p>
        </w:tc>
      </w:tr>
      <w:tr w:rsidR="00D20FF1" w:rsidRPr="00C1085B" w:rsidTr="00D20FF1">
        <w:trPr>
          <w:jc w:val="center"/>
        </w:trPr>
        <w:tc>
          <w:tcPr>
            <w:tcW w:w="1156" w:type="dxa"/>
            <w:tcBorders>
              <w:bottom w:val="single" w:sz="4" w:space="0" w:color="auto"/>
            </w:tcBorders>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P15A</w:t>
            </w:r>
          </w:p>
        </w:tc>
        <w:tc>
          <w:tcPr>
            <w:tcW w:w="1090" w:type="dxa"/>
            <w:tcBorders>
              <w:bottom w:val="single" w:sz="4" w:space="0" w:color="auto"/>
            </w:tcBorders>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1,0</w:t>
            </w:r>
          </w:p>
        </w:tc>
        <w:tc>
          <w:tcPr>
            <w:tcW w:w="0" w:type="auto"/>
            <w:tcBorders>
              <w:bottom w:val="single" w:sz="4" w:space="0" w:color="auto"/>
            </w:tcBorders>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1,0</w:t>
            </w:r>
          </w:p>
        </w:tc>
        <w:tc>
          <w:tcPr>
            <w:tcW w:w="1085" w:type="dxa"/>
            <w:tcBorders>
              <w:bottom w:val="single" w:sz="4" w:space="0" w:color="auto"/>
            </w:tcBorders>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12</w:t>
            </w:r>
          </w:p>
        </w:tc>
        <w:tc>
          <w:tcPr>
            <w:tcW w:w="1182" w:type="dxa"/>
            <w:tcBorders>
              <w:bottom w:val="single" w:sz="4" w:space="0" w:color="auto"/>
            </w:tcBorders>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18</w:t>
            </w:r>
          </w:p>
        </w:tc>
        <w:tc>
          <w:tcPr>
            <w:tcW w:w="1217" w:type="dxa"/>
            <w:tcBorders>
              <w:bottom w:val="single" w:sz="4" w:space="0" w:color="auto"/>
            </w:tcBorders>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43,20</w:t>
            </w:r>
          </w:p>
        </w:tc>
        <w:tc>
          <w:tcPr>
            <w:tcW w:w="0" w:type="auto"/>
            <w:tcBorders>
              <w:bottom w:val="single" w:sz="4" w:space="0" w:color="auto"/>
            </w:tcBorders>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64,80</w:t>
            </w:r>
          </w:p>
        </w:tc>
      </w:tr>
      <w:tr w:rsidR="00D20FF1" w:rsidRPr="00C1085B" w:rsidTr="00D20FF1">
        <w:trPr>
          <w:jc w:val="center"/>
        </w:trPr>
        <w:tc>
          <w:tcPr>
            <w:tcW w:w="1156" w:type="dxa"/>
            <w:shd w:val="clear" w:color="auto" w:fill="D5DCE4" w:themeFill="text2" w:themeFillTint="33"/>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P22</w:t>
            </w:r>
          </w:p>
        </w:tc>
        <w:tc>
          <w:tcPr>
            <w:tcW w:w="1090" w:type="dxa"/>
            <w:shd w:val="clear" w:color="auto" w:fill="D5DCE4" w:themeFill="text2" w:themeFillTint="33"/>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2,5</w:t>
            </w:r>
          </w:p>
        </w:tc>
        <w:tc>
          <w:tcPr>
            <w:tcW w:w="0" w:type="auto"/>
            <w:shd w:val="clear" w:color="auto" w:fill="D5DCE4" w:themeFill="text2" w:themeFillTint="33"/>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4,0</w:t>
            </w:r>
          </w:p>
        </w:tc>
        <w:tc>
          <w:tcPr>
            <w:tcW w:w="1085" w:type="dxa"/>
            <w:shd w:val="clear" w:color="auto" w:fill="D5DCE4" w:themeFill="text2" w:themeFillTint="33"/>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24</w:t>
            </w:r>
          </w:p>
        </w:tc>
        <w:tc>
          <w:tcPr>
            <w:tcW w:w="1182" w:type="dxa"/>
            <w:shd w:val="clear" w:color="auto" w:fill="D5DCE4" w:themeFill="text2" w:themeFillTint="33"/>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24</w:t>
            </w:r>
          </w:p>
        </w:tc>
        <w:tc>
          <w:tcPr>
            <w:tcW w:w="1217" w:type="dxa"/>
            <w:shd w:val="clear" w:color="auto" w:fill="D5DCE4" w:themeFill="text2" w:themeFillTint="33"/>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216,00</w:t>
            </w:r>
          </w:p>
        </w:tc>
        <w:tc>
          <w:tcPr>
            <w:tcW w:w="0" w:type="auto"/>
            <w:shd w:val="clear" w:color="auto" w:fill="D5DCE4" w:themeFill="text2" w:themeFillTint="33"/>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345,60</w:t>
            </w:r>
          </w:p>
        </w:tc>
      </w:tr>
      <w:tr w:rsidR="00D20FF1" w:rsidRPr="00C1085B" w:rsidTr="00D20FF1">
        <w:trPr>
          <w:jc w:val="center"/>
        </w:trPr>
        <w:tc>
          <w:tcPr>
            <w:tcW w:w="1156"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P23</w:t>
            </w:r>
          </w:p>
        </w:tc>
        <w:tc>
          <w:tcPr>
            <w:tcW w:w="1090"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1,5</w:t>
            </w:r>
          </w:p>
        </w:tc>
        <w:tc>
          <w:tcPr>
            <w:tcW w:w="0" w:type="auto"/>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1,5</w:t>
            </w:r>
          </w:p>
        </w:tc>
        <w:tc>
          <w:tcPr>
            <w:tcW w:w="1085"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12</w:t>
            </w:r>
          </w:p>
        </w:tc>
        <w:tc>
          <w:tcPr>
            <w:tcW w:w="1182"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12</w:t>
            </w:r>
          </w:p>
        </w:tc>
        <w:tc>
          <w:tcPr>
            <w:tcW w:w="1217"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64,80</w:t>
            </w:r>
          </w:p>
        </w:tc>
        <w:tc>
          <w:tcPr>
            <w:tcW w:w="0" w:type="auto"/>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64,80</w:t>
            </w:r>
          </w:p>
        </w:tc>
      </w:tr>
      <w:tr w:rsidR="00D20FF1" w:rsidRPr="00C1085B" w:rsidTr="00D20FF1">
        <w:trPr>
          <w:jc w:val="center"/>
        </w:trPr>
        <w:tc>
          <w:tcPr>
            <w:tcW w:w="1156"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P25</w:t>
            </w:r>
          </w:p>
        </w:tc>
        <w:tc>
          <w:tcPr>
            <w:tcW w:w="1090"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1,0</w:t>
            </w:r>
          </w:p>
        </w:tc>
        <w:tc>
          <w:tcPr>
            <w:tcW w:w="0" w:type="auto"/>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1,0</w:t>
            </w:r>
          </w:p>
        </w:tc>
        <w:tc>
          <w:tcPr>
            <w:tcW w:w="1085"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12</w:t>
            </w:r>
          </w:p>
        </w:tc>
        <w:tc>
          <w:tcPr>
            <w:tcW w:w="1182"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12</w:t>
            </w:r>
          </w:p>
        </w:tc>
        <w:tc>
          <w:tcPr>
            <w:tcW w:w="1217" w:type="dxa"/>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43,20</w:t>
            </w:r>
          </w:p>
        </w:tc>
        <w:tc>
          <w:tcPr>
            <w:tcW w:w="0" w:type="auto"/>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43,20</w:t>
            </w:r>
          </w:p>
        </w:tc>
      </w:tr>
      <w:tr w:rsidR="00D20FF1" w:rsidRPr="00C1085B" w:rsidTr="00D20FF1">
        <w:trPr>
          <w:jc w:val="center"/>
        </w:trPr>
        <w:tc>
          <w:tcPr>
            <w:tcW w:w="1156" w:type="dxa"/>
            <w:tcBorders>
              <w:bottom w:val="single" w:sz="4" w:space="0" w:color="auto"/>
            </w:tcBorders>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P27</w:t>
            </w:r>
          </w:p>
        </w:tc>
        <w:tc>
          <w:tcPr>
            <w:tcW w:w="1090" w:type="dxa"/>
            <w:tcBorders>
              <w:bottom w:val="single" w:sz="4" w:space="0" w:color="auto"/>
            </w:tcBorders>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1,0</w:t>
            </w:r>
          </w:p>
        </w:tc>
        <w:tc>
          <w:tcPr>
            <w:tcW w:w="0" w:type="auto"/>
            <w:tcBorders>
              <w:bottom w:val="single" w:sz="4" w:space="0" w:color="auto"/>
            </w:tcBorders>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1,0</w:t>
            </w:r>
          </w:p>
        </w:tc>
        <w:tc>
          <w:tcPr>
            <w:tcW w:w="1085" w:type="dxa"/>
            <w:tcBorders>
              <w:bottom w:val="single" w:sz="4" w:space="0" w:color="auto"/>
            </w:tcBorders>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12</w:t>
            </w:r>
          </w:p>
        </w:tc>
        <w:tc>
          <w:tcPr>
            <w:tcW w:w="1182" w:type="dxa"/>
            <w:tcBorders>
              <w:bottom w:val="single" w:sz="4" w:space="0" w:color="auto"/>
            </w:tcBorders>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12</w:t>
            </w:r>
          </w:p>
        </w:tc>
        <w:tc>
          <w:tcPr>
            <w:tcW w:w="1217" w:type="dxa"/>
            <w:tcBorders>
              <w:bottom w:val="single" w:sz="4" w:space="0" w:color="auto"/>
            </w:tcBorders>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43,20</w:t>
            </w:r>
          </w:p>
        </w:tc>
        <w:tc>
          <w:tcPr>
            <w:tcW w:w="0" w:type="auto"/>
            <w:tcBorders>
              <w:bottom w:val="single" w:sz="4" w:space="0" w:color="auto"/>
            </w:tcBorders>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43,20</w:t>
            </w:r>
          </w:p>
        </w:tc>
      </w:tr>
      <w:tr w:rsidR="00D20FF1" w:rsidRPr="00C1085B" w:rsidTr="00D20FF1">
        <w:trPr>
          <w:jc w:val="center"/>
        </w:trPr>
        <w:tc>
          <w:tcPr>
            <w:tcW w:w="1156" w:type="dxa"/>
            <w:shd w:val="clear" w:color="auto" w:fill="D5DCE4" w:themeFill="text2" w:themeFillTint="33"/>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PG (Granja)</w:t>
            </w:r>
          </w:p>
        </w:tc>
        <w:tc>
          <w:tcPr>
            <w:tcW w:w="1090" w:type="dxa"/>
            <w:shd w:val="clear" w:color="auto" w:fill="D5DCE4" w:themeFill="text2" w:themeFillTint="33"/>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1,0</w:t>
            </w:r>
          </w:p>
        </w:tc>
        <w:tc>
          <w:tcPr>
            <w:tcW w:w="0" w:type="auto"/>
            <w:shd w:val="clear" w:color="auto" w:fill="D5DCE4" w:themeFill="text2" w:themeFillTint="33"/>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1,0</w:t>
            </w:r>
          </w:p>
        </w:tc>
        <w:tc>
          <w:tcPr>
            <w:tcW w:w="1085" w:type="dxa"/>
            <w:shd w:val="clear" w:color="auto" w:fill="D5DCE4" w:themeFill="text2" w:themeFillTint="33"/>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6</w:t>
            </w:r>
          </w:p>
        </w:tc>
        <w:tc>
          <w:tcPr>
            <w:tcW w:w="1182" w:type="dxa"/>
            <w:shd w:val="clear" w:color="auto" w:fill="D5DCE4" w:themeFill="text2" w:themeFillTint="33"/>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12</w:t>
            </w:r>
          </w:p>
        </w:tc>
        <w:tc>
          <w:tcPr>
            <w:tcW w:w="1217" w:type="dxa"/>
            <w:shd w:val="clear" w:color="auto" w:fill="D5DCE4" w:themeFill="text2" w:themeFillTint="33"/>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21,60</w:t>
            </w:r>
          </w:p>
        </w:tc>
        <w:tc>
          <w:tcPr>
            <w:tcW w:w="0" w:type="auto"/>
            <w:shd w:val="clear" w:color="auto" w:fill="D5DCE4" w:themeFill="text2" w:themeFillTint="33"/>
            <w:vAlign w:val="center"/>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43,20</w:t>
            </w:r>
          </w:p>
        </w:tc>
      </w:tr>
      <w:tr w:rsidR="00D20FF1" w:rsidRPr="00C1085B" w:rsidTr="00D20FF1">
        <w:trPr>
          <w:jc w:val="center"/>
        </w:trPr>
        <w:tc>
          <w:tcPr>
            <w:tcW w:w="1156" w:type="dxa"/>
            <w:vAlign w:val="center"/>
          </w:tcPr>
          <w:p w:rsidR="00D20FF1" w:rsidRPr="00C1085B" w:rsidRDefault="00D20FF1" w:rsidP="00D20FF1">
            <w:pPr>
              <w:spacing w:after="0" w:line="240" w:lineRule="auto"/>
              <w:jc w:val="center"/>
              <w:rPr>
                <w:rFonts w:ascii="Arial" w:hAnsi="Arial" w:cs="Arial"/>
                <w:sz w:val="24"/>
                <w:szCs w:val="24"/>
              </w:rPr>
            </w:pPr>
          </w:p>
        </w:tc>
        <w:tc>
          <w:tcPr>
            <w:tcW w:w="1090" w:type="dxa"/>
            <w:vAlign w:val="center"/>
          </w:tcPr>
          <w:p w:rsidR="00D20FF1" w:rsidRPr="00C1085B" w:rsidRDefault="00D20FF1" w:rsidP="00D20FF1">
            <w:pPr>
              <w:spacing w:after="0" w:line="240" w:lineRule="auto"/>
              <w:jc w:val="center"/>
              <w:rPr>
                <w:rFonts w:ascii="Arial" w:hAnsi="Arial" w:cs="Arial"/>
                <w:b/>
                <w:sz w:val="24"/>
                <w:szCs w:val="24"/>
              </w:rPr>
            </w:pPr>
            <w:r w:rsidRPr="00C1085B">
              <w:rPr>
                <w:rFonts w:ascii="Arial" w:hAnsi="Arial" w:cs="Arial"/>
                <w:b/>
                <w:sz w:val="24"/>
                <w:szCs w:val="24"/>
              </w:rPr>
              <w:t>35,5</w:t>
            </w:r>
          </w:p>
        </w:tc>
        <w:tc>
          <w:tcPr>
            <w:tcW w:w="0" w:type="auto"/>
            <w:vAlign w:val="center"/>
          </w:tcPr>
          <w:p w:rsidR="00D20FF1" w:rsidRPr="00C1085B" w:rsidRDefault="00D20FF1" w:rsidP="00D20FF1">
            <w:pPr>
              <w:spacing w:after="0" w:line="240" w:lineRule="auto"/>
              <w:jc w:val="center"/>
              <w:rPr>
                <w:rFonts w:ascii="Arial" w:hAnsi="Arial" w:cs="Arial"/>
                <w:b/>
                <w:sz w:val="24"/>
                <w:szCs w:val="24"/>
              </w:rPr>
            </w:pPr>
            <w:r w:rsidRPr="00C1085B">
              <w:rPr>
                <w:rFonts w:ascii="Arial" w:hAnsi="Arial" w:cs="Arial"/>
                <w:b/>
                <w:sz w:val="24"/>
                <w:szCs w:val="24"/>
              </w:rPr>
              <w:t>40,5</w:t>
            </w:r>
          </w:p>
        </w:tc>
        <w:tc>
          <w:tcPr>
            <w:tcW w:w="1085" w:type="dxa"/>
            <w:vAlign w:val="center"/>
          </w:tcPr>
          <w:p w:rsidR="00D20FF1" w:rsidRPr="00C1085B" w:rsidRDefault="00D20FF1" w:rsidP="00D20FF1">
            <w:pPr>
              <w:spacing w:after="0" w:line="240" w:lineRule="auto"/>
              <w:jc w:val="center"/>
              <w:rPr>
                <w:rFonts w:ascii="Arial" w:hAnsi="Arial" w:cs="Arial"/>
                <w:sz w:val="24"/>
                <w:szCs w:val="24"/>
              </w:rPr>
            </w:pPr>
          </w:p>
        </w:tc>
        <w:tc>
          <w:tcPr>
            <w:tcW w:w="1182" w:type="dxa"/>
            <w:vAlign w:val="center"/>
          </w:tcPr>
          <w:p w:rsidR="00D20FF1" w:rsidRPr="00C1085B" w:rsidRDefault="00D20FF1" w:rsidP="00D20FF1">
            <w:pPr>
              <w:spacing w:after="0" w:line="240" w:lineRule="auto"/>
              <w:jc w:val="center"/>
              <w:rPr>
                <w:rFonts w:ascii="Arial" w:hAnsi="Arial" w:cs="Arial"/>
                <w:sz w:val="24"/>
                <w:szCs w:val="24"/>
              </w:rPr>
            </w:pPr>
          </w:p>
        </w:tc>
        <w:tc>
          <w:tcPr>
            <w:tcW w:w="1217" w:type="dxa"/>
            <w:vAlign w:val="center"/>
          </w:tcPr>
          <w:p w:rsidR="00D20FF1" w:rsidRPr="00C1085B" w:rsidRDefault="00D20FF1" w:rsidP="00D20FF1">
            <w:pPr>
              <w:spacing w:after="0" w:line="240" w:lineRule="auto"/>
              <w:jc w:val="center"/>
              <w:rPr>
                <w:rFonts w:ascii="Arial" w:hAnsi="Arial" w:cs="Arial"/>
                <w:b/>
                <w:sz w:val="24"/>
                <w:szCs w:val="24"/>
              </w:rPr>
            </w:pPr>
            <w:r w:rsidRPr="00C1085B">
              <w:rPr>
                <w:rFonts w:ascii="Arial" w:hAnsi="Arial" w:cs="Arial"/>
                <w:b/>
                <w:sz w:val="24"/>
                <w:szCs w:val="24"/>
              </w:rPr>
              <w:t>2354,4</w:t>
            </w:r>
          </w:p>
        </w:tc>
        <w:tc>
          <w:tcPr>
            <w:tcW w:w="0" w:type="auto"/>
            <w:vAlign w:val="center"/>
          </w:tcPr>
          <w:p w:rsidR="00D20FF1" w:rsidRPr="00C1085B" w:rsidRDefault="00D20FF1" w:rsidP="00D20FF1">
            <w:pPr>
              <w:spacing w:after="0" w:line="240" w:lineRule="auto"/>
              <w:jc w:val="center"/>
              <w:rPr>
                <w:rFonts w:ascii="Arial" w:hAnsi="Arial" w:cs="Arial"/>
                <w:b/>
                <w:sz w:val="24"/>
                <w:szCs w:val="24"/>
              </w:rPr>
            </w:pPr>
            <w:r w:rsidRPr="00C1085B">
              <w:rPr>
                <w:rFonts w:ascii="Arial" w:hAnsi="Arial" w:cs="Arial"/>
                <w:b/>
                <w:sz w:val="24"/>
                <w:szCs w:val="24"/>
              </w:rPr>
              <w:t>3024,0</w:t>
            </w:r>
          </w:p>
        </w:tc>
      </w:tr>
    </w:tbl>
    <w:p w:rsidR="00D20FF1" w:rsidRPr="00C1085B" w:rsidRDefault="00D20FF1" w:rsidP="00D20FF1">
      <w:pPr>
        <w:ind w:left="1080"/>
        <w:jc w:val="center"/>
        <w:rPr>
          <w:rFonts w:ascii="Arial" w:hAnsi="Arial" w:cs="Arial"/>
          <w:sz w:val="24"/>
          <w:szCs w:val="24"/>
        </w:rPr>
      </w:pPr>
      <w:r w:rsidRPr="00C1085B">
        <w:rPr>
          <w:rFonts w:ascii="Arial" w:hAnsi="Arial" w:cs="Arial"/>
          <w:b/>
          <w:sz w:val="24"/>
          <w:szCs w:val="24"/>
        </w:rPr>
        <w:t>Fuente:</w:t>
      </w:r>
      <w:r w:rsidRPr="00C1085B">
        <w:rPr>
          <w:rFonts w:ascii="Arial" w:hAnsi="Arial" w:cs="Arial"/>
          <w:sz w:val="24"/>
          <w:szCs w:val="24"/>
        </w:rPr>
        <w:t xml:space="preserve"> PROACTIVA Aguas del Archipiélago S.A. E.S.P</w:t>
      </w:r>
    </w:p>
    <w:p w:rsidR="00D20FF1" w:rsidRPr="00C1085B" w:rsidRDefault="00D20FF1" w:rsidP="00D20FF1">
      <w:pPr>
        <w:spacing w:after="0" w:line="240" w:lineRule="auto"/>
        <w:jc w:val="both"/>
        <w:rPr>
          <w:rFonts w:ascii="Arial" w:hAnsi="Arial" w:cs="Arial"/>
          <w:bCs/>
          <w:sz w:val="24"/>
          <w:szCs w:val="24"/>
        </w:rPr>
      </w:pPr>
      <w:r w:rsidRPr="00C1085B">
        <w:rPr>
          <w:rFonts w:ascii="Arial" w:hAnsi="Arial" w:cs="Arial"/>
          <w:bCs/>
          <w:sz w:val="24"/>
          <w:szCs w:val="24"/>
        </w:rPr>
        <w:t>Se destaca que si bien se hace referencia a un caudal máximo de 40,5 l/s para invierno y de 35,5 l/s para verano, estos son caudales máximos nominales a obtener puntualmente, porque al tener en cuenta las restricciones de horas diarias de explotación establecidas para cada pozo, el caudal concesionado baja a un promedio a 25 l/s en verano y 32 l/s en invierno.</w:t>
      </w:r>
    </w:p>
    <w:p w:rsidR="00D20FF1" w:rsidRPr="00C1085B" w:rsidRDefault="00D20FF1" w:rsidP="00D20FF1">
      <w:pPr>
        <w:spacing w:after="0" w:line="240" w:lineRule="auto"/>
        <w:jc w:val="both"/>
        <w:rPr>
          <w:rFonts w:ascii="Arial" w:hAnsi="Arial" w:cs="Arial"/>
          <w:bCs/>
          <w:sz w:val="24"/>
          <w:szCs w:val="24"/>
        </w:rPr>
      </w:pPr>
    </w:p>
    <w:p w:rsidR="00D20FF1" w:rsidRPr="00C1085B" w:rsidRDefault="00D20FF1" w:rsidP="00D20FF1">
      <w:pPr>
        <w:keepNext/>
        <w:keepLines/>
        <w:spacing w:after="0" w:line="240" w:lineRule="auto"/>
        <w:jc w:val="center"/>
        <w:rPr>
          <w:rFonts w:ascii="Arial" w:hAnsi="Arial" w:cs="Arial"/>
          <w:sz w:val="24"/>
          <w:szCs w:val="24"/>
        </w:rPr>
      </w:pPr>
      <w:bookmarkStart w:id="70" w:name="_Toc319333443"/>
      <w:bookmarkStart w:id="71" w:name="_Toc442774506"/>
      <w:r w:rsidRPr="00C1085B">
        <w:rPr>
          <w:rFonts w:ascii="Arial" w:hAnsi="Arial" w:cs="Arial"/>
          <w:sz w:val="24"/>
          <w:szCs w:val="24"/>
        </w:rPr>
        <w:lastRenderedPageBreak/>
        <w:t>Producción diaria dada en Concesión para cada pozo</w:t>
      </w:r>
      <w:bookmarkEnd w:id="70"/>
      <w:bookmarkEnd w:id="71"/>
    </w:p>
    <w:p w:rsidR="00D20FF1" w:rsidRPr="00C1085B" w:rsidRDefault="00D20FF1" w:rsidP="00D20FF1">
      <w:pPr>
        <w:keepNext/>
        <w:keepLines/>
        <w:spacing w:after="0"/>
        <w:jc w:val="center"/>
        <w:rPr>
          <w:rFonts w:ascii="Arial" w:hAnsi="Arial" w:cs="Arial"/>
          <w:bCs/>
          <w:sz w:val="24"/>
          <w:szCs w:val="24"/>
        </w:rPr>
      </w:pPr>
      <w:r w:rsidRPr="00C1085B">
        <w:rPr>
          <w:rFonts w:ascii="Arial" w:hAnsi="Arial" w:cs="Arial"/>
          <w:noProof/>
          <w:sz w:val="24"/>
          <w:szCs w:val="24"/>
          <w:lang w:eastAsia="es-CO"/>
        </w:rPr>
        <w:drawing>
          <wp:inline distT="0" distB="0" distL="0" distR="0">
            <wp:extent cx="5039995" cy="3221355"/>
            <wp:effectExtent l="0" t="0" r="825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39995" cy="3221355"/>
                    </a:xfrm>
                    <a:prstGeom prst="rect">
                      <a:avLst/>
                    </a:prstGeom>
                    <a:noFill/>
                    <a:ln>
                      <a:noFill/>
                    </a:ln>
                  </pic:spPr>
                </pic:pic>
              </a:graphicData>
            </a:graphic>
          </wp:inline>
        </w:drawing>
      </w:r>
    </w:p>
    <w:p w:rsidR="00D20FF1" w:rsidRPr="00C1085B" w:rsidRDefault="00D20FF1" w:rsidP="00D20FF1">
      <w:pPr>
        <w:spacing w:after="0"/>
        <w:ind w:left="1080"/>
        <w:jc w:val="center"/>
        <w:rPr>
          <w:rFonts w:ascii="Arial" w:hAnsi="Arial" w:cs="Arial"/>
          <w:sz w:val="24"/>
          <w:szCs w:val="24"/>
        </w:rPr>
      </w:pPr>
      <w:r w:rsidRPr="00C1085B">
        <w:rPr>
          <w:rFonts w:ascii="Arial" w:hAnsi="Arial" w:cs="Arial"/>
          <w:b/>
          <w:sz w:val="24"/>
          <w:szCs w:val="24"/>
        </w:rPr>
        <w:t>Fuente:</w:t>
      </w:r>
      <w:r w:rsidRPr="00C1085B">
        <w:rPr>
          <w:rFonts w:ascii="Arial" w:hAnsi="Arial" w:cs="Arial"/>
          <w:sz w:val="24"/>
          <w:szCs w:val="24"/>
        </w:rPr>
        <w:t xml:space="preserve"> PROACTIVA Aguas del Archipiélago S.A. E.S.P</w:t>
      </w:r>
    </w:p>
    <w:p w:rsidR="00D20FF1" w:rsidRPr="00C1085B" w:rsidRDefault="00D20FF1" w:rsidP="00D20FF1">
      <w:pPr>
        <w:spacing w:after="0"/>
        <w:jc w:val="both"/>
        <w:rPr>
          <w:rFonts w:ascii="Arial" w:hAnsi="Arial" w:cs="Arial"/>
          <w:bCs/>
          <w:sz w:val="24"/>
          <w:szCs w:val="24"/>
        </w:rPr>
      </w:pPr>
    </w:p>
    <w:p w:rsidR="00D20FF1" w:rsidRPr="00C1085B" w:rsidRDefault="00D20FF1" w:rsidP="00D20FF1">
      <w:pPr>
        <w:spacing w:after="0" w:line="240" w:lineRule="auto"/>
        <w:jc w:val="both"/>
        <w:rPr>
          <w:rFonts w:ascii="Arial" w:hAnsi="Arial" w:cs="Arial"/>
          <w:b/>
          <w:bCs/>
          <w:sz w:val="24"/>
          <w:szCs w:val="24"/>
        </w:rPr>
      </w:pPr>
      <w:r w:rsidRPr="00C1085B">
        <w:rPr>
          <w:rFonts w:ascii="Arial" w:hAnsi="Arial" w:cs="Arial"/>
          <w:bCs/>
          <w:sz w:val="24"/>
          <w:szCs w:val="24"/>
        </w:rPr>
        <w:t>En la actualidad los pozos P2, P11A, P22 y PG (granja) se encuentran fuera de servicio (no se están operando). En la siguiente figura se presenta la distribución de los pozos subterráneos en la isla de San Andrés.</w:t>
      </w:r>
    </w:p>
    <w:p w:rsidR="00D20FF1" w:rsidRDefault="00D20FF1" w:rsidP="00D20FF1">
      <w:pPr>
        <w:spacing w:after="0" w:line="240" w:lineRule="auto"/>
        <w:rPr>
          <w:rFonts w:ascii="Arial" w:hAnsi="Arial" w:cs="Arial"/>
          <w:sz w:val="24"/>
          <w:szCs w:val="24"/>
        </w:rPr>
      </w:pPr>
      <w:bookmarkStart w:id="72" w:name="_Toc319333444"/>
      <w:bookmarkStart w:id="73" w:name="_Toc442774507"/>
    </w:p>
    <w:p w:rsidR="00D20FF1" w:rsidRPr="00C1085B" w:rsidRDefault="00D20FF1" w:rsidP="00D20FF1">
      <w:pPr>
        <w:spacing w:after="0" w:line="240" w:lineRule="auto"/>
        <w:rPr>
          <w:rFonts w:ascii="Arial" w:hAnsi="Arial" w:cs="Arial"/>
          <w:sz w:val="24"/>
          <w:szCs w:val="24"/>
        </w:rPr>
      </w:pPr>
    </w:p>
    <w:p w:rsidR="00D20FF1" w:rsidRPr="00C1085B" w:rsidRDefault="00D20FF1" w:rsidP="00D20FF1">
      <w:pPr>
        <w:keepNext/>
        <w:keepLines/>
        <w:spacing w:after="0" w:line="240" w:lineRule="auto"/>
        <w:jc w:val="center"/>
        <w:rPr>
          <w:rFonts w:ascii="Arial" w:hAnsi="Arial" w:cs="Arial"/>
          <w:sz w:val="24"/>
          <w:szCs w:val="24"/>
        </w:rPr>
      </w:pPr>
      <w:r w:rsidRPr="00C1085B">
        <w:rPr>
          <w:rFonts w:ascii="Arial" w:hAnsi="Arial" w:cs="Arial"/>
          <w:sz w:val="24"/>
          <w:szCs w:val="24"/>
        </w:rPr>
        <w:lastRenderedPageBreak/>
        <w:t>Distribución de pozos subterráneos en  la Isla de San Andrés</w:t>
      </w:r>
      <w:bookmarkEnd w:id="72"/>
      <w:bookmarkEnd w:id="73"/>
    </w:p>
    <w:p w:rsidR="00D20FF1" w:rsidRPr="00C1085B" w:rsidRDefault="00D20FF1" w:rsidP="00D20FF1">
      <w:pPr>
        <w:keepNext/>
        <w:keepLines/>
        <w:spacing w:after="0" w:line="240" w:lineRule="auto"/>
        <w:jc w:val="center"/>
        <w:rPr>
          <w:rFonts w:ascii="Arial" w:hAnsi="Arial" w:cs="Arial"/>
          <w:b/>
          <w:bCs/>
          <w:sz w:val="24"/>
          <w:szCs w:val="24"/>
        </w:rPr>
      </w:pPr>
      <w:r w:rsidRPr="00C1085B">
        <w:rPr>
          <w:rFonts w:ascii="Arial" w:hAnsi="Arial" w:cs="Arial"/>
          <w:noProof/>
          <w:sz w:val="24"/>
          <w:szCs w:val="24"/>
          <w:lang w:eastAsia="es-CO"/>
        </w:rPr>
        <w:drawing>
          <wp:inline distT="0" distB="0" distL="0" distR="0">
            <wp:extent cx="3700145" cy="421068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00145" cy="4210685"/>
                    </a:xfrm>
                    <a:prstGeom prst="rect">
                      <a:avLst/>
                    </a:prstGeom>
                    <a:noFill/>
                    <a:ln>
                      <a:noFill/>
                    </a:ln>
                  </pic:spPr>
                </pic:pic>
              </a:graphicData>
            </a:graphic>
          </wp:inline>
        </w:drawing>
      </w:r>
    </w:p>
    <w:p w:rsidR="00D20FF1" w:rsidRPr="00C1085B" w:rsidRDefault="00D20FF1" w:rsidP="00D20FF1">
      <w:pPr>
        <w:spacing w:after="0" w:line="240" w:lineRule="auto"/>
        <w:jc w:val="center"/>
        <w:rPr>
          <w:rFonts w:ascii="Arial" w:hAnsi="Arial" w:cs="Arial"/>
          <w:sz w:val="24"/>
          <w:szCs w:val="24"/>
        </w:rPr>
      </w:pPr>
      <w:proofErr w:type="spellStart"/>
      <w:r w:rsidRPr="00C1085B">
        <w:rPr>
          <w:rFonts w:ascii="Arial" w:hAnsi="Arial" w:cs="Arial"/>
          <w:b/>
          <w:bCs/>
          <w:sz w:val="24"/>
          <w:szCs w:val="24"/>
        </w:rPr>
        <w:t>Fuente</w:t>
      </w:r>
      <w:proofErr w:type="gramStart"/>
      <w:r w:rsidRPr="00C1085B">
        <w:rPr>
          <w:rFonts w:ascii="Arial" w:hAnsi="Arial" w:cs="Arial"/>
          <w:b/>
          <w:bCs/>
          <w:sz w:val="24"/>
          <w:szCs w:val="24"/>
        </w:rPr>
        <w:t>:</w:t>
      </w:r>
      <w:r w:rsidRPr="00C1085B">
        <w:rPr>
          <w:rFonts w:ascii="Arial" w:hAnsi="Arial" w:cs="Arial"/>
          <w:sz w:val="24"/>
          <w:szCs w:val="24"/>
        </w:rPr>
        <w:t>PROACTIVA</w:t>
      </w:r>
      <w:proofErr w:type="spellEnd"/>
      <w:proofErr w:type="gramEnd"/>
      <w:r w:rsidRPr="00C1085B">
        <w:rPr>
          <w:rFonts w:ascii="Arial" w:hAnsi="Arial" w:cs="Arial"/>
          <w:sz w:val="24"/>
          <w:szCs w:val="24"/>
        </w:rPr>
        <w:t xml:space="preserve"> Aguas del Archipiélago S.A. E.S.P</w:t>
      </w:r>
    </w:p>
    <w:p w:rsidR="00D20FF1" w:rsidRPr="00C1085B" w:rsidRDefault="00D20FF1" w:rsidP="00D20FF1">
      <w:pPr>
        <w:spacing w:after="0" w:line="240" w:lineRule="auto"/>
        <w:rPr>
          <w:rFonts w:ascii="Arial" w:hAnsi="Arial" w:cs="Arial"/>
          <w:b/>
          <w:sz w:val="24"/>
          <w:szCs w:val="24"/>
          <w:lang w:val="es-ES"/>
        </w:rPr>
      </w:pPr>
    </w:p>
    <w:p w:rsidR="00D20FF1" w:rsidRPr="00C1085B" w:rsidRDefault="00D20FF1" w:rsidP="00D20FF1">
      <w:pPr>
        <w:spacing w:after="0" w:line="240" w:lineRule="auto"/>
        <w:rPr>
          <w:rFonts w:ascii="Arial" w:hAnsi="Arial" w:cs="Arial"/>
          <w:b/>
          <w:sz w:val="24"/>
          <w:szCs w:val="24"/>
          <w:lang w:val="es-ES"/>
        </w:rPr>
      </w:pPr>
      <w:r w:rsidRPr="00C1085B">
        <w:rPr>
          <w:rFonts w:ascii="Arial" w:hAnsi="Arial" w:cs="Arial"/>
          <w:b/>
          <w:sz w:val="24"/>
          <w:szCs w:val="24"/>
          <w:lang w:val="es-ES"/>
        </w:rPr>
        <w:t>Agua captada de mar</w:t>
      </w:r>
    </w:p>
    <w:p w:rsidR="00D20FF1" w:rsidRPr="00C1085B" w:rsidRDefault="00D20FF1" w:rsidP="00D20FF1">
      <w:pPr>
        <w:spacing w:after="0" w:line="240" w:lineRule="auto"/>
        <w:jc w:val="both"/>
        <w:rPr>
          <w:rFonts w:ascii="Arial" w:hAnsi="Arial" w:cs="Arial"/>
          <w:sz w:val="24"/>
          <w:szCs w:val="24"/>
          <w:lang w:val="es-ES"/>
        </w:rPr>
      </w:pPr>
    </w:p>
    <w:p w:rsidR="00D20FF1" w:rsidRPr="00C1085B" w:rsidRDefault="00D20FF1" w:rsidP="00D20FF1">
      <w:pPr>
        <w:spacing w:after="0" w:line="240" w:lineRule="auto"/>
        <w:jc w:val="both"/>
        <w:rPr>
          <w:rFonts w:ascii="Arial" w:hAnsi="Arial" w:cs="Arial"/>
          <w:sz w:val="24"/>
          <w:szCs w:val="24"/>
          <w:lang w:val="es-ES"/>
        </w:rPr>
      </w:pPr>
      <w:r w:rsidRPr="00C1085B">
        <w:rPr>
          <w:rFonts w:ascii="Arial" w:hAnsi="Arial" w:cs="Arial"/>
          <w:sz w:val="24"/>
          <w:szCs w:val="24"/>
          <w:lang w:val="es-ES"/>
        </w:rPr>
        <w:t xml:space="preserve">El agua del mar es captada de </w:t>
      </w:r>
      <w:r w:rsidRPr="00C1085B">
        <w:rPr>
          <w:rFonts w:ascii="Arial" w:hAnsi="Arial" w:cs="Arial"/>
          <w:bCs/>
          <w:sz w:val="24"/>
          <w:szCs w:val="24"/>
          <w:lang w:val="es-ES"/>
        </w:rPr>
        <w:t xml:space="preserve">tres (3) pozos profundos de cuatro (4) concesionados, tratada por ósmosis inversa en la planta desalinizadora, </w:t>
      </w:r>
      <w:r w:rsidRPr="00C1085B">
        <w:rPr>
          <w:rFonts w:ascii="Arial" w:hAnsi="Arial" w:cs="Arial"/>
          <w:sz w:val="24"/>
          <w:szCs w:val="24"/>
          <w:lang w:val="es-ES"/>
        </w:rPr>
        <w:t xml:space="preserve">concesionados mediante la resolución No. 962 del 21 Diciembre de 2006 expedida por la corporación ambiental de las islas “CORALINA”. Esta resolución establece que el caudal de extracción autorizado individualmente para cada pozo es de 35 l/s y que la operación simultánea de los cuatro pozos (4) barrenos deberá tener un caudal máximo de explotación de 140 l/s con un régimen de bombeo de 24 horas. </w:t>
      </w:r>
    </w:p>
    <w:p w:rsidR="00D20FF1" w:rsidRPr="00C1085B" w:rsidRDefault="00D20FF1" w:rsidP="00D20FF1">
      <w:pPr>
        <w:spacing w:after="0" w:line="240" w:lineRule="auto"/>
        <w:jc w:val="both"/>
        <w:rPr>
          <w:rFonts w:ascii="Arial" w:hAnsi="Arial" w:cs="Arial"/>
          <w:b/>
          <w:sz w:val="24"/>
          <w:szCs w:val="24"/>
        </w:rPr>
      </w:pPr>
    </w:p>
    <w:p w:rsidR="00D20FF1" w:rsidRPr="00C1085B" w:rsidRDefault="00D20FF1" w:rsidP="00D20FF1">
      <w:pPr>
        <w:spacing w:after="0" w:line="240" w:lineRule="auto"/>
        <w:jc w:val="both"/>
        <w:rPr>
          <w:rFonts w:ascii="Arial" w:hAnsi="Arial" w:cs="Arial"/>
          <w:sz w:val="24"/>
          <w:szCs w:val="24"/>
          <w:lang w:val="es-ES"/>
        </w:rPr>
      </w:pPr>
      <w:r w:rsidRPr="00C1085B">
        <w:rPr>
          <w:rFonts w:ascii="Arial" w:hAnsi="Arial" w:cs="Arial"/>
          <w:sz w:val="24"/>
          <w:szCs w:val="24"/>
          <w:lang w:val="es-ES"/>
        </w:rPr>
        <w:t>El sistema de desalinización funciona a plena capacidad con solo 2 de los 4 pozos, lo que representa una explotación cercana al 50%; del caudal concesionado.</w:t>
      </w:r>
    </w:p>
    <w:p w:rsidR="00D20FF1" w:rsidRPr="00C1085B" w:rsidRDefault="00D20FF1" w:rsidP="00D20FF1">
      <w:pPr>
        <w:rPr>
          <w:rFonts w:ascii="Arial" w:hAnsi="Arial" w:cs="Arial"/>
          <w:b/>
          <w:sz w:val="24"/>
          <w:szCs w:val="24"/>
          <w:lang w:val="es-ES"/>
        </w:rPr>
      </w:pPr>
    </w:p>
    <w:p w:rsidR="00D20FF1" w:rsidRPr="005C01EF" w:rsidRDefault="00D20FF1" w:rsidP="00D20FF1">
      <w:pPr>
        <w:jc w:val="center"/>
        <w:rPr>
          <w:rFonts w:ascii="Arial" w:hAnsi="Arial" w:cs="Arial"/>
          <w:b/>
          <w:sz w:val="24"/>
          <w:szCs w:val="24"/>
        </w:rPr>
      </w:pPr>
      <w:bookmarkStart w:id="74" w:name="_Toc319333446"/>
      <w:bookmarkStart w:id="75" w:name="_Toc442774509"/>
      <w:r w:rsidRPr="005C01EF">
        <w:rPr>
          <w:rFonts w:ascii="Arial" w:hAnsi="Arial" w:cs="Arial"/>
          <w:b/>
          <w:sz w:val="24"/>
          <w:szCs w:val="24"/>
        </w:rPr>
        <w:lastRenderedPageBreak/>
        <w:t>Profundidad y Caudal pozos de agua salada</w:t>
      </w:r>
      <w:bookmarkEnd w:id="74"/>
      <w:bookmarkEnd w:id="75"/>
    </w:p>
    <w:p w:rsidR="00D20FF1" w:rsidRPr="00C1085B" w:rsidRDefault="00D20FF1" w:rsidP="00D20FF1">
      <w:pPr>
        <w:rPr>
          <w:rFonts w:ascii="Arial" w:hAnsi="Arial" w:cs="Arial"/>
          <w:sz w:val="24"/>
          <w:szCs w:val="24"/>
        </w:rPr>
      </w:pPr>
    </w:p>
    <w:p w:rsidR="00D20FF1" w:rsidRPr="00C1085B" w:rsidRDefault="00D20FF1" w:rsidP="00D20FF1">
      <w:pPr>
        <w:jc w:val="center"/>
        <w:rPr>
          <w:rFonts w:ascii="Arial" w:hAnsi="Arial" w:cs="Arial"/>
          <w:bCs/>
          <w:sz w:val="24"/>
          <w:szCs w:val="24"/>
          <w:lang w:val="es-ES"/>
        </w:rPr>
      </w:pPr>
      <w:r w:rsidRPr="00C1085B">
        <w:rPr>
          <w:rFonts w:ascii="Arial" w:hAnsi="Arial" w:cs="Arial"/>
          <w:noProof/>
          <w:sz w:val="24"/>
          <w:szCs w:val="24"/>
          <w:lang w:eastAsia="es-CO"/>
        </w:rPr>
        <w:drawing>
          <wp:inline distT="0" distB="0" distL="0" distR="0">
            <wp:extent cx="4072255" cy="415734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72255" cy="4157345"/>
                    </a:xfrm>
                    <a:prstGeom prst="rect">
                      <a:avLst/>
                    </a:prstGeom>
                    <a:noFill/>
                    <a:ln>
                      <a:noFill/>
                    </a:ln>
                  </pic:spPr>
                </pic:pic>
              </a:graphicData>
            </a:graphic>
          </wp:inline>
        </w:drawing>
      </w:r>
    </w:p>
    <w:p w:rsidR="00D20FF1" w:rsidRPr="00C1085B" w:rsidRDefault="00D20FF1" w:rsidP="00D20FF1">
      <w:pPr>
        <w:spacing w:after="0" w:line="240" w:lineRule="auto"/>
        <w:jc w:val="center"/>
        <w:rPr>
          <w:rFonts w:ascii="Arial" w:hAnsi="Arial" w:cs="Arial"/>
          <w:sz w:val="24"/>
          <w:szCs w:val="24"/>
          <w:lang w:val="es-ES"/>
        </w:rPr>
      </w:pPr>
      <w:proofErr w:type="spellStart"/>
      <w:r w:rsidRPr="00C1085B">
        <w:rPr>
          <w:rFonts w:ascii="Arial" w:hAnsi="Arial" w:cs="Arial"/>
          <w:b/>
          <w:bCs/>
          <w:sz w:val="24"/>
          <w:szCs w:val="24"/>
          <w:lang w:val="es-ES"/>
        </w:rPr>
        <w:t>Fuente</w:t>
      </w:r>
      <w:proofErr w:type="gramStart"/>
      <w:r w:rsidRPr="00C1085B">
        <w:rPr>
          <w:rFonts w:ascii="Arial" w:hAnsi="Arial" w:cs="Arial"/>
          <w:b/>
          <w:bCs/>
          <w:sz w:val="24"/>
          <w:szCs w:val="24"/>
          <w:lang w:val="es-ES"/>
        </w:rPr>
        <w:t>:</w:t>
      </w:r>
      <w:r w:rsidRPr="00C1085B">
        <w:rPr>
          <w:rFonts w:ascii="Arial" w:hAnsi="Arial" w:cs="Arial"/>
          <w:sz w:val="24"/>
          <w:szCs w:val="24"/>
          <w:lang w:val="es-ES"/>
        </w:rPr>
        <w:t>PROACTIVA</w:t>
      </w:r>
      <w:proofErr w:type="spellEnd"/>
      <w:proofErr w:type="gramEnd"/>
      <w:r w:rsidRPr="00C1085B">
        <w:rPr>
          <w:rFonts w:ascii="Arial" w:hAnsi="Arial" w:cs="Arial"/>
          <w:sz w:val="24"/>
          <w:szCs w:val="24"/>
          <w:lang w:val="es-ES"/>
        </w:rPr>
        <w:t xml:space="preserve"> Aguas del Archipiélago S.A. E.S.P</w:t>
      </w:r>
    </w:p>
    <w:p w:rsidR="00D20FF1" w:rsidRPr="00C1085B" w:rsidRDefault="00D20FF1" w:rsidP="00D20FF1">
      <w:pPr>
        <w:pStyle w:val="Default"/>
        <w:contextualSpacing/>
        <w:jc w:val="both"/>
        <w:rPr>
          <w:color w:val="auto"/>
        </w:rPr>
      </w:pPr>
    </w:p>
    <w:p w:rsidR="00D20FF1" w:rsidRPr="00C1085B" w:rsidRDefault="00D20FF1" w:rsidP="00D20FF1">
      <w:pPr>
        <w:pStyle w:val="Default"/>
        <w:contextualSpacing/>
        <w:jc w:val="both"/>
        <w:rPr>
          <w:b/>
          <w:color w:val="auto"/>
        </w:rPr>
      </w:pPr>
    </w:p>
    <w:p w:rsidR="00D20FF1" w:rsidRPr="00C1085B" w:rsidRDefault="00D20FF1" w:rsidP="00D20FF1">
      <w:pPr>
        <w:pStyle w:val="Default"/>
        <w:contextualSpacing/>
        <w:jc w:val="both"/>
        <w:rPr>
          <w:b/>
          <w:color w:val="auto"/>
        </w:rPr>
      </w:pPr>
      <w:r w:rsidRPr="00C1085B">
        <w:rPr>
          <w:b/>
          <w:color w:val="auto"/>
        </w:rPr>
        <w:t>Conducción de agua</w:t>
      </w:r>
    </w:p>
    <w:p w:rsidR="00D20FF1" w:rsidRPr="00C1085B" w:rsidRDefault="00D20FF1" w:rsidP="00D20FF1">
      <w:pPr>
        <w:pStyle w:val="Default"/>
        <w:contextualSpacing/>
        <w:jc w:val="both"/>
        <w:rPr>
          <w:color w:val="auto"/>
        </w:rPr>
      </w:pPr>
    </w:p>
    <w:p w:rsidR="00D20FF1" w:rsidRDefault="00D20FF1" w:rsidP="00D20FF1">
      <w:pPr>
        <w:spacing w:after="0" w:line="240" w:lineRule="auto"/>
        <w:jc w:val="both"/>
        <w:rPr>
          <w:rFonts w:ascii="Arial" w:hAnsi="Arial" w:cs="Arial"/>
          <w:bCs/>
          <w:sz w:val="24"/>
          <w:szCs w:val="24"/>
        </w:rPr>
      </w:pPr>
      <w:r w:rsidRPr="00C1085B">
        <w:rPr>
          <w:rFonts w:ascii="Arial" w:hAnsi="Arial" w:cs="Arial"/>
          <w:bCs/>
          <w:sz w:val="24"/>
          <w:szCs w:val="24"/>
        </w:rPr>
        <w:t xml:space="preserve">En cuanto a la conducción del agua tratada, existen varias líneas de impulsión para comunicar las plantas de tratamiento con los tanques de distribución del sistema de acueducto en la isla. Las líneas de impulsión entre </w:t>
      </w:r>
      <w:proofErr w:type="spellStart"/>
      <w:r w:rsidRPr="00C1085B">
        <w:rPr>
          <w:rFonts w:ascii="Arial" w:hAnsi="Arial" w:cs="Arial"/>
          <w:bCs/>
          <w:sz w:val="24"/>
          <w:szCs w:val="24"/>
        </w:rPr>
        <w:t>Duppy</w:t>
      </w:r>
      <w:proofErr w:type="spellEnd"/>
      <w:r w:rsidRPr="00C1085B">
        <w:rPr>
          <w:rFonts w:ascii="Arial" w:hAnsi="Arial" w:cs="Arial"/>
          <w:bCs/>
          <w:sz w:val="24"/>
          <w:szCs w:val="24"/>
        </w:rPr>
        <w:t xml:space="preserve"> </w:t>
      </w:r>
      <w:proofErr w:type="spellStart"/>
      <w:r w:rsidRPr="00C1085B">
        <w:rPr>
          <w:rFonts w:ascii="Arial" w:hAnsi="Arial" w:cs="Arial"/>
          <w:bCs/>
          <w:sz w:val="24"/>
          <w:szCs w:val="24"/>
        </w:rPr>
        <w:t>Gully</w:t>
      </w:r>
      <w:proofErr w:type="spellEnd"/>
      <w:r w:rsidRPr="00C1085B">
        <w:rPr>
          <w:rFonts w:ascii="Arial" w:hAnsi="Arial" w:cs="Arial"/>
          <w:bCs/>
          <w:sz w:val="24"/>
          <w:szCs w:val="24"/>
        </w:rPr>
        <w:t xml:space="preserve"> y los tanques de La Loma, San Luis y el Cove se encuentran en funcionamiento; de la misma manera, la línea de la planta desalinizadora al tanque El Cliff está en servicio. La línea de impulsión entre el tanque La Loma y el tanque el Cliff, está operativa, pero solo es usada esporádicamente.</w:t>
      </w:r>
    </w:p>
    <w:p w:rsidR="00D20FF1" w:rsidRPr="00C1085B" w:rsidRDefault="00D20FF1" w:rsidP="00D20FF1">
      <w:pPr>
        <w:spacing w:after="0" w:line="240" w:lineRule="auto"/>
        <w:jc w:val="both"/>
        <w:rPr>
          <w:rFonts w:ascii="Arial" w:hAnsi="Arial" w:cs="Arial"/>
          <w:bCs/>
          <w:sz w:val="24"/>
          <w:szCs w:val="24"/>
        </w:rPr>
      </w:pPr>
    </w:p>
    <w:p w:rsidR="00D20FF1" w:rsidRPr="00C1085B" w:rsidRDefault="00D20FF1" w:rsidP="00D20FF1">
      <w:pPr>
        <w:spacing w:after="0" w:line="240" w:lineRule="auto"/>
        <w:jc w:val="center"/>
        <w:rPr>
          <w:rFonts w:ascii="Arial" w:hAnsi="Arial" w:cs="Arial"/>
          <w:b/>
          <w:bCs/>
          <w:sz w:val="24"/>
          <w:szCs w:val="24"/>
        </w:rPr>
      </w:pPr>
      <w:bookmarkStart w:id="76" w:name="_Toc319333414"/>
      <w:bookmarkStart w:id="77" w:name="_Toc442774472"/>
      <w:r w:rsidRPr="00C1085B">
        <w:rPr>
          <w:rFonts w:ascii="Arial" w:hAnsi="Arial" w:cs="Arial"/>
          <w:b/>
          <w:sz w:val="24"/>
          <w:szCs w:val="24"/>
        </w:rPr>
        <w:t>Sistema de Conducción del agua tratada</w:t>
      </w:r>
      <w:bookmarkEnd w:id="76"/>
      <w:bookmarkEnd w:id="77"/>
    </w:p>
    <w:tbl>
      <w:tblPr>
        <w:tblW w:w="9847" w:type="dxa"/>
        <w:tblInd w:w="55" w:type="dxa"/>
        <w:tblLayout w:type="fixed"/>
        <w:tblCellMar>
          <w:left w:w="70" w:type="dxa"/>
          <w:right w:w="70" w:type="dxa"/>
        </w:tblCellMar>
        <w:tblLook w:val="0000" w:firstRow="0" w:lastRow="0" w:firstColumn="0" w:lastColumn="0" w:noHBand="0" w:noVBand="0"/>
      </w:tblPr>
      <w:tblGrid>
        <w:gridCol w:w="4693"/>
        <w:gridCol w:w="1394"/>
        <w:gridCol w:w="1420"/>
        <w:gridCol w:w="2340"/>
      </w:tblGrid>
      <w:tr w:rsidR="00D20FF1" w:rsidRPr="00C1085B" w:rsidTr="00D20FF1">
        <w:trPr>
          <w:trHeight w:val="276"/>
          <w:tblHeader/>
        </w:trPr>
        <w:tc>
          <w:tcPr>
            <w:tcW w:w="4693" w:type="dxa"/>
            <w:vMerge w:val="restart"/>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tcPr>
          <w:p w:rsidR="00D20FF1" w:rsidRPr="00C1085B" w:rsidRDefault="00D20FF1" w:rsidP="00D20FF1">
            <w:pPr>
              <w:spacing w:after="0" w:line="240" w:lineRule="auto"/>
              <w:jc w:val="center"/>
              <w:rPr>
                <w:rFonts w:ascii="Arial" w:hAnsi="Arial" w:cs="Arial"/>
                <w:b/>
                <w:bCs/>
                <w:sz w:val="24"/>
                <w:szCs w:val="24"/>
              </w:rPr>
            </w:pPr>
            <w:r w:rsidRPr="00C1085B">
              <w:rPr>
                <w:rFonts w:ascii="Arial" w:hAnsi="Arial" w:cs="Arial"/>
                <w:b/>
                <w:bCs/>
                <w:sz w:val="24"/>
                <w:szCs w:val="24"/>
              </w:rPr>
              <w:lastRenderedPageBreak/>
              <w:t>CONDUCCIÓN</w:t>
            </w:r>
          </w:p>
        </w:tc>
        <w:tc>
          <w:tcPr>
            <w:tcW w:w="1394"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rsidR="00D20FF1" w:rsidRPr="00C1085B" w:rsidRDefault="00D20FF1" w:rsidP="00D20FF1">
            <w:pPr>
              <w:spacing w:after="0" w:line="240" w:lineRule="auto"/>
              <w:jc w:val="center"/>
              <w:rPr>
                <w:rFonts w:ascii="Arial" w:hAnsi="Arial" w:cs="Arial"/>
                <w:b/>
                <w:bCs/>
                <w:sz w:val="24"/>
                <w:szCs w:val="24"/>
              </w:rPr>
            </w:pPr>
            <w:r w:rsidRPr="00C1085B">
              <w:rPr>
                <w:rFonts w:ascii="Arial" w:hAnsi="Arial" w:cs="Arial"/>
                <w:b/>
                <w:bCs/>
                <w:sz w:val="24"/>
                <w:szCs w:val="24"/>
              </w:rPr>
              <w:t>LONGITUD (m)</w:t>
            </w:r>
          </w:p>
        </w:tc>
        <w:tc>
          <w:tcPr>
            <w:tcW w:w="142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rsidR="00D20FF1" w:rsidRPr="00C1085B" w:rsidRDefault="00D20FF1" w:rsidP="00D20FF1">
            <w:pPr>
              <w:spacing w:after="0" w:line="240" w:lineRule="auto"/>
              <w:jc w:val="center"/>
              <w:rPr>
                <w:rFonts w:ascii="Arial" w:hAnsi="Arial" w:cs="Arial"/>
                <w:b/>
                <w:bCs/>
                <w:sz w:val="24"/>
                <w:szCs w:val="24"/>
              </w:rPr>
            </w:pPr>
            <w:r w:rsidRPr="00C1085B">
              <w:rPr>
                <w:rFonts w:ascii="Arial" w:hAnsi="Arial" w:cs="Arial"/>
                <w:b/>
                <w:bCs/>
                <w:sz w:val="24"/>
                <w:szCs w:val="24"/>
              </w:rPr>
              <w:t>DIÁMETRO (")</w:t>
            </w:r>
          </w:p>
        </w:tc>
        <w:tc>
          <w:tcPr>
            <w:tcW w:w="234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rsidR="00D20FF1" w:rsidRPr="00C1085B" w:rsidRDefault="00D20FF1" w:rsidP="00D20FF1">
            <w:pPr>
              <w:spacing w:after="0" w:line="240" w:lineRule="auto"/>
              <w:jc w:val="center"/>
              <w:rPr>
                <w:rFonts w:ascii="Arial" w:hAnsi="Arial" w:cs="Arial"/>
                <w:b/>
                <w:bCs/>
                <w:sz w:val="24"/>
                <w:szCs w:val="24"/>
              </w:rPr>
            </w:pPr>
            <w:r w:rsidRPr="00C1085B">
              <w:rPr>
                <w:rFonts w:ascii="Arial" w:hAnsi="Arial" w:cs="Arial"/>
                <w:b/>
                <w:bCs/>
                <w:sz w:val="24"/>
                <w:szCs w:val="24"/>
              </w:rPr>
              <w:t>FUNCIONAMIENTO</w:t>
            </w:r>
          </w:p>
        </w:tc>
      </w:tr>
      <w:tr w:rsidR="00D20FF1" w:rsidRPr="00C1085B" w:rsidTr="00D20FF1">
        <w:trPr>
          <w:trHeight w:val="276"/>
          <w:tblHeader/>
        </w:trPr>
        <w:tc>
          <w:tcPr>
            <w:tcW w:w="4693" w:type="dxa"/>
            <w:vMerge/>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tcPr>
          <w:p w:rsidR="00D20FF1" w:rsidRPr="00C1085B" w:rsidRDefault="00D20FF1" w:rsidP="00D20FF1">
            <w:pPr>
              <w:spacing w:after="0" w:line="240" w:lineRule="auto"/>
              <w:rPr>
                <w:rFonts w:ascii="Arial" w:hAnsi="Arial" w:cs="Arial"/>
                <w:b/>
                <w:bCs/>
                <w:sz w:val="24"/>
                <w:szCs w:val="24"/>
              </w:rPr>
            </w:pPr>
          </w:p>
        </w:tc>
        <w:tc>
          <w:tcPr>
            <w:tcW w:w="1394"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rsidR="00D20FF1" w:rsidRPr="00C1085B" w:rsidRDefault="00D20FF1" w:rsidP="00D20FF1">
            <w:pPr>
              <w:spacing w:after="0" w:line="240" w:lineRule="auto"/>
              <w:rPr>
                <w:rFonts w:ascii="Arial" w:hAnsi="Arial" w:cs="Arial"/>
                <w:b/>
                <w:bCs/>
                <w:sz w:val="24"/>
                <w:szCs w:val="24"/>
              </w:rPr>
            </w:pPr>
          </w:p>
        </w:tc>
        <w:tc>
          <w:tcPr>
            <w:tcW w:w="142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rsidR="00D20FF1" w:rsidRPr="00C1085B" w:rsidRDefault="00D20FF1" w:rsidP="00D20FF1">
            <w:pPr>
              <w:spacing w:after="0" w:line="240" w:lineRule="auto"/>
              <w:rPr>
                <w:rFonts w:ascii="Arial" w:hAnsi="Arial" w:cs="Arial"/>
                <w:b/>
                <w:bCs/>
                <w:sz w:val="24"/>
                <w:szCs w:val="24"/>
              </w:rPr>
            </w:pPr>
          </w:p>
        </w:tc>
        <w:tc>
          <w:tcPr>
            <w:tcW w:w="234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rsidR="00D20FF1" w:rsidRPr="00C1085B" w:rsidRDefault="00D20FF1" w:rsidP="00D20FF1">
            <w:pPr>
              <w:spacing w:after="0" w:line="240" w:lineRule="auto"/>
              <w:rPr>
                <w:rFonts w:ascii="Arial" w:hAnsi="Arial" w:cs="Arial"/>
                <w:b/>
                <w:bCs/>
                <w:sz w:val="24"/>
                <w:szCs w:val="24"/>
              </w:rPr>
            </w:pPr>
          </w:p>
        </w:tc>
      </w:tr>
      <w:tr w:rsidR="00D20FF1" w:rsidRPr="00C1085B" w:rsidTr="00D20FF1">
        <w:trPr>
          <w:trHeight w:val="285"/>
        </w:trPr>
        <w:tc>
          <w:tcPr>
            <w:tcW w:w="4693" w:type="dxa"/>
            <w:tcBorders>
              <w:top w:val="nil"/>
              <w:left w:val="single" w:sz="8" w:space="0" w:color="auto"/>
              <w:bottom w:val="single" w:sz="4" w:space="0" w:color="auto"/>
              <w:right w:val="single" w:sz="4" w:space="0" w:color="auto"/>
            </w:tcBorders>
            <w:shd w:val="clear" w:color="auto" w:fill="auto"/>
            <w:noWrap/>
            <w:vAlign w:val="bottom"/>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DUPPY GULLY -  TANQUE  LA LOMA</w:t>
            </w:r>
          </w:p>
        </w:tc>
        <w:tc>
          <w:tcPr>
            <w:tcW w:w="1394" w:type="dxa"/>
            <w:tcBorders>
              <w:top w:val="nil"/>
              <w:left w:val="nil"/>
              <w:bottom w:val="single" w:sz="4" w:space="0" w:color="auto"/>
              <w:right w:val="single" w:sz="4" w:space="0" w:color="auto"/>
            </w:tcBorders>
            <w:shd w:val="clear" w:color="auto" w:fill="auto"/>
            <w:noWrap/>
            <w:vAlign w:val="bottom"/>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2948,95</w:t>
            </w:r>
          </w:p>
        </w:tc>
        <w:tc>
          <w:tcPr>
            <w:tcW w:w="1420" w:type="dxa"/>
            <w:tcBorders>
              <w:top w:val="nil"/>
              <w:left w:val="nil"/>
              <w:bottom w:val="single" w:sz="4" w:space="0" w:color="auto"/>
              <w:right w:val="nil"/>
            </w:tcBorders>
            <w:shd w:val="clear" w:color="auto" w:fill="auto"/>
            <w:noWrap/>
            <w:vAlign w:val="bottom"/>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10</w:t>
            </w:r>
          </w:p>
        </w:tc>
        <w:tc>
          <w:tcPr>
            <w:tcW w:w="2340" w:type="dxa"/>
            <w:tcBorders>
              <w:top w:val="nil"/>
              <w:left w:val="single" w:sz="4" w:space="0" w:color="auto"/>
              <w:bottom w:val="single" w:sz="4" w:space="0" w:color="auto"/>
              <w:right w:val="single" w:sz="8" w:space="0" w:color="auto"/>
            </w:tcBorders>
            <w:shd w:val="clear" w:color="auto" w:fill="auto"/>
            <w:noWrap/>
            <w:vAlign w:val="bottom"/>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Bombeo</w:t>
            </w:r>
          </w:p>
        </w:tc>
      </w:tr>
      <w:tr w:rsidR="00D20FF1" w:rsidRPr="00C1085B" w:rsidTr="00D20FF1">
        <w:trPr>
          <w:trHeight w:val="285"/>
        </w:trPr>
        <w:tc>
          <w:tcPr>
            <w:tcW w:w="4693" w:type="dxa"/>
            <w:tcBorders>
              <w:top w:val="single" w:sz="4" w:space="0" w:color="auto"/>
              <w:left w:val="single" w:sz="8" w:space="0" w:color="auto"/>
              <w:bottom w:val="single" w:sz="4" w:space="0" w:color="auto"/>
              <w:right w:val="single" w:sz="4" w:space="0" w:color="auto"/>
            </w:tcBorders>
            <w:shd w:val="clear" w:color="auto" w:fill="auto"/>
            <w:noWrap/>
            <w:vAlign w:val="bottom"/>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DUPPY GULLY  - TANQUE COVE</w:t>
            </w:r>
          </w:p>
        </w:tc>
        <w:tc>
          <w:tcPr>
            <w:tcW w:w="1394" w:type="dxa"/>
            <w:tcBorders>
              <w:top w:val="nil"/>
              <w:left w:val="nil"/>
              <w:bottom w:val="single" w:sz="4" w:space="0" w:color="auto"/>
              <w:right w:val="single" w:sz="4" w:space="0" w:color="auto"/>
            </w:tcBorders>
            <w:shd w:val="clear" w:color="auto" w:fill="auto"/>
            <w:noWrap/>
            <w:vAlign w:val="bottom"/>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1274,57</w:t>
            </w:r>
          </w:p>
        </w:tc>
        <w:tc>
          <w:tcPr>
            <w:tcW w:w="1420" w:type="dxa"/>
            <w:tcBorders>
              <w:top w:val="nil"/>
              <w:left w:val="nil"/>
              <w:bottom w:val="single" w:sz="4" w:space="0" w:color="auto"/>
              <w:right w:val="nil"/>
            </w:tcBorders>
            <w:shd w:val="clear" w:color="auto" w:fill="auto"/>
            <w:noWrap/>
            <w:vAlign w:val="bottom"/>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6</w:t>
            </w:r>
          </w:p>
        </w:tc>
        <w:tc>
          <w:tcPr>
            <w:tcW w:w="2340" w:type="dxa"/>
            <w:tcBorders>
              <w:top w:val="nil"/>
              <w:left w:val="single" w:sz="4" w:space="0" w:color="auto"/>
              <w:bottom w:val="single" w:sz="4" w:space="0" w:color="auto"/>
              <w:right w:val="single" w:sz="8" w:space="0" w:color="auto"/>
            </w:tcBorders>
            <w:shd w:val="clear" w:color="auto" w:fill="auto"/>
            <w:noWrap/>
            <w:vAlign w:val="bottom"/>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Bombeo</w:t>
            </w:r>
          </w:p>
        </w:tc>
      </w:tr>
      <w:tr w:rsidR="00D20FF1" w:rsidRPr="00C1085B" w:rsidTr="00D20FF1">
        <w:trPr>
          <w:trHeight w:val="285"/>
        </w:trPr>
        <w:tc>
          <w:tcPr>
            <w:tcW w:w="4693" w:type="dxa"/>
            <w:tcBorders>
              <w:top w:val="single" w:sz="4" w:space="0" w:color="auto"/>
              <w:left w:val="single" w:sz="8" w:space="0" w:color="auto"/>
              <w:bottom w:val="single" w:sz="4" w:space="0" w:color="auto"/>
              <w:right w:val="single" w:sz="4" w:space="0" w:color="auto"/>
            </w:tcBorders>
            <w:shd w:val="clear" w:color="auto" w:fill="auto"/>
            <w:noWrap/>
            <w:vAlign w:val="bottom"/>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DUPPY GULLY  -  TANQUE SAN LUIS</w:t>
            </w:r>
          </w:p>
        </w:tc>
        <w:tc>
          <w:tcPr>
            <w:tcW w:w="1394" w:type="dxa"/>
            <w:tcBorders>
              <w:top w:val="nil"/>
              <w:left w:val="nil"/>
              <w:bottom w:val="single" w:sz="4" w:space="0" w:color="auto"/>
              <w:right w:val="single" w:sz="4" w:space="0" w:color="auto"/>
            </w:tcBorders>
            <w:shd w:val="clear" w:color="auto" w:fill="auto"/>
            <w:noWrap/>
            <w:vAlign w:val="bottom"/>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1379,57</w:t>
            </w:r>
          </w:p>
        </w:tc>
        <w:tc>
          <w:tcPr>
            <w:tcW w:w="1420" w:type="dxa"/>
            <w:tcBorders>
              <w:top w:val="nil"/>
              <w:left w:val="nil"/>
              <w:bottom w:val="single" w:sz="4" w:space="0" w:color="auto"/>
              <w:right w:val="nil"/>
            </w:tcBorders>
            <w:shd w:val="clear" w:color="auto" w:fill="auto"/>
            <w:noWrap/>
            <w:vAlign w:val="bottom"/>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6</w:t>
            </w:r>
          </w:p>
        </w:tc>
        <w:tc>
          <w:tcPr>
            <w:tcW w:w="2340" w:type="dxa"/>
            <w:tcBorders>
              <w:top w:val="nil"/>
              <w:left w:val="single" w:sz="4" w:space="0" w:color="auto"/>
              <w:bottom w:val="single" w:sz="4" w:space="0" w:color="auto"/>
              <w:right w:val="single" w:sz="8" w:space="0" w:color="auto"/>
            </w:tcBorders>
            <w:shd w:val="clear" w:color="auto" w:fill="auto"/>
            <w:noWrap/>
            <w:vAlign w:val="bottom"/>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Bombeo</w:t>
            </w:r>
          </w:p>
        </w:tc>
      </w:tr>
      <w:tr w:rsidR="00D20FF1" w:rsidRPr="00C1085B" w:rsidTr="00D20FF1">
        <w:trPr>
          <w:trHeight w:val="285"/>
        </w:trPr>
        <w:tc>
          <w:tcPr>
            <w:tcW w:w="4693" w:type="dxa"/>
            <w:tcBorders>
              <w:top w:val="single" w:sz="4" w:space="0" w:color="auto"/>
              <w:left w:val="single" w:sz="8" w:space="0" w:color="auto"/>
              <w:bottom w:val="single" w:sz="4" w:space="0" w:color="auto"/>
              <w:right w:val="single" w:sz="4" w:space="0" w:color="auto"/>
            </w:tcBorders>
            <w:shd w:val="clear" w:color="auto" w:fill="auto"/>
            <w:noWrap/>
            <w:vAlign w:val="bottom"/>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TANQUE DE LA LOMA  -  EL TANQUE DEL CLIFF</w:t>
            </w:r>
          </w:p>
        </w:tc>
        <w:tc>
          <w:tcPr>
            <w:tcW w:w="1394" w:type="dxa"/>
            <w:tcBorders>
              <w:top w:val="nil"/>
              <w:left w:val="nil"/>
              <w:bottom w:val="single" w:sz="4" w:space="0" w:color="auto"/>
              <w:right w:val="single" w:sz="4" w:space="0" w:color="auto"/>
            </w:tcBorders>
            <w:shd w:val="clear" w:color="auto" w:fill="auto"/>
            <w:noWrap/>
            <w:vAlign w:val="bottom"/>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2969,79</w:t>
            </w:r>
          </w:p>
        </w:tc>
        <w:tc>
          <w:tcPr>
            <w:tcW w:w="1420" w:type="dxa"/>
            <w:tcBorders>
              <w:top w:val="nil"/>
              <w:left w:val="nil"/>
              <w:bottom w:val="single" w:sz="4" w:space="0" w:color="auto"/>
              <w:right w:val="nil"/>
            </w:tcBorders>
            <w:shd w:val="clear" w:color="auto" w:fill="auto"/>
            <w:noWrap/>
            <w:vAlign w:val="bottom"/>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8</w:t>
            </w:r>
          </w:p>
        </w:tc>
        <w:tc>
          <w:tcPr>
            <w:tcW w:w="2340" w:type="dxa"/>
            <w:tcBorders>
              <w:top w:val="nil"/>
              <w:left w:val="single" w:sz="4" w:space="0" w:color="auto"/>
              <w:bottom w:val="single" w:sz="4" w:space="0" w:color="auto"/>
              <w:right w:val="single" w:sz="8" w:space="0" w:color="auto"/>
            </w:tcBorders>
            <w:shd w:val="clear" w:color="auto" w:fill="auto"/>
            <w:noWrap/>
            <w:vAlign w:val="bottom"/>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Gravedad</w:t>
            </w:r>
          </w:p>
        </w:tc>
      </w:tr>
      <w:tr w:rsidR="00D20FF1" w:rsidRPr="00C1085B" w:rsidTr="00D20FF1">
        <w:trPr>
          <w:trHeight w:val="300"/>
        </w:trPr>
        <w:tc>
          <w:tcPr>
            <w:tcW w:w="4693" w:type="dxa"/>
            <w:tcBorders>
              <w:top w:val="single" w:sz="4" w:space="0" w:color="auto"/>
              <w:left w:val="single" w:sz="8" w:space="0" w:color="auto"/>
              <w:bottom w:val="single" w:sz="8" w:space="0" w:color="auto"/>
              <w:right w:val="single" w:sz="4" w:space="0" w:color="auto"/>
            </w:tcBorders>
            <w:shd w:val="clear" w:color="auto" w:fill="auto"/>
            <w:noWrap/>
            <w:vAlign w:val="bottom"/>
          </w:tcPr>
          <w:p w:rsidR="00D20FF1" w:rsidRPr="00C1085B" w:rsidRDefault="00D20FF1" w:rsidP="00D20FF1">
            <w:pPr>
              <w:spacing w:after="0" w:line="240" w:lineRule="auto"/>
              <w:rPr>
                <w:rFonts w:ascii="Arial" w:hAnsi="Arial" w:cs="Arial"/>
                <w:sz w:val="24"/>
                <w:szCs w:val="24"/>
              </w:rPr>
            </w:pPr>
            <w:r w:rsidRPr="00C1085B">
              <w:rPr>
                <w:rFonts w:ascii="Arial" w:hAnsi="Arial" w:cs="Arial"/>
                <w:sz w:val="24"/>
                <w:szCs w:val="24"/>
              </w:rPr>
              <w:t>PLANTA DESALINIZADORA  -  TANQUE EL CLIF</w:t>
            </w:r>
          </w:p>
        </w:tc>
        <w:tc>
          <w:tcPr>
            <w:tcW w:w="1394" w:type="dxa"/>
            <w:tcBorders>
              <w:top w:val="nil"/>
              <w:left w:val="nil"/>
              <w:bottom w:val="single" w:sz="8" w:space="0" w:color="auto"/>
              <w:right w:val="single" w:sz="4" w:space="0" w:color="auto"/>
            </w:tcBorders>
            <w:shd w:val="clear" w:color="auto" w:fill="auto"/>
            <w:noWrap/>
            <w:vAlign w:val="bottom"/>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2168,75</w:t>
            </w:r>
          </w:p>
        </w:tc>
        <w:tc>
          <w:tcPr>
            <w:tcW w:w="1420" w:type="dxa"/>
            <w:tcBorders>
              <w:top w:val="nil"/>
              <w:left w:val="nil"/>
              <w:bottom w:val="single" w:sz="8" w:space="0" w:color="auto"/>
              <w:right w:val="nil"/>
            </w:tcBorders>
            <w:shd w:val="clear" w:color="auto" w:fill="auto"/>
            <w:noWrap/>
            <w:vAlign w:val="bottom"/>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12</w:t>
            </w:r>
          </w:p>
        </w:tc>
        <w:tc>
          <w:tcPr>
            <w:tcW w:w="2340" w:type="dxa"/>
            <w:tcBorders>
              <w:top w:val="nil"/>
              <w:left w:val="single" w:sz="4" w:space="0" w:color="auto"/>
              <w:bottom w:val="single" w:sz="8" w:space="0" w:color="auto"/>
              <w:right w:val="single" w:sz="8" w:space="0" w:color="auto"/>
            </w:tcBorders>
            <w:shd w:val="clear" w:color="auto" w:fill="auto"/>
            <w:noWrap/>
            <w:vAlign w:val="bottom"/>
          </w:tcPr>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sz w:val="24"/>
                <w:szCs w:val="24"/>
              </w:rPr>
              <w:t xml:space="preserve">Bombeo </w:t>
            </w:r>
          </w:p>
        </w:tc>
      </w:tr>
    </w:tbl>
    <w:p w:rsidR="00D20FF1" w:rsidRPr="00C1085B" w:rsidRDefault="00D20FF1" w:rsidP="00D20FF1">
      <w:pPr>
        <w:spacing w:after="0" w:line="240" w:lineRule="auto"/>
        <w:ind w:left="1080"/>
        <w:rPr>
          <w:rFonts w:ascii="Arial" w:hAnsi="Arial" w:cs="Arial"/>
          <w:sz w:val="24"/>
          <w:szCs w:val="24"/>
        </w:rPr>
      </w:pPr>
      <w:r w:rsidRPr="00C1085B">
        <w:rPr>
          <w:rFonts w:ascii="Arial" w:hAnsi="Arial" w:cs="Arial"/>
          <w:bCs/>
          <w:sz w:val="24"/>
          <w:szCs w:val="24"/>
        </w:rPr>
        <w:tab/>
      </w:r>
      <w:r w:rsidRPr="00C1085B">
        <w:rPr>
          <w:rFonts w:ascii="Arial" w:hAnsi="Arial" w:cs="Arial"/>
          <w:b/>
          <w:bCs/>
          <w:sz w:val="24"/>
          <w:szCs w:val="24"/>
        </w:rPr>
        <w:t xml:space="preserve">             </w:t>
      </w:r>
      <w:proofErr w:type="spellStart"/>
      <w:r w:rsidRPr="00C1085B">
        <w:rPr>
          <w:rFonts w:ascii="Arial" w:hAnsi="Arial" w:cs="Arial"/>
          <w:b/>
          <w:bCs/>
          <w:sz w:val="24"/>
          <w:szCs w:val="24"/>
        </w:rPr>
        <w:t>Fuente</w:t>
      </w:r>
      <w:proofErr w:type="gramStart"/>
      <w:r w:rsidRPr="00C1085B">
        <w:rPr>
          <w:rFonts w:ascii="Arial" w:hAnsi="Arial" w:cs="Arial"/>
          <w:b/>
          <w:bCs/>
          <w:sz w:val="24"/>
          <w:szCs w:val="24"/>
        </w:rPr>
        <w:t>:</w:t>
      </w:r>
      <w:r w:rsidRPr="00C1085B">
        <w:rPr>
          <w:rFonts w:ascii="Arial" w:hAnsi="Arial" w:cs="Arial"/>
          <w:sz w:val="24"/>
          <w:szCs w:val="24"/>
        </w:rPr>
        <w:t>PROACTIVA</w:t>
      </w:r>
      <w:proofErr w:type="spellEnd"/>
      <w:proofErr w:type="gramEnd"/>
      <w:r w:rsidRPr="00C1085B">
        <w:rPr>
          <w:rFonts w:ascii="Arial" w:hAnsi="Arial" w:cs="Arial"/>
          <w:sz w:val="24"/>
          <w:szCs w:val="24"/>
        </w:rPr>
        <w:t xml:space="preserve"> Aguas del Archipiélago S.A. E.S.P</w:t>
      </w:r>
    </w:p>
    <w:p w:rsidR="00D20FF1" w:rsidRPr="00C1085B" w:rsidRDefault="00D20FF1" w:rsidP="00D20FF1">
      <w:pPr>
        <w:spacing w:after="0" w:line="240" w:lineRule="auto"/>
        <w:rPr>
          <w:rFonts w:ascii="Arial" w:hAnsi="Arial" w:cs="Arial"/>
          <w:bCs/>
          <w:sz w:val="24"/>
          <w:szCs w:val="24"/>
        </w:rPr>
      </w:pPr>
    </w:p>
    <w:p w:rsidR="00D20FF1" w:rsidRPr="00C1085B" w:rsidRDefault="00D20FF1" w:rsidP="00D20FF1">
      <w:pPr>
        <w:spacing w:after="0" w:line="240" w:lineRule="auto"/>
        <w:jc w:val="center"/>
        <w:rPr>
          <w:rFonts w:ascii="Arial" w:hAnsi="Arial" w:cs="Arial"/>
          <w:b/>
          <w:sz w:val="24"/>
          <w:szCs w:val="24"/>
        </w:rPr>
      </w:pPr>
      <w:bookmarkStart w:id="78" w:name="_Toc319333451"/>
      <w:bookmarkStart w:id="79" w:name="_Toc442774514"/>
      <w:r w:rsidRPr="00C1085B">
        <w:rPr>
          <w:rFonts w:ascii="Arial" w:hAnsi="Arial" w:cs="Arial"/>
          <w:b/>
          <w:sz w:val="24"/>
          <w:szCs w:val="24"/>
        </w:rPr>
        <w:t>Tuberías de conducción</w:t>
      </w:r>
      <w:bookmarkEnd w:id="78"/>
      <w:bookmarkEnd w:id="79"/>
    </w:p>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noProof/>
          <w:sz w:val="24"/>
          <w:szCs w:val="24"/>
          <w:lang w:eastAsia="es-CO"/>
        </w:rPr>
        <w:drawing>
          <wp:inline distT="0" distB="0" distL="0" distR="0">
            <wp:extent cx="5612130" cy="4063060"/>
            <wp:effectExtent l="0" t="0" r="762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12130" cy="4063060"/>
                    </a:xfrm>
                    <a:prstGeom prst="rect">
                      <a:avLst/>
                    </a:prstGeom>
                    <a:noFill/>
                    <a:ln>
                      <a:noFill/>
                    </a:ln>
                  </pic:spPr>
                </pic:pic>
              </a:graphicData>
            </a:graphic>
          </wp:inline>
        </w:drawing>
      </w:r>
    </w:p>
    <w:p w:rsidR="00D20FF1" w:rsidRPr="00C1085B" w:rsidRDefault="00D20FF1" w:rsidP="00D20FF1">
      <w:pPr>
        <w:spacing w:after="0" w:line="240" w:lineRule="auto"/>
        <w:rPr>
          <w:rFonts w:ascii="Arial" w:hAnsi="Arial" w:cs="Arial"/>
          <w:sz w:val="24"/>
          <w:szCs w:val="24"/>
        </w:rPr>
      </w:pPr>
    </w:p>
    <w:p w:rsidR="00D20FF1" w:rsidRPr="00C1085B" w:rsidRDefault="00D20FF1" w:rsidP="00D20FF1">
      <w:pPr>
        <w:pStyle w:val="Ttulo3"/>
        <w:spacing w:before="0" w:after="0"/>
        <w:ind w:left="720" w:hanging="720"/>
        <w:jc w:val="both"/>
        <w:rPr>
          <w:rFonts w:ascii="Arial" w:hAnsi="Arial" w:cs="Arial"/>
          <w:szCs w:val="24"/>
        </w:rPr>
      </w:pPr>
      <w:bookmarkStart w:id="80" w:name="_Toc319333370"/>
      <w:bookmarkStart w:id="81" w:name="_Toc442774413"/>
      <w:r w:rsidRPr="00C1085B">
        <w:rPr>
          <w:rFonts w:ascii="Arial" w:hAnsi="Arial" w:cs="Arial"/>
          <w:szCs w:val="24"/>
        </w:rPr>
        <w:t>Almacenamiento</w:t>
      </w:r>
      <w:bookmarkEnd w:id="80"/>
      <w:bookmarkEnd w:id="81"/>
    </w:p>
    <w:p w:rsidR="00D20FF1" w:rsidRPr="00C1085B" w:rsidRDefault="00D20FF1" w:rsidP="00D20FF1">
      <w:pPr>
        <w:rPr>
          <w:rFonts w:ascii="Arial" w:hAnsi="Arial" w:cs="Arial"/>
          <w:sz w:val="24"/>
          <w:szCs w:val="24"/>
          <w:lang w:val="es-ES"/>
        </w:rPr>
      </w:pPr>
    </w:p>
    <w:p w:rsidR="00D20FF1" w:rsidRPr="00C1085B" w:rsidRDefault="00D20FF1" w:rsidP="00D20FF1">
      <w:pPr>
        <w:spacing w:after="0" w:line="240" w:lineRule="auto"/>
        <w:rPr>
          <w:rFonts w:ascii="Arial" w:hAnsi="Arial" w:cs="Arial"/>
          <w:bCs/>
          <w:sz w:val="24"/>
          <w:szCs w:val="24"/>
        </w:rPr>
      </w:pPr>
      <w:r w:rsidRPr="00C1085B">
        <w:rPr>
          <w:rFonts w:ascii="Arial" w:hAnsi="Arial" w:cs="Arial"/>
          <w:bCs/>
          <w:sz w:val="24"/>
          <w:szCs w:val="24"/>
        </w:rPr>
        <w:lastRenderedPageBreak/>
        <w:t>El agua luego de ser tratada y previo a su distribución es almacenada en los diferentes tanques de almacenamiento del sistema, que son:</w:t>
      </w:r>
    </w:p>
    <w:p w:rsidR="00D20FF1" w:rsidRPr="00C1085B" w:rsidRDefault="00D20FF1" w:rsidP="00D20FF1">
      <w:pPr>
        <w:spacing w:after="0" w:line="240" w:lineRule="auto"/>
        <w:rPr>
          <w:rFonts w:ascii="Arial" w:hAnsi="Arial" w:cs="Arial"/>
          <w:bCs/>
          <w:sz w:val="24"/>
          <w:szCs w:val="24"/>
        </w:rPr>
      </w:pPr>
    </w:p>
    <w:p w:rsidR="00D20FF1" w:rsidRPr="00BC1F35" w:rsidRDefault="00D20FF1" w:rsidP="00D20FF1">
      <w:pPr>
        <w:jc w:val="center"/>
        <w:rPr>
          <w:rFonts w:ascii="Arial" w:hAnsi="Arial" w:cs="Arial"/>
          <w:b/>
          <w:sz w:val="24"/>
          <w:szCs w:val="24"/>
        </w:rPr>
      </w:pPr>
      <w:bookmarkStart w:id="82" w:name="_Toc319333415"/>
      <w:bookmarkStart w:id="83" w:name="_Toc442774473"/>
      <w:r w:rsidRPr="00BC1F35" w:rsidDel="00A97371">
        <w:rPr>
          <w:rFonts w:ascii="Arial" w:hAnsi="Arial" w:cs="Arial"/>
          <w:b/>
          <w:sz w:val="24"/>
          <w:szCs w:val="24"/>
        </w:rPr>
        <w:t>Sistema de almacenamiento de agua</w:t>
      </w:r>
      <w:bookmarkEnd w:id="82"/>
      <w:bookmarkEnd w:id="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1443"/>
        <w:gridCol w:w="2132"/>
      </w:tblGrid>
      <w:tr w:rsidR="00D20FF1" w:rsidRPr="00C1085B" w:rsidTr="00D20FF1">
        <w:trPr>
          <w:tblHeader/>
          <w:jc w:val="center"/>
        </w:trPr>
        <w:tc>
          <w:tcPr>
            <w:tcW w:w="0" w:type="auto"/>
            <w:shd w:val="clear" w:color="auto" w:fill="D9D9D9" w:themeFill="background1" w:themeFillShade="D9"/>
          </w:tcPr>
          <w:p w:rsidR="00D20FF1" w:rsidRPr="00C1085B" w:rsidRDefault="00D20FF1" w:rsidP="00D20FF1">
            <w:pPr>
              <w:spacing w:after="0" w:line="240" w:lineRule="auto"/>
              <w:rPr>
                <w:rFonts w:ascii="Arial" w:hAnsi="Arial" w:cs="Arial"/>
                <w:bCs/>
                <w:sz w:val="24"/>
                <w:szCs w:val="24"/>
              </w:rPr>
            </w:pPr>
            <w:r w:rsidRPr="00C1085B">
              <w:rPr>
                <w:rFonts w:ascii="Arial" w:hAnsi="Arial" w:cs="Arial"/>
                <w:bCs/>
                <w:sz w:val="24"/>
                <w:szCs w:val="24"/>
              </w:rPr>
              <w:t>UBICACIÓN</w:t>
            </w:r>
          </w:p>
        </w:tc>
        <w:tc>
          <w:tcPr>
            <w:tcW w:w="0" w:type="auto"/>
            <w:shd w:val="clear" w:color="auto" w:fill="D9D9D9" w:themeFill="background1" w:themeFillShade="D9"/>
          </w:tcPr>
          <w:p w:rsidR="00D20FF1" w:rsidRPr="00C1085B" w:rsidRDefault="00D20FF1" w:rsidP="00D20FF1">
            <w:pPr>
              <w:spacing w:after="0" w:line="240" w:lineRule="auto"/>
              <w:rPr>
                <w:rFonts w:ascii="Arial" w:hAnsi="Arial" w:cs="Arial"/>
                <w:bCs/>
                <w:sz w:val="24"/>
                <w:szCs w:val="24"/>
              </w:rPr>
            </w:pPr>
            <w:r w:rsidRPr="00C1085B">
              <w:rPr>
                <w:rFonts w:ascii="Arial" w:hAnsi="Arial" w:cs="Arial"/>
                <w:bCs/>
                <w:sz w:val="24"/>
                <w:szCs w:val="24"/>
              </w:rPr>
              <w:t>CANTIDAD</w:t>
            </w:r>
          </w:p>
        </w:tc>
        <w:tc>
          <w:tcPr>
            <w:tcW w:w="0" w:type="auto"/>
            <w:shd w:val="clear" w:color="auto" w:fill="D9D9D9" w:themeFill="background1" w:themeFillShade="D9"/>
          </w:tcPr>
          <w:p w:rsidR="00D20FF1" w:rsidRPr="00C1085B" w:rsidRDefault="00D20FF1" w:rsidP="00D20FF1">
            <w:pPr>
              <w:spacing w:after="0" w:line="240" w:lineRule="auto"/>
              <w:rPr>
                <w:rFonts w:ascii="Arial" w:hAnsi="Arial" w:cs="Arial"/>
                <w:bCs/>
                <w:sz w:val="24"/>
                <w:szCs w:val="24"/>
              </w:rPr>
            </w:pPr>
            <w:r w:rsidRPr="00C1085B">
              <w:rPr>
                <w:rFonts w:ascii="Arial" w:hAnsi="Arial" w:cs="Arial"/>
                <w:bCs/>
                <w:sz w:val="24"/>
                <w:szCs w:val="24"/>
              </w:rPr>
              <w:t>CAPACIDAD (m</w:t>
            </w:r>
            <w:r w:rsidRPr="00C1085B">
              <w:rPr>
                <w:rFonts w:ascii="Arial" w:hAnsi="Arial" w:cs="Arial"/>
                <w:bCs/>
                <w:sz w:val="24"/>
                <w:szCs w:val="24"/>
                <w:vertAlign w:val="superscript"/>
              </w:rPr>
              <w:t>3</w:t>
            </w:r>
            <w:r w:rsidRPr="00C1085B">
              <w:rPr>
                <w:rFonts w:ascii="Arial" w:hAnsi="Arial" w:cs="Arial"/>
                <w:bCs/>
                <w:sz w:val="24"/>
                <w:szCs w:val="24"/>
              </w:rPr>
              <w:t>)</w:t>
            </w:r>
          </w:p>
        </w:tc>
      </w:tr>
      <w:tr w:rsidR="00D20FF1" w:rsidRPr="00C1085B" w:rsidTr="00D20FF1">
        <w:trPr>
          <w:jc w:val="center"/>
        </w:trPr>
        <w:tc>
          <w:tcPr>
            <w:tcW w:w="0" w:type="auto"/>
          </w:tcPr>
          <w:p w:rsidR="00D20FF1" w:rsidRPr="00C1085B" w:rsidRDefault="00D20FF1" w:rsidP="00D20FF1">
            <w:pPr>
              <w:spacing w:after="0" w:line="240" w:lineRule="auto"/>
              <w:rPr>
                <w:rFonts w:ascii="Arial" w:hAnsi="Arial" w:cs="Arial"/>
                <w:bCs/>
                <w:sz w:val="24"/>
                <w:szCs w:val="24"/>
              </w:rPr>
            </w:pPr>
            <w:r w:rsidRPr="00C1085B">
              <w:rPr>
                <w:rFonts w:ascii="Arial" w:hAnsi="Arial" w:cs="Arial"/>
                <w:bCs/>
                <w:sz w:val="24"/>
                <w:szCs w:val="24"/>
              </w:rPr>
              <w:t>La Loma</w:t>
            </w:r>
          </w:p>
        </w:tc>
        <w:tc>
          <w:tcPr>
            <w:tcW w:w="0" w:type="auto"/>
          </w:tcPr>
          <w:p w:rsidR="00D20FF1" w:rsidRPr="00C1085B" w:rsidRDefault="00D20FF1" w:rsidP="00D20FF1">
            <w:pPr>
              <w:spacing w:after="0" w:line="240" w:lineRule="auto"/>
              <w:jc w:val="center"/>
              <w:rPr>
                <w:rFonts w:ascii="Arial" w:hAnsi="Arial" w:cs="Arial"/>
                <w:bCs/>
                <w:sz w:val="24"/>
                <w:szCs w:val="24"/>
              </w:rPr>
            </w:pPr>
            <w:r w:rsidRPr="00C1085B">
              <w:rPr>
                <w:rFonts w:ascii="Arial" w:hAnsi="Arial" w:cs="Arial"/>
                <w:bCs/>
                <w:sz w:val="24"/>
                <w:szCs w:val="24"/>
              </w:rPr>
              <w:t>1</w:t>
            </w:r>
          </w:p>
        </w:tc>
        <w:tc>
          <w:tcPr>
            <w:tcW w:w="0" w:type="auto"/>
          </w:tcPr>
          <w:p w:rsidR="00D20FF1" w:rsidRPr="00C1085B" w:rsidRDefault="00D20FF1" w:rsidP="00D20FF1">
            <w:pPr>
              <w:spacing w:after="0" w:line="240" w:lineRule="auto"/>
              <w:jc w:val="center"/>
              <w:rPr>
                <w:rFonts w:ascii="Arial" w:hAnsi="Arial" w:cs="Arial"/>
                <w:bCs/>
                <w:sz w:val="24"/>
                <w:szCs w:val="24"/>
              </w:rPr>
            </w:pPr>
            <w:r w:rsidRPr="00C1085B">
              <w:rPr>
                <w:rFonts w:ascii="Arial" w:hAnsi="Arial" w:cs="Arial"/>
                <w:bCs/>
                <w:sz w:val="24"/>
                <w:szCs w:val="24"/>
              </w:rPr>
              <w:t>1</w:t>
            </w:r>
            <w:r>
              <w:rPr>
                <w:rFonts w:ascii="Arial" w:hAnsi="Arial" w:cs="Arial"/>
                <w:bCs/>
                <w:sz w:val="24"/>
                <w:szCs w:val="24"/>
              </w:rPr>
              <w:t>.</w:t>
            </w:r>
            <w:r w:rsidRPr="00C1085B">
              <w:rPr>
                <w:rFonts w:ascii="Arial" w:hAnsi="Arial" w:cs="Arial"/>
                <w:bCs/>
                <w:sz w:val="24"/>
                <w:szCs w:val="24"/>
              </w:rPr>
              <w:t>100</w:t>
            </w:r>
          </w:p>
        </w:tc>
      </w:tr>
      <w:tr w:rsidR="00D20FF1" w:rsidRPr="00C1085B" w:rsidTr="00D20FF1">
        <w:trPr>
          <w:jc w:val="center"/>
        </w:trPr>
        <w:tc>
          <w:tcPr>
            <w:tcW w:w="0" w:type="auto"/>
            <w:vMerge w:val="restart"/>
            <w:vAlign w:val="center"/>
          </w:tcPr>
          <w:p w:rsidR="00D20FF1" w:rsidRPr="00C1085B" w:rsidRDefault="00D20FF1" w:rsidP="00D20FF1">
            <w:pPr>
              <w:spacing w:after="0" w:line="240" w:lineRule="auto"/>
              <w:rPr>
                <w:rFonts w:ascii="Arial" w:hAnsi="Arial" w:cs="Arial"/>
                <w:bCs/>
                <w:sz w:val="24"/>
                <w:szCs w:val="24"/>
              </w:rPr>
            </w:pPr>
            <w:r w:rsidRPr="00C1085B">
              <w:rPr>
                <w:rFonts w:ascii="Arial" w:hAnsi="Arial" w:cs="Arial"/>
                <w:bCs/>
                <w:sz w:val="24"/>
                <w:szCs w:val="24"/>
              </w:rPr>
              <w:t>Cliff</w:t>
            </w:r>
          </w:p>
        </w:tc>
        <w:tc>
          <w:tcPr>
            <w:tcW w:w="0" w:type="auto"/>
            <w:vMerge w:val="restart"/>
            <w:vAlign w:val="center"/>
          </w:tcPr>
          <w:p w:rsidR="00D20FF1" w:rsidRPr="00C1085B" w:rsidRDefault="00D20FF1" w:rsidP="00D20FF1">
            <w:pPr>
              <w:spacing w:after="0" w:line="240" w:lineRule="auto"/>
              <w:jc w:val="center"/>
              <w:rPr>
                <w:rFonts w:ascii="Arial" w:hAnsi="Arial" w:cs="Arial"/>
                <w:bCs/>
                <w:sz w:val="24"/>
                <w:szCs w:val="24"/>
              </w:rPr>
            </w:pPr>
            <w:r w:rsidRPr="00C1085B">
              <w:rPr>
                <w:rFonts w:ascii="Arial" w:hAnsi="Arial" w:cs="Arial"/>
                <w:bCs/>
                <w:sz w:val="24"/>
                <w:szCs w:val="24"/>
              </w:rPr>
              <w:t>4</w:t>
            </w:r>
          </w:p>
        </w:tc>
        <w:tc>
          <w:tcPr>
            <w:tcW w:w="0" w:type="auto"/>
          </w:tcPr>
          <w:p w:rsidR="00D20FF1" w:rsidRPr="00C1085B" w:rsidRDefault="00D20FF1" w:rsidP="00D20FF1">
            <w:pPr>
              <w:spacing w:after="0" w:line="240" w:lineRule="auto"/>
              <w:jc w:val="center"/>
              <w:rPr>
                <w:rFonts w:ascii="Arial" w:hAnsi="Arial" w:cs="Arial"/>
                <w:bCs/>
                <w:sz w:val="24"/>
                <w:szCs w:val="24"/>
              </w:rPr>
            </w:pPr>
            <w:r w:rsidRPr="00C1085B">
              <w:rPr>
                <w:rFonts w:ascii="Arial" w:hAnsi="Arial" w:cs="Arial"/>
                <w:bCs/>
                <w:sz w:val="24"/>
                <w:szCs w:val="24"/>
              </w:rPr>
              <w:t>1</w:t>
            </w:r>
            <w:r>
              <w:rPr>
                <w:rFonts w:ascii="Arial" w:hAnsi="Arial" w:cs="Arial"/>
                <w:bCs/>
                <w:sz w:val="24"/>
                <w:szCs w:val="24"/>
              </w:rPr>
              <w:t>.</w:t>
            </w:r>
            <w:r w:rsidRPr="00C1085B">
              <w:rPr>
                <w:rFonts w:ascii="Arial" w:hAnsi="Arial" w:cs="Arial"/>
                <w:bCs/>
                <w:sz w:val="24"/>
                <w:szCs w:val="24"/>
              </w:rPr>
              <w:t>750</w:t>
            </w:r>
          </w:p>
        </w:tc>
      </w:tr>
      <w:tr w:rsidR="00D20FF1" w:rsidRPr="00C1085B" w:rsidTr="00D20FF1">
        <w:trPr>
          <w:jc w:val="center"/>
        </w:trPr>
        <w:tc>
          <w:tcPr>
            <w:tcW w:w="0" w:type="auto"/>
            <w:vMerge/>
          </w:tcPr>
          <w:p w:rsidR="00D20FF1" w:rsidRPr="00C1085B" w:rsidRDefault="00D20FF1" w:rsidP="00D20FF1">
            <w:pPr>
              <w:spacing w:after="0" w:line="240" w:lineRule="auto"/>
              <w:rPr>
                <w:rFonts w:ascii="Arial" w:hAnsi="Arial" w:cs="Arial"/>
                <w:bCs/>
                <w:sz w:val="24"/>
                <w:szCs w:val="24"/>
              </w:rPr>
            </w:pPr>
          </w:p>
        </w:tc>
        <w:tc>
          <w:tcPr>
            <w:tcW w:w="0" w:type="auto"/>
            <w:vMerge/>
          </w:tcPr>
          <w:p w:rsidR="00D20FF1" w:rsidRPr="00C1085B" w:rsidRDefault="00D20FF1" w:rsidP="00D20FF1">
            <w:pPr>
              <w:spacing w:after="0" w:line="240" w:lineRule="auto"/>
              <w:jc w:val="center"/>
              <w:rPr>
                <w:rFonts w:ascii="Arial" w:hAnsi="Arial" w:cs="Arial"/>
                <w:bCs/>
                <w:sz w:val="24"/>
                <w:szCs w:val="24"/>
              </w:rPr>
            </w:pPr>
          </w:p>
        </w:tc>
        <w:tc>
          <w:tcPr>
            <w:tcW w:w="0" w:type="auto"/>
          </w:tcPr>
          <w:p w:rsidR="00D20FF1" w:rsidRPr="00C1085B" w:rsidRDefault="00D20FF1" w:rsidP="00D20FF1">
            <w:pPr>
              <w:spacing w:after="0" w:line="240" w:lineRule="auto"/>
              <w:jc w:val="center"/>
              <w:rPr>
                <w:rFonts w:ascii="Arial" w:hAnsi="Arial" w:cs="Arial"/>
                <w:bCs/>
                <w:sz w:val="24"/>
                <w:szCs w:val="24"/>
              </w:rPr>
            </w:pPr>
            <w:r w:rsidRPr="00C1085B">
              <w:rPr>
                <w:rFonts w:ascii="Arial" w:hAnsi="Arial" w:cs="Arial"/>
                <w:bCs/>
                <w:sz w:val="24"/>
                <w:szCs w:val="24"/>
              </w:rPr>
              <w:t>758</w:t>
            </w:r>
            <w:r>
              <w:rPr>
                <w:rFonts w:ascii="Arial" w:hAnsi="Arial" w:cs="Arial"/>
                <w:bCs/>
                <w:sz w:val="24"/>
                <w:szCs w:val="24"/>
              </w:rPr>
              <w:t>,</w:t>
            </w:r>
            <w:r w:rsidRPr="00C1085B">
              <w:rPr>
                <w:rFonts w:ascii="Arial" w:hAnsi="Arial" w:cs="Arial"/>
                <w:bCs/>
                <w:sz w:val="24"/>
                <w:szCs w:val="24"/>
              </w:rPr>
              <w:t>85</w:t>
            </w:r>
          </w:p>
        </w:tc>
      </w:tr>
      <w:tr w:rsidR="00D20FF1" w:rsidRPr="00C1085B" w:rsidTr="00D20FF1">
        <w:trPr>
          <w:jc w:val="center"/>
        </w:trPr>
        <w:tc>
          <w:tcPr>
            <w:tcW w:w="0" w:type="auto"/>
            <w:vMerge/>
          </w:tcPr>
          <w:p w:rsidR="00D20FF1" w:rsidRPr="00C1085B" w:rsidRDefault="00D20FF1" w:rsidP="00D20FF1">
            <w:pPr>
              <w:spacing w:after="0" w:line="240" w:lineRule="auto"/>
              <w:rPr>
                <w:rFonts w:ascii="Arial" w:hAnsi="Arial" w:cs="Arial"/>
                <w:bCs/>
                <w:sz w:val="24"/>
                <w:szCs w:val="24"/>
              </w:rPr>
            </w:pPr>
          </w:p>
        </w:tc>
        <w:tc>
          <w:tcPr>
            <w:tcW w:w="0" w:type="auto"/>
            <w:vMerge/>
          </w:tcPr>
          <w:p w:rsidR="00D20FF1" w:rsidRPr="00C1085B" w:rsidRDefault="00D20FF1" w:rsidP="00D20FF1">
            <w:pPr>
              <w:spacing w:after="0" w:line="240" w:lineRule="auto"/>
              <w:jc w:val="center"/>
              <w:rPr>
                <w:rFonts w:ascii="Arial" w:hAnsi="Arial" w:cs="Arial"/>
                <w:bCs/>
                <w:sz w:val="24"/>
                <w:szCs w:val="24"/>
              </w:rPr>
            </w:pPr>
          </w:p>
        </w:tc>
        <w:tc>
          <w:tcPr>
            <w:tcW w:w="0" w:type="auto"/>
          </w:tcPr>
          <w:p w:rsidR="00D20FF1" w:rsidRPr="00C1085B" w:rsidRDefault="00D20FF1" w:rsidP="00D20FF1">
            <w:pPr>
              <w:spacing w:after="0" w:line="240" w:lineRule="auto"/>
              <w:jc w:val="center"/>
              <w:rPr>
                <w:rFonts w:ascii="Arial" w:hAnsi="Arial" w:cs="Arial"/>
                <w:bCs/>
                <w:sz w:val="24"/>
                <w:szCs w:val="24"/>
              </w:rPr>
            </w:pPr>
            <w:r w:rsidRPr="00C1085B">
              <w:rPr>
                <w:rFonts w:ascii="Arial" w:hAnsi="Arial" w:cs="Arial"/>
                <w:bCs/>
                <w:sz w:val="24"/>
                <w:szCs w:val="24"/>
              </w:rPr>
              <w:t>198</w:t>
            </w:r>
            <w:r>
              <w:rPr>
                <w:rFonts w:ascii="Arial" w:hAnsi="Arial" w:cs="Arial"/>
                <w:bCs/>
                <w:sz w:val="24"/>
                <w:szCs w:val="24"/>
              </w:rPr>
              <w:t>,</w:t>
            </w:r>
            <w:r w:rsidRPr="00C1085B">
              <w:rPr>
                <w:rFonts w:ascii="Arial" w:hAnsi="Arial" w:cs="Arial"/>
                <w:bCs/>
                <w:sz w:val="24"/>
                <w:szCs w:val="24"/>
              </w:rPr>
              <w:t>20</w:t>
            </w:r>
          </w:p>
        </w:tc>
      </w:tr>
      <w:tr w:rsidR="00D20FF1" w:rsidRPr="00C1085B" w:rsidTr="00D20FF1">
        <w:trPr>
          <w:jc w:val="center"/>
        </w:trPr>
        <w:tc>
          <w:tcPr>
            <w:tcW w:w="0" w:type="auto"/>
            <w:vMerge/>
          </w:tcPr>
          <w:p w:rsidR="00D20FF1" w:rsidRPr="00C1085B" w:rsidRDefault="00D20FF1" w:rsidP="00D20FF1">
            <w:pPr>
              <w:spacing w:after="0" w:line="240" w:lineRule="auto"/>
              <w:rPr>
                <w:rFonts w:ascii="Arial" w:hAnsi="Arial" w:cs="Arial"/>
                <w:bCs/>
                <w:sz w:val="24"/>
                <w:szCs w:val="24"/>
              </w:rPr>
            </w:pPr>
          </w:p>
        </w:tc>
        <w:tc>
          <w:tcPr>
            <w:tcW w:w="0" w:type="auto"/>
            <w:vMerge/>
          </w:tcPr>
          <w:p w:rsidR="00D20FF1" w:rsidRPr="00C1085B" w:rsidRDefault="00D20FF1" w:rsidP="00D20FF1">
            <w:pPr>
              <w:spacing w:after="0" w:line="240" w:lineRule="auto"/>
              <w:jc w:val="center"/>
              <w:rPr>
                <w:rFonts w:ascii="Arial" w:hAnsi="Arial" w:cs="Arial"/>
                <w:bCs/>
                <w:sz w:val="24"/>
                <w:szCs w:val="24"/>
              </w:rPr>
            </w:pPr>
          </w:p>
        </w:tc>
        <w:tc>
          <w:tcPr>
            <w:tcW w:w="0" w:type="auto"/>
          </w:tcPr>
          <w:p w:rsidR="00D20FF1" w:rsidRPr="00C1085B" w:rsidRDefault="00D20FF1" w:rsidP="00D20FF1">
            <w:pPr>
              <w:spacing w:after="0" w:line="240" w:lineRule="auto"/>
              <w:jc w:val="center"/>
              <w:rPr>
                <w:rFonts w:ascii="Arial" w:hAnsi="Arial" w:cs="Arial"/>
                <w:bCs/>
                <w:sz w:val="24"/>
                <w:szCs w:val="24"/>
              </w:rPr>
            </w:pPr>
            <w:r w:rsidRPr="00C1085B">
              <w:rPr>
                <w:rFonts w:ascii="Arial" w:hAnsi="Arial" w:cs="Arial"/>
                <w:bCs/>
                <w:sz w:val="24"/>
                <w:szCs w:val="24"/>
              </w:rPr>
              <w:t>391</w:t>
            </w:r>
            <w:r>
              <w:rPr>
                <w:rFonts w:ascii="Arial" w:hAnsi="Arial" w:cs="Arial"/>
                <w:bCs/>
                <w:sz w:val="24"/>
                <w:szCs w:val="24"/>
              </w:rPr>
              <w:t>,</w:t>
            </w:r>
            <w:r w:rsidRPr="00C1085B">
              <w:rPr>
                <w:rFonts w:ascii="Arial" w:hAnsi="Arial" w:cs="Arial"/>
                <w:bCs/>
                <w:sz w:val="24"/>
                <w:szCs w:val="24"/>
              </w:rPr>
              <w:t>50</w:t>
            </w:r>
          </w:p>
        </w:tc>
      </w:tr>
      <w:tr w:rsidR="00D20FF1" w:rsidRPr="00C1085B" w:rsidTr="00D20FF1">
        <w:trPr>
          <w:jc w:val="center"/>
        </w:trPr>
        <w:tc>
          <w:tcPr>
            <w:tcW w:w="0" w:type="auto"/>
            <w:vMerge w:val="restart"/>
            <w:vAlign w:val="center"/>
          </w:tcPr>
          <w:p w:rsidR="00D20FF1" w:rsidRPr="00C1085B" w:rsidRDefault="00D20FF1" w:rsidP="00D20FF1">
            <w:pPr>
              <w:spacing w:after="0" w:line="240" w:lineRule="auto"/>
              <w:rPr>
                <w:rFonts w:ascii="Arial" w:hAnsi="Arial" w:cs="Arial"/>
                <w:bCs/>
                <w:sz w:val="24"/>
                <w:szCs w:val="24"/>
              </w:rPr>
            </w:pPr>
            <w:r w:rsidRPr="00C1085B">
              <w:rPr>
                <w:rFonts w:ascii="Arial" w:hAnsi="Arial" w:cs="Arial"/>
                <w:bCs/>
                <w:sz w:val="24"/>
                <w:szCs w:val="24"/>
              </w:rPr>
              <w:t>San Luis</w:t>
            </w:r>
          </w:p>
        </w:tc>
        <w:tc>
          <w:tcPr>
            <w:tcW w:w="0" w:type="auto"/>
            <w:vMerge w:val="restart"/>
            <w:vAlign w:val="center"/>
          </w:tcPr>
          <w:p w:rsidR="00D20FF1" w:rsidRPr="00C1085B" w:rsidRDefault="00D20FF1" w:rsidP="00D20FF1">
            <w:pPr>
              <w:spacing w:after="0" w:line="240" w:lineRule="auto"/>
              <w:jc w:val="center"/>
              <w:rPr>
                <w:rFonts w:ascii="Arial" w:hAnsi="Arial" w:cs="Arial"/>
                <w:bCs/>
                <w:sz w:val="24"/>
                <w:szCs w:val="24"/>
              </w:rPr>
            </w:pPr>
            <w:r w:rsidRPr="00C1085B">
              <w:rPr>
                <w:rFonts w:ascii="Arial" w:hAnsi="Arial" w:cs="Arial"/>
                <w:bCs/>
                <w:sz w:val="24"/>
                <w:szCs w:val="24"/>
              </w:rPr>
              <w:t>2</w:t>
            </w:r>
          </w:p>
        </w:tc>
        <w:tc>
          <w:tcPr>
            <w:tcW w:w="0" w:type="auto"/>
          </w:tcPr>
          <w:p w:rsidR="00D20FF1" w:rsidRPr="00C1085B" w:rsidRDefault="00D20FF1" w:rsidP="00D20FF1">
            <w:pPr>
              <w:spacing w:after="0" w:line="240" w:lineRule="auto"/>
              <w:jc w:val="center"/>
              <w:rPr>
                <w:rFonts w:ascii="Arial" w:hAnsi="Arial" w:cs="Arial"/>
                <w:bCs/>
                <w:sz w:val="24"/>
                <w:szCs w:val="24"/>
              </w:rPr>
            </w:pPr>
            <w:r w:rsidRPr="00C1085B">
              <w:rPr>
                <w:rFonts w:ascii="Arial" w:hAnsi="Arial" w:cs="Arial"/>
                <w:bCs/>
                <w:sz w:val="24"/>
                <w:szCs w:val="24"/>
              </w:rPr>
              <w:t>500</w:t>
            </w:r>
          </w:p>
        </w:tc>
      </w:tr>
      <w:tr w:rsidR="00D20FF1" w:rsidRPr="00C1085B" w:rsidTr="00D20FF1">
        <w:trPr>
          <w:trHeight w:val="174"/>
          <w:jc w:val="center"/>
        </w:trPr>
        <w:tc>
          <w:tcPr>
            <w:tcW w:w="0" w:type="auto"/>
            <w:vMerge/>
            <w:vAlign w:val="center"/>
          </w:tcPr>
          <w:p w:rsidR="00D20FF1" w:rsidRPr="00C1085B" w:rsidRDefault="00D20FF1" w:rsidP="00D20FF1">
            <w:pPr>
              <w:spacing w:after="0" w:line="240" w:lineRule="auto"/>
              <w:rPr>
                <w:rFonts w:ascii="Arial" w:hAnsi="Arial" w:cs="Arial"/>
                <w:bCs/>
                <w:sz w:val="24"/>
                <w:szCs w:val="24"/>
              </w:rPr>
            </w:pPr>
          </w:p>
        </w:tc>
        <w:tc>
          <w:tcPr>
            <w:tcW w:w="0" w:type="auto"/>
            <w:vMerge/>
            <w:vAlign w:val="center"/>
          </w:tcPr>
          <w:p w:rsidR="00D20FF1" w:rsidRPr="00C1085B" w:rsidRDefault="00D20FF1" w:rsidP="00D20FF1">
            <w:pPr>
              <w:spacing w:after="0" w:line="240" w:lineRule="auto"/>
              <w:jc w:val="center"/>
              <w:rPr>
                <w:rFonts w:ascii="Arial" w:hAnsi="Arial" w:cs="Arial"/>
                <w:bCs/>
                <w:sz w:val="24"/>
                <w:szCs w:val="24"/>
              </w:rPr>
            </w:pPr>
          </w:p>
        </w:tc>
        <w:tc>
          <w:tcPr>
            <w:tcW w:w="0" w:type="auto"/>
          </w:tcPr>
          <w:p w:rsidR="00D20FF1" w:rsidRPr="00C1085B" w:rsidRDefault="00D20FF1" w:rsidP="00D20FF1">
            <w:pPr>
              <w:spacing w:after="0" w:line="240" w:lineRule="auto"/>
              <w:jc w:val="center"/>
              <w:rPr>
                <w:rFonts w:ascii="Arial" w:hAnsi="Arial" w:cs="Arial"/>
                <w:bCs/>
                <w:sz w:val="24"/>
                <w:szCs w:val="24"/>
              </w:rPr>
            </w:pPr>
            <w:r w:rsidRPr="00C1085B">
              <w:rPr>
                <w:rFonts w:ascii="Arial" w:hAnsi="Arial" w:cs="Arial"/>
                <w:bCs/>
                <w:sz w:val="24"/>
                <w:szCs w:val="24"/>
              </w:rPr>
              <w:t>170</w:t>
            </w:r>
          </w:p>
        </w:tc>
      </w:tr>
      <w:tr w:rsidR="00D20FF1" w:rsidRPr="00C1085B" w:rsidTr="00D20FF1">
        <w:trPr>
          <w:jc w:val="center"/>
        </w:trPr>
        <w:tc>
          <w:tcPr>
            <w:tcW w:w="0" w:type="auto"/>
            <w:vMerge w:val="restart"/>
            <w:vAlign w:val="center"/>
          </w:tcPr>
          <w:p w:rsidR="00D20FF1" w:rsidRPr="00C1085B" w:rsidRDefault="00D20FF1" w:rsidP="00D20FF1">
            <w:pPr>
              <w:spacing w:after="0" w:line="240" w:lineRule="auto"/>
              <w:rPr>
                <w:rFonts w:ascii="Arial" w:hAnsi="Arial" w:cs="Arial"/>
                <w:bCs/>
                <w:sz w:val="24"/>
                <w:szCs w:val="24"/>
              </w:rPr>
            </w:pPr>
            <w:r w:rsidRPr="00C1085B">
              <w:rPr>
                <w:rFonts w:ascii="Arial" w:hAnsi="Arial" w:cs="Arial"/>
                <w:bCs/>
                <w:sz w:val="24"/>
                <w:szCs w:val="24"/>
              </w:rPr>
              <w:t>Cove</w:t>
            </w:r>
          </w:p>
        </w:tc>
        <w:tc>
          <w:tcPr>
            <w:tcW w:w="0" w:type="auto"/>
            <w:vMerge w:val="restart"/>
            <w:vAlign w:val="center"/>
          </w:tcPr>
          <w:p w:rsidR="00D20FF1" w:rsidRPr="00C1085B" w:rsidRDefault="00D20FF1" w:rsidP="00D20FF1">
            <w:pPr>
              <w:spacing w:after="0" w:line="240" w:lineRule="auto"/>
              <w:jc w:val="center"/>
              <w:rPr>
                <w:rFonts w:ascii="Arial" w:hAnsi="Arial" w:cs="Arial"/>
                <w:bCs/>
                <w:sz w:val="24"/>
                <w:szCs w:val="24"/>
              </w:rPr>
            </w:pPr>
            <w:r w:rsidRPr="00C1085B">
              <w:rPr>
                <w:rFonts w:ascii="Arial" w:hAnsi="Arial" w:cs="Arial"/>
                <w:bCs/>
                <w:sz w:val="24"/>
                <w:szCs w:val="24"/>
              </w:rPr>
              <w:t>2</w:t>
            </w:r>
          </w:p>
        </w:tc>
        <w:tc>
          <w:tcPr>
            <w:tcW w:w="0" w:type="auto"/>
          </w:tcPr>
          <w:p w:rsidR="00D20FF1" w:rsidRPr="00C1085B" w:rsidRDefault="00D20FF1" w:rsidP="00D20FF1">
            <w:pPr>
              <w:spacing w:after="0" w:line="240" w:lineRule="auto"/>
              <w:jc w:val="center"/>
              <w:rPr>
                <w:rFonts w:ascii="Arial" w:hAnsi="Arial" w:cs="Arial"/>
                <w:bCs/>
                <w:sz w:val="24"/>
                <w:szCs w:val="24"/>
              </w:rPr>
            </w:pPr>
            <w:r w:rsidRPr="00C1085B">
              <w:rPr>
                <w:rFonts w:ascii="Arial" w:hAnsi="Arial" w:cs="Arial"/>
                <w:bCs/>
                <w:sz w:val="24"/>
                <w:szCs w:val="24"/>
              </w:rPr>
              <w:t>77</w:t>
            </w:r>
          </w:p>
        </w:tc>
      </w:tr>
      <w:tr w:rsidR="00D20FF1" w:rsidRPr="00C1085B" w:rsidTr="00D20FF1">
        <w:trPr>
          <w:trHeight w:val="398"/>
          <w:jc w:val="center"/>
        </w:trPr>
        <w:tc>
          <w:tcPr>
            <w:tcW w:w="0" w:type="auto"/>
            <w:vMerge/>
          </w:tcPr>
          <w:p w:rsidR="00D20FF1" w:rsidRPr="00C1085B" w:rsidRDefault="00D20FF1" w:rsidP="00D20FF1">
            <w:pPr>
              <w:spacing w:after="0" w:line="240" w:lineRule="auto"/>
              <w:rPr>
                <w:rFonts w:ascii="Arial" w:hAnsi="Arial" w:cs="Arial"/>
                <w:bCs/>
                <w:sz w:val="24"/>
                <w:szCs w:val="24"/>
              </w:rPr>
            </w:pPr>
          </w:p>
        </w:tc>
        <w:tc>
          <w:tcPr>
            <w:tcW w:w="0" w:type="auto"/>
            <w:vMerge/>
          </w:tcPr>
          <w:p w:rsidR="00D20FF1" w:rsidRPr="00C1085B" w:rsidRDefault="00D20FF1" w:rsidP="00D20FF1">
            <w:pPr>
              <w:spacing w:after="0" w:line="240" w:lineRule="auto"/>
              <w:jc w:val="center"/>
              <w:rPr>
                <w:rFonts w:ascii="Arial" w:hAnsi="Arial" w:cs="Arial"/>
                <w:bCs/>
                <w:sz w:val="24"/>
                <w:szCs w:val="24"/>
              </w:rPr>
            </w:pPr>
          </w:p>
        </w:tc>
        <w:tc>
          <w:tcPr>
            <w:tcW w:w="0" w:type="auto"/>
          </w:tcPr>
          <w:p w:rsidR="00D20FF1" w:rsidRPr="00C1085B" w:rsidRDefault="00D20FF1" w:rsidP="00D20FF1">
            <w:pPr>
              <w:spacing w:after="0" w:line="240" w:lineRule="auto"/>
              <w:jc w:val="center"/>
              <w:rPr>
                <w:rFonts w:ascii="Arial" w:hAnsi="Arial" w:cs="Arial"/>
                <w:bCs/>
                <w:sz w:val="24"/>
                <w:szCs w:val="24"/>
              </w:rPr>
            </w:pPr>
            <w:r w:rsidRPr="00C1085B">
              <w:rPr>
                <w:rFonts w:ascii="Arial" w:hAnsi="Arial" w:cs="Arial"/>
                <w:bCs/>
                <w:sz w:val="24"/>
                <w:szCs w:val="24"/>
              </w:rPr>
              <w:t>70</w:t>
            </w:r>
          </w:p>
        </w:tc>
      </w:tr>
    </w:tbl>
    <w:p w:rsidR="00D20FF1" w:rsidRPr="00C1085B" w:rsidRDefault="00D20FF1" w:rsidP="00D20FF1">
      <w:pPr>
        <w:spacing w:after="0" w:line="240" w:lineRule="auto"/>
        <w:jc w:val="center"/>
        <w:rPr>
          <w:rFonts w:ascii="Arial" w:hAnsi="Arial" w:cs="Arial"/>
          <w:sz w:val="24"/>
          <w:szCs w:val="24"/>
        </w:rPr>
      </w:pPr>
      <w:proofErr w:type="spellStart"/>
      <w:r w:rsidRPr="00C1085B">
        <w:rPr>
          <w:rFonts w:ascii="Arial" w:hAnsi="Arial" w:cs="Arial"/>
          <w:b/>
          <w:bCs/>
          <w:sz w:val="24"/>
          <w:szCs w:val="24"/>
        </w:rPr>
        <w:t>Fuente</w:t>
      </w:r>
      <w:proofErr w:type="gramStart"/>
      <w:r w:rsidRPr="00C1085B">
        <w:rPr>
          <w:rFonts w:ascii="Arial" w:hAnsi="Arial" w:cs="Arial"/>
          <w:b/>
          <w:bCs/>
          <w:sz w:val="24"/>
          <w:szCs w:val="24"/>
        </w:rPr>
        <w:t>:</w:t>
      </w:r>
      <w:r w:rsidRPr="00C1085B">
        <w:rPr>
          <w:rFonts w:ascii="Arial" w:hAnsi="Arial" w:cs="Arial"/>
          <w:sz w:val="24"/>
          <w:szCs w:val="24"/>
        </w:rPr>
        <w:t>PROACTIVA</w:t>
      </w:r>
      <w:proofErr w:type="spellEnd"/>
      <w:proofErr w:type="gramEnd"/>
      <w:r w:rsidRPr="00C1085B">
        <w:rPr>
          <w:rFonts w:ascii="Arial" w:hAnsi="Arial" w:cs="Arial"/>
          <w:sz w:val="24"/>
          <w:szCs w:val="24"/>
        </w:rPr>
        <w:t xml:space="preserve"> Aguas del Archipiélago S.A. E.S.P</w:t>
      </w:r>
    </w:p>
    <w:p w:rsidR="00D20FF1" w:rsidRPr="00C1085B" w:rsidRDefault="00D20FF1" w:rsidP="00D20FF1">
      <w:pPr>
        <w:pStyle w:val="Default"/>
        <w:contextualSpacing/>
        <w:jc w:val="both"/>
        <w:rPr>
          <w:color w:val="auto"/>
        </w:rPr>
      </w:pPr>
    </w:p>
    <w:p w:rsidR="00D20FF1" w:rsidRPr="00C1085B" w:rsidRDefault="00D20FF1" w:rsidP="00D20FF1">
      <w:pPr>
        <w:pStyle w:val="Default"/>
        <w:contextualSpacing/>
        <w:jc w:val="both"/>
        <w:rPr>
          <w:b/>
          <w:color w:val="auto"/>
        </w:rPr>
      </w:pPr>
      <w:r w:rsidRPr="00C1085B">
        <w:rPr>
          <w:b/>
          <w:color w:val="auto"/>
        </w:rPr>
        <w:t>Distribución del agua</w:t>
      </w:r>
    </w:p>
    <w:p w:rsidR="00D20FF1" w:rsidRPr="00C1085B" w:rsidRDefault="00D20FF1" w:rsidP="00D20FF1">
      <w:pPr>
        <w:pStyle w:val="Default"/>
        <w:contextualSpacing/>
        <w:jc w:val="both"/>
        <w:rPr>
          <w:color w:val="auto"/>
        </w:rPr>
      </w:pPr>
    </w:p>
    <w:p w:rsidR="00D20FF1" w:rsidRPr="00C1085B" w:rsidRDefault="00D20FF1" w:rsidP="00D20FF1">
      <w:pPr>
        <w:spacing w:after="0" w:line="240" w:lineRule="auto"/>
        <w:contextualSpacing/>
        <w:jc w:val="both"/>
        <w:rPr>
          <w:rFonts w:ascii="Arial" w:hAnsi="Arial" w:cs="Arial"/>
          <w:sz w:val="24"/>
          <w:szCs w:val="24"/>
        </w:rPr>
      </w:pPr>
      <w:r w:rsidRPr="00C1085B">
        <w:rPr>
          <w:rFonts w:ascii="Arial" w:hAnsi="Arial" w:cs="Arial"/>
          <w:sz w:val="24"/>
          <w:szCs w:val="24"/>
        </w:rPr>
        <w:t xml:space="preserve">La red de distribución se encuentra dividida en cuatro (4) sectores principales: North </w:t>
      </w:r>
      <w:proofErr w:type="spellStart"/>
      <w:r w:rsidRPr="00C1085B">
        <w:rPr>
          <w:rFonts w:ascii="Arial" w:hAnsi="Arial" w:cs="Arial"/>
          <w:sz w:val="24"/>
          <w:szCs w:val="24"/>
        </w:rPr>
        <w:t>End</w:t>
      </w:r>
      <w:proofErr w:type="spellEnd"/>
      <w:r w:rsidRPr="00C1085B">
        <w:rPr>
          <w:rFonts w:ascii="Arial" w:hAnsi="Arial" w:cs="Arial"/>
          <w:sz w:val="24"/>
          <w:szCs w:val="24"/>
        </w:rPr>
        <w:t xml:space="preserve">, la Loma, El Cove y San Luis. El sector de North </w:t>
      </w:r>
      <w:proofErr w:type="spellStart"/>
      <w:r w:rsidRPr="00C1085B">
        <w:rPr>
          <w:rFonts w:ascii="Arial" w:hAnsi="Arial" w:cs="Arial"/>
          <w:sz w:val="24"/>
          <w:szCs w:val="24"/>
        </w:rPr>
        <w:t>End</w:t>
      </w:r>
      <w:proofErr w:type="spellEnd"/>
      <w:r w:rsidRPr="00C1085B">
        <w:rPr>
          <w:rFonts w:ascii="Arial" w:hAnsi="Arial" w:cs="Arial"/>
          <w:sz w:val="24"/>
          <w:szCs w:val="24"/>
        </w:rPr>
        <w:t xml:space="preserve"> (zona 1) atendido por el tanque del Cliff, se encuentra dividido en 5 subsectores o circuitos: Hoteleros, Centro residencial, Almendros, </w:t>
      </w:r>
      <w:proofErr w:type="spellStart"/>
      <w:r w:rsidRPr="00C1085B">
        <w:rPr>
          <w:rFonts w:ascii="Arial" w:hAnsi="Arial" w:cs="Arial"/>
          <w:sz w:val="24"/>
          <w:szCs w:val="24"/>
        </w:rPr>
        <w:t>Natania</w:t>
      </w:r>
      <w:proofErr w:type="spellEnd"/>
      <w:r w:rsidRPr="00C1085B">
        <w:rPr>
          <w:rFonts w:ascii="Arial" w:hAnsi="Arial" w:cs="Arial"/>
          <w:sz w:val="24"/>
          <w:szCs w:val="24"/>
        </w:rPr>
        <w:t xml:space="preserve"> y </w:t>
      </w:r>
      <w:proofErr w:type="spellStart"/>
      <w:r w:rsidRPr="00C1085B">
        <w:rPr>
          <w:rFonts w:ascii="Arial" w:hAnsi="Arial" w:cs="Arial"/>
          <w:sz w:val="24"/>
          <w:szCs w:val="24"/>
        </w:rPr>
        <w:t>Sarie</w:t>
      </w:r>
      <w:proofErr w:type="spellEnd"/>
      <w:r w:rsidRPr="00C1085B">
        <w:rPr>
          <w:rFonts w:ascii="Arial" w:hAnsi="Arial" w:cs="Arial"/>
          <w:sz w:val="24"/>
          <w:szCs w:val="24"/>
        </w:rPr>
        <w:t xml:space="preserve"> Bay, San Luis corresponde a la Zona 2 y abastece al sector de San Luis. </w:t>
      </w:r>
    </w:p>
    <w:p w:rsidR="00D20FF1" w:rsidRPr="00C1085B" w:rsidRDefault="00D20FF1" w:rsidP="00D20FF1">
      <w:pPr>
        <w:spacing w:after="0" w:line="240" w:lineRule="auto"/>
        <w:contextualSpacing/>
        <w:rPr>
          <w:rFonts w:ascii="Arial" w:hAnsi="Arial" w:cs="Arial"/>
          <w:sz w:val="24"/>
          <w:szCs w:val="24"/>
        </w:rPr>
      </w:pPr>
    </w:p>
    <w:p w:rsidR="00D20FF1" w:rsidRPr="00C1085B" w:rsidRDefault="00D20FF1" w:rsidP="00D20FF1">
      <w:pPr>
        <w:spacing w:after="0" w:line="240" w:lineRule="auto"/>
        <w:contextualSpacing/>
        <w:jc w:val="both"/>
        <w:rPr>
          <w:rFonts w:ascii="Arial" w:hAnsi="Arial" w:cs="Arial"/>
          <w:sz w:val="24"/>
          <w:szCs w:val="24"/>
        </w:rPr>
      </w:pPr>
      <w:r w:rsidRPr="00C1085B">
        <w:rPr>
          <w:rFonts w:ascii="Arial" w:hAnsi="Arial" w:cs="Arial"/>
          <w:sz w:val="24"/>
          <w:szCs w:val="24"/>
        </w:rPr>
        <w:t>La loma que corresponde a la Zona 3, abastece a los barrios de loma norte, centro y sur de la isla al igual que el sector norte de San Luis y el Cove que corresponde a la Zona 4, abastece a los sectores del Cove. La empresa Proactiva tiene autorización de explotación de 40 l/s y en la actualidad se lleva una captación de 24 l/s aproximadamente.</w:t>
      </w:r>
    </w:p>
    <w:p w:rsidR="00D20FF1" w:rsidRPr="00C1085B" w:rsidRDefault="00D20FF1" w:rsidP="00D20FF1">
      <w:pPr>
        <w:spacing w:after="0" w:line="240" w:lineRule="auto"/>
        <w:contextualSpacing/>
        <w:jc w:val="both"/>
        <w:rPr>
          <w:rFonts w:ascii="Arial" w:hAnsi="Arial" w:cs="Arial"/>
          <w:sz w:val="24"/>
          <w:szCs w:val="24"/>
        </w:rPr>
      </w:pPr>
    </w:p>
    <w:p w:rsidR="00D20FF1" w:rsidRPr="00C1085B" w:rsidRDefault="00D20FF1" w:rsidP="00D20FF1">
      <w:pPr>
        <w:spacing w:after="0" w:line="240" w:lineRule="auto"/>
        <w:contextualSpacing/>
        <w:jc w:val="both"/>
        <w:rPr>
          <w:rFonts w:ascii="Arial" w:hAnsi="Arial" w:cs="Arial"/>
          <w:sz w:val="24"/>
          <w:szCs w:val="24"/>
        </w:rPr>
      </w:pPr>
      <w:r w:rsidRPr="00C1085B">
        <w:rPr>
          <w:rFonts w:ascii="Arial" w:hAnsi="Arial" w:cs="Arial"/>
          <w:sz w:val="24"/>
          <w:szCs w:val="24"/>
        </w:rPr>
        <w:t>El mantenimiento en las redes de acueducto es mínimo, por ende, se tiene el deterioro de las redes existentes, fugas, presión sobre</w:t>
      </w:r>
      <w:r>
        <w:rPr>
          <w:rFonts w:ascii="Arial" w:hAnsi="Arial" w:cs="Arial"/>
          <w:sz w:val="24"/>
          <w:szCs w:val="24"/>
        </w:rPr>
        <w:t xml:space="preserve"> los recursos naturales y sobre</w:t>
      </w:r>
      <w:r w:rsidRPr="00C1085B">
        <w:rPr>
          <w:rFonts w:ascii="Arial" w:hAnsi="Arial" w:cs="Arial"/>
          <w:sz w:val="24"/>
          <w:szCs w:val="24"/>
        </w:rPr>
        <w:t>costo de las operaciones. Así mismo, la cobertura para el año 2005 era del 23% para toda la isla, en la actualidad es del 60% para la zona residencial. Lo anterior, obedece principalmente a la deficiencia de redes y falta de gestión de recursos económicos. Otro de los aspectos a mejorar sobre el sistema del acueducto es la continuidad, ya que hay sectores de la isla donde el agua llega a los hogares dos veces al mes, teniendo efectos directos sobre la calidad de vida de la población.</w:t>
      </w:r>
    </w:p>
    <w:p w:rsidR="00D20FF1" w:rsidRPr="00C1085B" w:rsidRDefault="00D20FF1" w:rsidP="00D20FF1">
      <w:pPr>
        <w:spacing w:after="0" w:line="240" w:lineRule="auto"/>
        <w:contextualSpacing/>
        <w:jc w:val="both"/>
        <w:rPr>
          <w:rFonts w:ascii="Arial" w:hAnsi="Arial" w:cs="Arial"/>
          <w:sz w:val="24"/>
          <w:szCs w:val="24"/>
        </w:rPr>
      </w:pPr>
    </w:p>
    <w:p w:rsidR="00D20FF1" w:rsidRPr="00C1085B" w:rsidRDefault="00D20FF1" w:rsidP="00D20FF1">
      <w:pPr>
        <w:contextualSpacing/>
        <w:jc w:val="center"/>
        <w:rPr>
          <w:rFonts w:ascii="Arial" w:hAnsi="Arial" w:cs="Arial"/>
          <w:sz w:val="24"/>
          <w:szCs w:val="24"/>
        </w:rPr>
      </w:pPr>
      <w:r w:rsidRPr="00C1085B">
        <w:rPr>
          <w:rFonts w:ascii="Arial" w:hAnsi="Arial" w:cs="Arial"/>
          <w:noProof/>
          <w:sz w:val="24"/>
          <w:szCs w:val="24"/>
          <w:lang w:eastAsia="es-CO"/>
        </w:rPr>
        <w:lastRenderedPageBreak/>
        <w:drawing>
          <wp:inline distT="0" distB="0" distL="0" distR="0">
            <wp:extent cx="5612130" cy="4480144"/>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12130" cy="4480144"/>
                    </a:xfrm>
                    <a:prstGeom prst="rect">
                      <a:avLst/>
                    </a:prstGeom>
                    <a:noFill/>
                    <a:ln>
                      <a:noFill/>
                    </a:ln>
                  </pic:spPr>
                </pic:pic>
              </a:graphicData>
            </a:graphic>
          </wp:inline>
        </w:drawing>
      </w:r>
    </w:p>
    <w:p w:rsidR="00D20FF1" w:rsidRPr="00C1085B" w:rsidRDefault="00D20FF1" w:rsidP="00D20FF1">
      <w:pPr>
        <w:contextualSpacing/>
        <w:jc w:val="center"/>
        <w:rPr>
          <w:rFonts w:ascii="Arial" w:hAnsi="Arial" w:cs="Arial"/>
          <w:sz w:val="24"/>
          <w:szCs w:val="24"/>
        </w:rPr>
      </w:pPr>
      <w:r w:rsidRPr="00C1085B">
        <w:rPr>
          <w:rFonts w:ascii="Arial" w:hAnsi="Arial" w:cs="Arial"/>
          <w:sz w:val="24"/>
          <w:szCs w:val="24"/>
        </w:rPr>
        <w:t>Red de Distribución de Agua Potable. Fuente. Proactiva Aguas del Archipiélago S.A. ESP</w:t>
      </w:r>
    </w:p>
    <w:p w:rsidR="00D20FF1" w:rsidRPr="00812009" w:rsidRDefault="00D20FF1" w:rsidP="00D20FF1">
      <w:pPr>
        <w:pStyle w:val="Ttulo2"/>
        <w:jc w:val="both"/>
        <w:rPr>
          <w:rFonts w:ascii="Arial" w:hAnsi="Arial" w:cs="Arial"/>
          <w:sz w:val="24"/>
          <w:szCs w:val="24"/>
        </w:rPr>
      </w:pPr>
      <w:bookmarkStart w:id="84" w:name="_Toc319333372"/>
      <w:bookmarkStart w:id="85" w:name="_Toc442774415"/>
      <w:r w:rsidRPr="00812009">
        <w:rPr>
          <w:rFonts w:ascii="Arial" w:hAnsi="Arial" w:cs="Arial"/>
          <w:sz w:val="24"/>
          <w:szCs w:val="24"/>
        </w:rPr>
        <w:t>SISTEMA</w:t>
      </w:r>
      <w:bookmarkEnd w:id="84"/>
      <w:bookmarkEnd w:id="85"/>
      <w:r w:rsidRPr="00812009">
        <w:rPr>
          <w:rFonts w:ascii="Arial" w:hAnsi="Arial" w:cs="Arial"/>
          <w:sz w:val="24"/>
          <w:szCs w:val="24"/>
        </w:rPr>
        <w:t>S DE SANEAMIENTO EN LA ISLA DE SAN ANDRÉS</w:t>
      </w:r>
    </w:p>
    <w:p w:rsidR="00D20FF1" w:rsidRPr="00C1085B" w:rsidRDefault="00D20FF1" w:rsidP="00D20FF1">
      <w:pPr>
        <w:spacing w:after="0" w:line="240" w:lineRule="auto"/>
        <w:rPr>
          <w:rFonts w:ascii="Arial" w:hAnsi="Arial" w:cs="Arial"/>
          <w:sz w:val="24"/>
          <w:szCs w:val="24"/>
        </w:rPr>
      </w:pPr>
    </w:p>
    <w:p w:rsidR="00D20FF1" w:rsidRPr="00C1085B" w:rsidRDefault="00D20FF1" w:rsidP="00D20FF1">
      <w:pPr>
        <w:spacing w:after="0" w:line="240" w:lineRule="auto"/>
        <w:jc w:val="both"/>
        <w:rPr>
          <w:rFonts w:ascii="Arial" w:hAnsi="Arial" w:cs="Arial"/>
          <w:sz w:val="24"/>
          <w:szCs w:val="24"/>
        </w:rPr>
      </w:pPr>
      <w:r w:rsidRPr="00C1085B">
        <w:rPr>
          <w:rFonts w:ascii="Arial" w:hAnsi="Arial" w:cs="Arial"/>
          <w:sz w:val="24"/>
          <w:szCs w:val="24"/>
        </w:rPr>
        <w:t>La isla de San Andrés presenta un sistema de alcantarillado de tipo separado, en el que las aguas residuales domésticas y las aguas lluvias son recolectados por sistemas independientes. La configuración del sistema de alcantarillado se hace atendiendo a las condiciones del terreno en la isla, siendo éste predominantemente llano, teniendo que incluir en el sistema estaciones elevadoras lo que aumenta el costo de operación del mismo.</w:t>
      </w:r>
    </w:p>
    <w:p w:rsidR="00D20FF1" w:rsidRPr="00C1085B" w:rsidRDefault="00D20FF1" w:rsidP="00D20FF1">
      <w:pPr>
        <w:spacing w:after="0" w:line="240" w:lineRule="auto"/>
        <w:jc w:val="both"/>
        <w:rPr>
          <w:rFonts w:ascii="Arial" w:hAnsi="Arial" w:cs="Arial"/>
          <w:sz w:val="24"/>
          <w:szCs w:val="24"/>
        </w:rPr>
      </w:pPr>
    </w:p>
    <w:p w:rsidR="00D20FF1" w:rsidRPr="00C1085B" w:rsidRDefault="00D20FF1" w:rsidP="00D20FF1">
      <w:pPr>
        <w:spacing w:after="0" w:line="240" w:lineRule="auto"/>
        <w:jc w:val="both"/>
        <w:rPr>
          <w:rFonts w:ascii="Arial" w:hAnsi="Arial" w:cs="Arial"/>
          <w:sz w:val="24"/>
          <w:szCs w:val="24"/>
        </w:rPr>
      </w:pPr>
      <w:r w:rsidRPr="00C1085B">
        <w:rPr>
          <w:rFonts w:ascii="Arial" w:hAnsi="Arial" w:cs="Arial"/>
          <w:sz w:val="24"/>
          <w:szCs w:val="24"/>
        </w:rPr>
        <w:t xml:space="preserve">El manejo y disposición de las aguas residuales en la Isla de San Andrés se lleva a cabo mediante un sistema de alcantarillado sanitario, que presenta una longitud total de 36.448 metros de redes, de las cuales se ha construido 15.359 metros </w:t>
      </w:r>
      <w:r w:rsidRPr="00C1085B">
        <w:rPr>
          <w:rFonts w:ascii="Arial" w:hAnsi="Arial" w:cs="Arial"/>
          <w:sz w:val="24"/>
          <w:szCs w:val="24"/>
        </w:rPr>
        <w:lastRenderedPageBreak/>
        <w:t xml:space="preserve">lineales, en los últimos ocho años en diámetros nominales que varían entre 180 mm a 760 mm, con predominio de redes en 200 mm y en varios materiales como PVC, </w:t>
      </w:r>
      <w:proofErr w:type="spellStart"/>
      <w:r w:rsidRPr="00C1085B">
        <w:rPr>
          <w:rFonts w:ascii="Arial" w:hAnsi="Arial" w:cs="Arial"/>
          <w:sz w:val="24"/>
          <w:szCs w:val="24"/>
        </w:rPr>
        <w:t>Grees</w:t>
      </w:r>
      <w:proofErr w:type="spellEnd"/>
      <w:r w:rsidRPr="00C1085B">
        <w:rPr>
          <w:rFonts w:ascii="Arial" w:hAnsi="Arial" w:cs="Arial"/>
          <w:sz w:val="24"/>
          <w:szCs w:val="24"/>
        </w:rPr>
        <w:t xml:space="preserve"> y PAD,15.359 metros lineales construido por el operador PROACTIVA  y 170,47 metros lineales por otras entidades.</w:t>
      </w:r>
    </w:p>
    <w:p w:rsidR="00D20FF1" w:rsidRPr="00C1085B" w:rsidRDefault="00D20FF1" w:rsidP="00D20FF1">
      <w:pPr>
        <w:spacing w:after="0" w:line="240" w:lineRule="auto"/>
        <w:jc w:val="both"/>
        <w:rPr>
          <w:rFonts w:ascii="Arial" w:hAnsi="Arial" w:cs="Arial"/>
          <w:sz w:val="24"/>
          <w:szCs w:val="24"/>
        </w:rPr>
      </w:pPr>
    </w:p>
    <w:p w:rsidR="00D20FF1" w:rsidRPr="00C1085B" w:rsidRDefault="00D20FF1" w:rsidP="00D20FF1">
      <w:pPr>
        <w:spacing w:after="0" w:line="240" w:lineRule="auto"/>
        <w:jc w:val="both"/>
        <w:rPr>
          <w:rFonts w:ascii="Arial" w:hAnsi="Arial" w:cs="Arial"/>
          <w:sz w:val="24"/>
          <w:szCs w:val="24"/>
        </w:rPr>
      </w:pPr>
      <w:r w:rsidRPr="00C1085B">
        <w:rPr>
          <w:rFonts w:ascii="Arial" w:hAnsi="Arial" w:cs="Arial"/>
          <w:sz w:val="24"/>
          <w:szCs w:val="24"/>
        </w:rPr>
        <w:t xml:space="preserve">La red de alcantarillado sanitario construida, se encuentra localizada en el sector norte de la isla más conocido como el sector de North </w:t>
      </w:r>
      <w:proofErr w:type="spellStart"/>
      <w:r w:rsidRPr="00C1085B">
        <w:rPr>
          <w:rFonts w:ascii="Arial" w:hAnsi="Arial" w:cs="Arial"/>
          <w:sz w:val="24"/>
          <w:szCs w:val="24"/>
        </w:rPr>
        <w:t>End</w:t>
      </w:r>
      <w:proofErr w:type="spellEnd"/>
      <w:r w:rsidRPr="00C1085B">
        <w:rPr>
          <w:rFonts w:ascii="Arial" w:hAnsi="Arial" w:cs="Arial"/>
          <w:sz w:val="24"/>
          <w:szCs w:val="24"/>
        </w:rPr>
        <w:t xml:space="preserve"> y no logra atender a todos los habitantes existentes en esta zona.  Los otros centros nucleados de la isla a saber San Luis y la Loma, no cuentan aún con sistema colectivo de colección, transporte y disposición de aguas residuales.</w:t>
      </w:r>
    </w:p>
    <w:p w:rsidR="00D20FF1" w:rsidRPr="00C1085B" w:rsidRDefault="00D20FF1" w:rsidP="00D20FF1">
      <w:pPr>
        <w:spacing w:after="0" w:line="240" w:lineRule="auto"/>
        <w:jc w:val="both"/>
        <w:rPr>
          <w:rFonts w:ascii="Arial" w:hAnsi="Arial" w:cs="Arial"/>
          <w:sz w:val="24"/>
          <w:szCs w:val="24"/>
        </w:rPr>
      </w:pPr>
    </w:p>
    <w:p w:rsidR="00D20FF1" w:rsidRPr="00C1085B" w:rsidRDefault="00D20FF1" w:rsidP="00D20FF1">
      <w:pPr>
        <w:spacing w:after="0" w:line="240" w:lineRule="auto"/>
        <w:jc w:val="both"/>
        <w:rPr>
          <w:rFonts w:ascii="Arial" w:hAnsi="Arial" w:cs="Arial"/>
          <w:sz w:val="24"/>
          <w:szCs w:val="24"/>
        </w:rPr>
      </w:pPr>
      <w:r w:rsidRPr="00C1085B">
        <w:rPr>
          <w:rFonts w:ascii="Arial" w:hAnsi="Arial" w:cs="Arial"/>
          <w:sz w:val="24"/>
          <w:szCs w:val="24"/>
        </w:rPr>
        <w:t xml:space="preserve">A partir de 1998 un estudio del sistema de alcantarillado sanitario del sector de North </w:t>
      </w:r>
      <w:proofErr w:type="spellStart"/>
      <w:r w:rsidRPr="00C1085B">
        <w:rPr>
          <w:rFonts w:ascii="Arial" w:hAnsi="Arial" w:cs="Arial"/>
          <w:sz w:val="24"/>
          <w:szCs w:val="24"/>
        </w:rPr>
        <w:t>End</w:t>
      </w:r>
      <w:proofErr w:type="spellEnd"/>
      <w:r w:rsidRPr="00C1085B">
        <w:rPr>
          <w:rFonts w:ascii="Arial" w:hAnsi="Arial" w:cs="Arial"/>
          <w:sz w:val="24"/>
          <w:szCs w:val="24"/>
        </w:rPr>
        <w:t xml:space="preserve">, de la isla de San Andrés, determinó su desarrollo en cuatro distritos, los cuales se ilustran a continuación: </w:t>
      </w:r>
    </w:p>
    <w:p w:rsidR="00D20FF1" w:rsidRPr="00C1085B" w:rsidRDefault="00D20FF1" w:rsidP="00D20FF1">
      <w:pPr>
        <w:spacing w:after="0" w:line="240" w:lineRule="auto"/>
        <w:rPr>
          <w:rFonts w:ascii="Arial" w:hAnsi="Arial" w:cs="Arial"/>
          <w:sz w:val="24"/>
          <w:szCs w:val="24"/>
        </w:rPr>
      </w:pPr>
    </w:p>
    <w:p w:rsidR="00D20FF1" w:rsidRPr="00BC1F35" w:rsidRDefault="00D20FF1" w:rsidP="00D20FF1">
      <w:pPr>
        <w:spacing w:after="0" w:line="240" w:lineRule="auto"/>
        <w:jc w:val="center"/>
        <w:rPr>
          <w:rFonts w:ascii="Arial" w:hAnsi="Arial" w:cs="Arial"/>
          <w:b/>
          <w:sz w:val="24"/>
          <w:szCs w:val="24"/>
        </w:rPr>
      </w:pPr>
      <w:bookmarkStart w:id="86" w:name="_Toc319333454"/>
      <w:bookmarkStart w:id="87" w:name="_Toc442774517"/>
      <w:r w:rsidRPr="00BC1F35">
        <w:rPr>
          <w:rFonts w:ascii="Arial" w:hAnsi="Arial" w:cs="Arial"/>
          <w:b/>
          <w:sz w:val="24"/>
          <w:szCs w:val="24"/>
        </w:rPr>
        <w:t>Distribución del sistema de alcantarillado</w:t>
      </w:r>
      <w:bookmarkEnd w:id="86"/>
      <w:bookmarkEnd w:id="87"/>
    </w:p>
    <w:p w:rsidR="00D20FF1" w:rsidRPr="00C1085B" w:rsidRDefault="00D20FF1" w:rsidP="00D20FF1">
      <w:pPr>
        <w:spacing w:after="0" w:line="240" w:lineRule="auto"/>
        <w:jc w:val="center"/>
        <w:rPr>
          <w:rFonts w:ascii="Arial" w:hAnsi="Arial" w:cs="Arial"/>
          <w:sz w:val="24"/>
          <w:szCs w:val="24"/>
        </w:rPr>
      </w:pPr>
      <w:r w:rsidRPr="00C1085B">
        <w:rPr>
          <w:rFonts w:ascii="Arial" w:hAnsi="Arial" w:cs="Arial"/>
          <w:noProof/>
          <w:sz w:val="24"/>
          <w:szCs w:val="24"/>
          <w:lang w:eastAsia="es-CO"/>
        </w:rPr>
        <w:drawing>
          <wp:inline distT="0" distB="0" distL="0" distR="0">
            <wp:extent cx="2976880" cy="2392045"/>
            <wp:effectExtent l="0" t="0" r="0" b="825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76880" cy="2392045"/>
                    </a:xfrm>
                    <a:prstGeom prst="rect">
                      <a:avLst/>
                    </a:prstGeom>
                    <a:noFill/>
                    <a:ln>
                      <a:noFill/>
                    </a:ln>
                  </pic:spPr>
                </pic:pic>
              </a:graphicData>
            </a:graphic>
          </wp:inline>
        </w:drawing>
      </w:r>
    </w:p>
    <w:p w:rsidR="00D20FF1" w:rsidRPr="00C1085B" w:rsidRDefault="00D20FF1" w:rsidP="00D20FF1">
      <w:pPr>
        <w:autoSpaceDE w:val="0"/>
        <w:autoSpaceDN w:val="0"/>
        <w:adjustRightInd w:val="0"/>
        <w:spacing w:after="0" w:line="240" w:lineRule="auto"/>
        <w:jc w:val="both"/>
        <w:rPr>
          <w:rFonts w:ascii="Arial" w:hAnsi="Arial" w:cs="Arial"/>
          <w:color w:val="000000"/>
          <w:sz w:val="24"/>
          <w:szCs w:val="24"/>
        </w:rPr>
      </w:pPr>
    </w:p>
    <w:p w:rsidR="00D20FF1" w:rsidRPr="00C1085B" w:rsidRDefault="00D20FF1" w:rsidP="00D20FF1">
      <w:pPr>
        <w:autoSpaceDE w:val="0"/>
        <w:autoSpaceDN w:val="0"/>
        <w:adjustRightInd w:val="0"/>
        <w:spacing w:after="0" w:line="240" w:lineRule="auto"/>
        <w:jc w:val="both"/>
        <w:rPr>
          <w:rFonts w:ascii="Arial" w:hAnsi="Arial" w:cs="Arial"/>
          <w:color w:val="000000"/>
          <w:sz w:val="24"/>
          <w:szCs w:val="24"/>
        </w:rPr>
      </w:pPr>
    </w:p>
    <w:p w:rsidR="00D20FF1" w:rsidRPr="00C1085B" w:rsidRDefault="00D20FF1" w:rsidP="00D20FF1">
      <w:pPr>
        <w:autoSpaceDE w:val="0"/>
        <w:autoSpaceDN w:val="0"/>
        <w:adjustRightInd w:val="0"/>
        <w:spacing w:after="0" w:line="240" w:lineRule="auto"/>
        <w:jc w:val="both"/>
        <w:rPr>
          <w:rFonts w:ascii="Arial" w:hAnsi="Arial" w:cs="Arial"/>
          <w:color w:val="000000"/>
          <w:sz w:val="24"/>
          <w:szCs w:val="24"/>
        </w:rPr>
      </w:pPr>
      <w:r w:rsidRPr="00C1085B">
        <w:rPr>
          <w:rFonts w:ascii="Arial" w:hAnsi="Arial" w:cs="Arial"/>
          <w:color w:val="000000"/>
          <w:sz w:val="24"/>
          <w:szCs w:val="24"/>
        </w:rPr>
        <w:t xml:space="preserve">En relación al sistema de alcantarillado de la Isla de San Andrés, se tiene una cobertura residencial aproximada del 30%. </w:t>
      </w:r>
    </w:p>
    <w:p w:rsidR="00D20FF1" w:rsidRPr="00C1085B" w:rsidRDefault="00D20FF1" w:rsidP="00D20FF1">
      <w:pPr>
        <w:autoSpaceDE w:val="0"/>
        <w:autoSpaceDN w:val="0"/>
        <w:adjustRightInd w:val="0"/>
        <w:spacing w:after="0" w:line="240" w:lineRule="auto"/>
        <w:jc w:val="both"/>
        <w:rPr>
          <w:rFonts w:ascii="Arial" w:hAnsi="Arial" w:cs="Arial"/>
          <w:color w:val="000000"/>
          <w:sz w:val="24"/>
          <w:szCs w:val="24"/>
        </w:rPr>
      </w:pPr>
    </w:p>
    <w:p w:rsidR="00D20FF1" w:rsidRPr="00C1085B" w:rsidRDefault="00D20FF1" w:rsidP="00D20FF1">
      <w:pPr>
        <w:autoSpaceDE w:val="0"/>
        <w:autoSpaceDN w:val="0"/>
        <w:adjustRightInd w:val="0"/>
        <w:spacing w:after="0" w:line="240" w:lineRule="auto"/>
        <w:jc w:val="both"/>
        <w:rPr>
          <w:rFonts w:ascii="Arial" w:hAnsi="Arial" w:cs="Arial"/>
          <w:color w:val="000000"/>
          <w:sz w:val="24"/>
          <w:szCs w:val="24"/>
        </w:rPr>
      </w:pPr>
      <w:r w:rsidRPr="00C1085B">
        <w:rPr>
          <w:rFonts w:ascii="Arial" w:hAnsi="Arial" w:cs="Arial"/>
          <w:color w:val="000000"/>
          <w:sz w:val="24"/>
          <w:szCs w:val="24"/>
        </w:rPr>
        <w:t xml:space="preserve">Las características topográficas del área North </w:t>
      </w:r>
      <w:proofErr w:type="spellStart"/>
      <w:r w:rsidRPr="00C1085B">
        <w:rPr>
          <w:rFonts w:ascii="Arial" w:hAnsi="Arial" w:cs="Arial"/>
          <w:color w:val="000000"/>
          <w:sz w:val="24"/>
          <w:szCs w:val="24"/>
        </w:rPr>
        <w:t>End</w:t>
      </w:r>
      <w:proofErr w:type="spellEnd"/>
      <w:r w:rsidRPr="00C1085B">
        <w:rPr>
          <w:rFonts w:ascii="Arial" w:hAnsi="Arial" w:cs="Arial"/>
          <w:color w:val="000000"/>
          <w:sz w:val="24"/>
          <w:szCs w:val="24"/>
        </w:rPr>
        <w:t xml:space="preserve">, es que predomina el terreno plano y a nivel del mar, obligando a la instalación de estaciones de bombeo para la operación del sistema de alcantarillado; este modo de operación implicó que en el primer plan maestro de alcantarillado se dividiera la zona urbana en tres distritos de servicio servidos por estaciones de bombeo de aguas residuales cada uno.  </w:t>
      </w:r>
    </w:p>
    <w:p w:rsidR="00D20FF1" w:rsidRPr="00C1085B" w:rsidRDefault="00D20FF1" w:rsidP="00D20FF1">
      <w:pPr>
        <w:spacing w:after="0" w:line="240" w:lineRule="auto"/>
        <w:jc w:val="both"/>
        <w:rPr>
          <w:rFonts w:ascii="Arial" w:hAnsi="Arial" w:cs="Arial"/>
          <w:color w:val="000000"/>
          <w:sz w:val="24"/>
          <w:szCs w:val="24"/>
        </w:rPr>
      </w:pPr>
    </w:p>
    <w:p w:rsidR="00D20FF1" w:rsidRPr="00C1085B" w:rsidRDefault="00D20FF1" w:rsidP="00D20FF1">
      <w:pPr>
        <w:spacing w:after="0" w:line="240" w:lineRule="auto"/>
        <w:jc w:val="both"/>
        <w:rPr>
          <w:rFonts w:ascii="Arial" w:hAnsi="Arial" w:cs="Arial"/>
          <w:color w:val="000000"/>
          <w:sz w:val="24"/>
          <w:szCs w:val="24"/>
        </w:rPr>
      </w:pPr>
      <w:r w:rsidRPr="00C1085B">
        <w:rPr>
          <w:rFonts w:ascii="Arial" w:hAnsi="Arial" w:cs="Arial"/>
          <w:color w:val="000000"/>
          <w:sz w:val="24"/>
          <w:szCs w:val="24"/>
        </w:rPr>
        <w:lastRenderedPageBreak/>
        <w:t>Por otro lado, el inadecuado tratamiento</w:t>
      </w:r>
      <w:r w:rsidRPr="00C1085B">
        <w:rPr>
          <w:rFonts w:ascii="Arial" w:hAnsi="Arial" w:cs="Arial"/>
          <w:i/>
          <w:color w:val="000000"/>
          <w:sz w:val="24"/>
          <w:szCs w:val="24"/>
        </w:rPr>
        <w:t xml:space="preserve"> de aguas residuales</w:t>
      </w:r>
      <w:r w:rsidRPr="00C1085B">
        <w:rPr>
          <w:rFonts w:ascii="Arial" w:hAnsi="Arial" w:cs="Arial"/>
          <w:color w:val="000000"/>
          <w:sz w:val="24"/>
          <w:szCs w:val="24"/>
        </w:rPr>
        <w:t xml:space="preserve"> obedece a la falta de recursos económicos y políticas puntuales sobre el tema, generando así, una disposición inadecuada de las aguas residuales en toda la isla, afectando la salud ambiental </w:t>
      </w:r>
      <w:r w:rsidRPr="00C1085B">
        <w:rPr>
          <w:rFonts w:ascii="Arial" w:hAnsi="Arial" w:cs="Arial"/>
          <w:sz w:val="24"/>
          <w:szCs w:val="24"/>
        </w:rPr>
        <w:t>en la zona rural y los zonas no conectadas al sistema presentando;</w:t>
      </w:r>
      <w:r w:rsidRPr="00C1085B">
        <w:rPr>
          <w:rFonts w:ascii="Arial" w:hAnsi="Arial" w:cs="Arial"/>
          <w:color w:val="000000"/>
          <w:sz w:val="24"/>
          <w:szCs w:val="24"/>
        </w:rPr>
        <w:t xml:space="preserve"> vertimientos de aguas residuales en zonas no autorizadas, lo cual ocasiona contaminación de acuíferos y afectación de la salud pública entre otros.</w:t>
      </w:r>
    </w:p>
    <w:p w:rsidR="00D20FF1" w:rsidRPr="00C1085B" w:rsidRDefault="00D20FF1" w:rsidP="00D20FF1">
      <w:pPr>
        <w:pStyle w:val="Prrafodelista"/>
        <w:spacing w:after="0" w:line="240" w:lineRule="auto"/>
        <w:ind w:left="0"/>
        <w:jc w:val="both"/>
        <w:rPr>
          <w:rFonts w:ascii="Arial" w:eastAsia="Times New Roman" w:hAnsi="Arial" w:cs="Arial"/>
          <w:color w:val="000000"/>
          <w:sz w:val="24"/>
          <w:szCs w:val="24"/>
          <w:lang w:val="es-ES" w:eastAsia="es-ES"/>
        </w:rPr>
      </w:pPr>
    </w:p>
    <w:p w:rsidR="00D20FF1" w:rsidRPr="00C1085B" w:rsidRDefault="00D20FF1" w:rsidP="00D20FF1">
      <w:pPr>
        <w:pStyle w:val="Prrafodelista"/>
        <w:spacing w:after="0" w:line="240" w:lineRule="auto"/>
        <w:ind w:left="0"/>
        <w:jc w:val="both"/>
        <w:rPr>
          <w:rFonts w:ascii="Arial" w:hAnsi="Arial" w:cs="Arial"/>
          <w:color w:val="000000"/>
          <w:sz w:val="24"/>
          <w:szCs w:val="24"/>
        </w:rPr>
      </w:pPr>
      <w:r w:rsidRPr="00C1085B">
        <w:rPr>
          <w:rFonts w:ascii="Arial" w:eastAsia="Times New Roman" w:hAnsi="Arial" w:cs="Arial"/>
          <w:color w:val="000000"/>
          <w:sz w:val="24"/>
          <w:szCs w:val="24"/>
          <w:lang w:val="es-ES" w:eastAsia="es-ES"/>
        </w:rPr>
        <w:t>En lo referente a la inadecuada disposición final</w:t>
      </w:r>
      <w:r w:rsidRPr="00C1085B">
        <w:rPr>
          <w:rFonts w:ascii="Arial" w:hAnsi="Arial" w:cs="Arial"/>
          <w:sz w:val="24"/>
          <w:szCs w:val="24"/>
        </w:rPr>
        <w:t xml:space="preserve"> d</w:t>
      </w:r>
      <w:proofErr w:type="spellStart"/>
      <w:r w:rsidRPr="00C1085B">
        <w:rPr>
          <w:rFonts w:ascii="Arial" w:eastAsia="Times New Roman" w:hAnsi="Arial" w:cs="Arial"/>
          <w:color w:val="000000"/>
          <w:sz w:val="24"/>
          <w:szCs w:val="24"/>
          <w:lang w:val="es-ES" w:eastAsia="es-ES"/>
        </w:rPr>
        <w:t>e</w:t>
      </w:r>
      <w:proofErr w:type="spellEnd"/>
      <w:r w:rsidRPr="00C1085B">
        <w:rPr>
          <w:rFonts w:ascii="Arial" w:eastAsia="Times New Roman" w:hAnsi="Arial" w:cs="Arial"/>
          <w:color w:val="000000"/>
          <w:sz w:val="24"/>
          <w:szCs w:val="24"/>
          <w:lang w:val="es-ES" w:eastAsia="es-ES"/>
        </w:rPr>
        <w:t xml:space="preserve"> lodos, se detecta ausencia de un sistema integral de tratamiento de lodos; conllevando a una disposición inadecuada de aguas residuales, deterioro del ambiente, contaminación de acuíferos, vertimientos de aguas residuales y la afectación de la salud pública, especialmente e</w:t>
      </w:r>
      <w:r w:rsidRPr="00C1085B">
        <w:rPr>
          <w:rFonts w:ascii="Arial" w:hAnsi="Arial" w:cs="Arial"/>
          <w:sz w:val="24"/>
          <w:szCs w:val="24"/>
        </w:rPr>
        <w:t>n la zona rural y los no conectados.</w:t>
      </w:r>
    </w:p>
    <w:p w:rsidR="00D20FF1" w:rsidRDefault="00D20FF1" w:rsidP="00D20FF1">
      <w:pPr>
        <w:jc w:val="both"/>
        <w:rPr>
          <w:rFonts w:ascii="Arial" w:hAnsi="Arial" w:cs="Arial"/>
          <w:sz w:val="24"/>
          <w:szCs w:val="24"/>
        </w:rPr>
      </w:pPr>
    </w:p>
    <w:p w:rsidR="00D20FF1" w:rsidRPr="00C1085B" w:rsidRDefault="00D20FF1" w:rsidP="00D20FF1">
      <w:pPr>
        <w:jc w:val="both"/>
        <w:rPr>
          <w:rFonts w:ascii="Arial" w:eastAsia="Arial Unicode MS" w:hAnsi="Arial" w:cs="Arial"/>
          <w:b/>
          <w:sz w:val="24"/>
          <w:szCs w:val="24"/>
        </w:rPr>
      </w:pPr>
      <w:r w:rsidRPr="00C1085B">
        <w:rPr>
          <w:rFonts w:ascii="Arial" w:eastAsia="Arial Unicode MS" w:hAnsi="Arial" w:cs="Arial"/>
          <w:b/>
          <w:sz w:val="24"/>
          <w:szCs w:val="24"/>
        </w:rPr>
        <w:t>EMISARIO SUBMARINO</w:t>
      </w:r>
    </w:p>
    <w:p w:rsidR="00D20FF1" w:rsidRPr="00C1085B" w:rsidRDefault="00D20FF1" w:rsidP="00D20FF1">
      <w:pPr>
        <w:jc w:val="both"/>
        <w:rPr>
          <w:rFonts w:ascii="Arial" w:eastAsia="Arial Unicode MS" w:hAnsi="Arial" w:cs="Arial"/>
          <w:sz w:val="24"/>
          <w:szCs w:val="24"/>
        </w:rPr>
      </w:pPr>
      <w:r w:rsidRPr="00C1085B">
        <w:rPr>
          <w:rFonts w:ascii="Arial" w:eastAsia="Arial Unicode MS" w:hAnsi="Arial" w:cs="Arial"/>
          <w:sz w:val="24"/>
          <w:szCs w:val="24"/>
        </w:rPr>
        <w:t xml:space="preserve">En la isla de San Andrés la red de alcantarillado sanitario existente, se encuentra construida en el sector de North </w:t>
      </w:r>
      <w:proofErr w:type="spellStart"/>
      <w:r w:rsidRPr="00C1085B">
        <w:rPr>
          <w:rFonts w:ascii="Arial" w:eastAsia="Arial Unicode MS" w:hAnsi="Arial" w:cs="Arial"/>
          <w:sz w:val="24"/>
          <w:szCs w:val="24"/>
        </w:rPr>
        <w:t>End</w:t>
      </w:r>
      <w:proofErr w:type="spellEnd"/>
      <w:r w:rsidRPr="00C1085B">
        <w:rPr>
          <w:rFonts w:ascii="Arial" w:eastAsia="Arial Unicode MS" w:hAnsi="Arial" w:cs="Arial"/>
          <w:sz w:val="24"/>
          <w:szCs w:val="24"/>
        </w:rPr>
        <w:t xml:space="preserve"> y su punto de vertimiento es a través del emisario submarino, el cual entró en operación en el año 2008, y se encuentra ubicado en el sector de Morris </w:t>
      </w:r>
      <w:proofErr w:type="spellStart"/>
      <w:r w:rsidRPr="00C1085B">
        <w:rPr>
          <w:rFonts w:ascii="Arial" w:eastAsia="Arial Unicode MS" w:hAnsi="Arial" w:cs="Arial"/>
          <w:sz w:val="24"/>
          <w:szCs w:val="24"/>
        </w:rPr>
        <w:t>Landing</w:t>
      </w:r>
      <w:proofErr w:type="spellEnd"/>
      <w:r w:rsidRPr="00C1085B">
        <w:rPr>
          <w:rFonts w:ascii="Arial" w:eastAsia="Arial Unicode MS" w:hAnsi="Arial" w:cs="Arial"/>
          <w:sz w:val="24"/>
          <w:szCs w:val="24"/>
        </w:rPr>
        <w:t xml:space="preserve"> (12º34’23.22’’N- 81º43’21.36’’W). El sistema de alcantarillado está conformado por colectores principales y secundarios. Las aguas antes de ser vertidas surten un tratamiento preliminar que remueve los sólidos gruesos y posteriormente son impulsadas al emisario submarino. La licencia ambiental para la construcción y operación del emisario submarino de carácter oceánico fue otorgada a la firma Proactiva S.A E.S.P., por medio de la resolución 423 de 07 de junio de 2007. Dado que entró en vigencia de manera concomitante con el Plan de Ordenamiento Territorial se requiere establecer por parte de la entidad territorial el Protocolo de actividades y Usos y actividades compatibles. </w:t>
      </w:r>
    </w:p>
    <w:p w:rsidR="00D20FF1" w:rsidRPr="00C1085B" w:rsidRDefault="00D20FF1" w:rsidP="00D20FF1">
      <w:pPr>
        <w:pStyle w:val="Ttulo1"/>
        <w:rPr>
          <w:rFonts w:ascii="Arial" w:hAnsi="Arial" w:cs="Arial"/>
          <w:b/>
          <w:color w:val="auto"/>
          <w:sz w:val="24"/>
          <w:szCs w:val="24"/>
        </w:rPr>
      </w:pPr>
    </w:p>
    <w:p w:rsidR="00D20FF1" w:rsidRPr="00C1085B" w:rsidRDefault="00D20FF1" w:rsidP="00D20FF1">
      <w:pPr>
        <w:spacing w:after="0" w:line="240" w:lineRule="auto"/>
        <w:jc w:val="both"/>
        <w:rPr>
          <w:rFonts w:ascii="Arial" w:hAnsi="Arial" w:cs="Arial"/>
          <w:b/>
          <w:sz w:val="24"/>
          <w:szCs w:val="24"/>
        </w:rPr>
      </w:pPr>
      <w:r>
        <w:rPr>
          <w:rFonts w:ascii="Arial" w:hAnsi="Arial" w:cs="Arial"/>
          <w:b/>
          <w:sz w:val="24"/>
          <w:szCs w:val="24"/>
        </w:rPr>
        <w:t xml:space="preserve">SISTEMAS DE ACUEDUCTO Y SANEAMIENTO EN </w:t>
      </w:r>
      <w:r w:rsidRPr="00C1085B">
        <w:rPr>
          <w:rFonts w:ascii="Arial" w:hAnsi="Arial" w:cs="Arial"/>
          <w:b/>
          <w:sz w:val="24"/>
          <w:szCs w:val="24"/>
        </w:rPr>
        <w:t>PROVIDENCIA</w:t>
      </w:r>
    </w:p>
    <w:p w:rsidR="00D20FF1" w:rsidRPr="00C1085B" w:rsidRDefault="00D20FF1" w:rsidP="00D20FF1">
      <w:pPr>
        <w:spacing w:after="0" w:line="240" w:lineRule="auto"/>
        <w:jc w:val="both"/>
        <w:rPr>
          <w:rFonts w:ascii="Arial" w:hAnsi="Arial" w:cs="Arial"/>
          <w:sz w:val="24"/>
          <w:szCs w:val="24"/>
        </w:rPr>
      </w:pPr>
    </w:p>
    <w:p w:rsidR="00D20FF1" w:rsidRPr="00C1085B" w:rsidRDefault="00D20FF1" w:rsidP="00D20FF1">
      <w:pPr>
        <w:spacing w:after="0" w:line="240" w:lineRule="auto"/>
        <w:jc w:val="both"/>
        <w:rPr>
          <w:rFonts w:ascii="Arial" w:hAnsi="Arial" w:cs="Arial"/>
          <w:sz w:val="24"/>
          <w:szCs w:val="24"/>
        </w:rPr>
      </w:pPr>
      <w:r w:rsidRPr="00C1085B">
        <w:rPr>
          <w:rFonts w:ascii="Arial" w:hAnsi="Arial" w:cs="Arial"/>
          <w:sz w:val="24"/>
          <w:szCs w:val="24"/>
        </w:rPr>
        <w:t xml:space="preserve">En relación al Municipio de Providencia y Santa Catalina, como islas pertenecientes al Departamento, se observa que el 80% de las viviendas se encuentran conectados al acueducto municipal, </w:t>
      </w:r>
      <w:r w:rsidRPr="00C1085B">
        <w:rPr>
          <w:rFonts w:ascii="Arial" w:hAnsi="Arial" w:cs="Arial"/>
          <w:sz w:val="24"/>
          <w:szCs w:val="24"/>
          <w:lang w:eastAsia="es-CO"/>
        </w:rPr>
        <w:t>el servicio de agua llega en algunos sectores de las islas, en un promedio de 2 días al mes, por espacio de 12 horas. T</w:t>
      </w:r>
      <w:r w:rsidRPr="00C1085B">
        <w:rPr>
          <w:rFonts w:ascii="Arial" w:hAnsi="Arial" w:cs="Arial"/>
          <w:sz w:val="24"/>
          <w:szCs w:val="24"/>
        </w:rPr>
        <w:t xml:space="preserve">eniendo una demanda de agua potable de 14 L/s, de los cuales la planta de potabilización produce 8L/s.  Sin embargo, la baja cobertura y calidad ocasionada entre otras causas por la deficiencia de la infraestructura y operación </w:t>
      </w:r>
      <w:r w:rsidRPr="00C1085B">
        <w:rPr>
          <w:rFonts w:ascii="Arial" w:hAnsi="Arial" w:cs="Arial"/>
          <w:sz w:val="24"/>
          <w:szCs w:val="24"/>
        </w:rPr>
        <w:lastRenderedPageBreak/>
        <w:t xml:space="preserve">del servicio va ligado a la inexistencia de redes de tubería madres para algunas zonas altas de la isla y al bajo suministro del agua.  </w:t>
      </w:r>
    </w:p>
    <w:p w:rsidR="00D20FF1" w:rsidRPr="00C1085B" w:rsidRDefault="00D20FF1" w:rsidP="00D20FF1">
      <w:pPr>
        <w:spacing w:after="0" w:line="240" w:lineRule="auto"/>
        <w:jc w:val="both"/>
        <w:rPr>
          <w:rFonts w:ascii="Arial" w:hAnsi="Arial" w:cs="Arial"/>
          <w:sz w:val="24"/>
          <w:szCs w:val="24"/>
        </w:rPr>
      </w:pPr>
    </w:p>
    <w:p w:rsidR="00D20FF1" w:rsidRPr="00C1085B" w:rsidRDefault="00D20FF1" w:rsidP="00D20FF1">
      <w:pPr>
        <w:spacing w:after="0" w:line="240" w:lineRule="auto"/>
        <w:jc w:val="both"/>
        <w:rPr>
          <w:rFonts w:ascii="Arial" w:hAnsi="Arial" w:cs="Arial"/>
          <w:sz w:val="24"/>
          <w:szCs w:val="24"/>
        </w:rPr>
      </w:pPr>
      <w:r w:rsidRPr="00C1085B">
        <w:rPr>
          <w:rFonts w:ascii="Arial" w:hAnsi="Arial" w:cs="Arial"/>
          <w:sz w:val="24"/>
          <w:szCs w:val="24"/>
        </w:rPr>
        <w:t>En relación al servicio de alcantarillado no existe red, la población utiliza sistemas alternativos como pozos sépticos los cuales en la mayoría de los casos se encuentran en avanzado estado de deterioro y un 5,6% tienen descarga al mar. La isla vecina Santa Catalina cuenta con 659 metros lineales de red de alcantarillado con dos estaciones de bombeo y planta de tratamiento de aguas residuales, lo cual cubre toda la población.</w:t>
      </w:r>
    </w:p>
    <w:p w:rsidR="00D20FF1" w:rsidRPr="00C1085B" w:rsidRDefault="00D20FF1" w:rsidP="00D20FF1">
      <w:pPr>
        <w:spacing w:after="0" w:line="240" w:lineRule="auto"/>
        <w:jc w:val="both"/>
        <w:rPr>
          <w:rFonts w:ascii="Arial" w:hAnsi="Arial" w:cs="Arial"/>
          <w:sz w:val="24"/>
          <w:szCs w:val="24"/>
        </w:rPr>
      </w:pPr>
    </w:p>
    <w:p w:rsidR="00D20FF1" w:rsidRPr="00804EF9" w:rsidRDefault="00D20FF1" w:rsidP="00D20FF1">
      <w:pPr>
        <w:spacing w:after="0" w:line="240" w:lineRule="auto"/>
        <w:jc w:val="both"/>
        <w:rPr>
          <w:rFonts w:ascii="Arial" w:hAnsi="Arial" w:cs="Arial"/>
          <w:sz w:val="24"/>
          <w:szCs w:val="24"/>
        </w:rPr>
      </w:pPr>
      <w:r w:rsidRPr="00804EF9">
        <w:rPr>
          <w:rFonts w:ascii="Arial" w:hAnsi="Arial" w:cs="Arial"/>
          <w:sz w:val="24"/>
          <w:szCs w:val="24"/>
        </w:rPr>
        <w:t>El acceso al agua potable y el saneamiento básico son factores determinantes para mejorar las condiciones de vida de los isleños, impactar en la situación de pobreza y salud de la población e incrementar los índices de competitividad y crecimiento de la Isla. Para poder cumplir con lo anterior, se deben desarrollar los siguientes proyectos y programas.</w:t>
      </w:r>
    </w:p>
    <w:p w:rsidR="00D20FF1" w:rsidRPr="00804EF9" w:rsidRDefault="00D20FF1" w:rsidP="00D20FF1">
      <w:pPr>
        <w:spacing w:after="0" w:line="240" w:lineRule="auto"/>
        <w:jc w:val="both"/>
        <w:rPr>
          <w:rFonts w:ascii="Arial" w:hAnsi="Arial" w:cs="Arial"/>
          <w:sz w:val="24"/>
          <w:szCs w:val="24"/>
        </w:rPr>
      </w:pPr>
    </w:p>
    <w:p w:rsidR="00D20FF1" w:rsidRPr="00804EF9" w:rsidRDefault="00D20FF1" w:rsidP="004630DA">
      <w:pPr>
        <w:pStyle w:val="Prrafodelista"/>
        <w:numPr>
          <w:ilvl w:val="2"/>
          <w:numId w:val="50"/>
        </w:numPr>
        <w:spacing w:after="0" w:line="240" w:lineRule="auto"/>
        <w:jc w:val="both"/>
        <w:rPr>
          <w:rFonts w:ascii="Arial" w:hAnsi="Arial" w:cs="Arial"/>
          <w:b/>
          <w:sz w:val="24"/>
          <w:szCs w:val="24"/>
        </w:rPr>
      </w:pPr>
      <w:r w:rsidRPr="00804EF9">
        <w:rPr>
          <w:rFonts w:ascii="Arial" w:hAnsi="Arial" w:cs="Arial"/>
          <w:b/>
          <w:sz w:val="24"/>
          <w:szCs w:val="24"/>
        </w:rPr>
        <w:t>PROGRAMA: PROCESOS DE PLANEACIÓN SECTORIAL</w:t>
      </w:r>
    </w:p>
    <w:p w:rsidR="00D20FF1" w:rsidRPr="00804EF9" w:rsidRDefault="00D20FF1" w:rsidP="00D20FF1">
      <w:pPr>
        <w:spacing w:after="0" w:line="240" w:lineRule="auto"/>
        <w:jc w:val="both"/>
        <w:rPr>
          <w:rFonts w:ascii="Arial" w:hAnsi="Arial" w:cs="Arial"/>
          <w:sz w:val="24"/>
          <w:szCs w:val="24"/>
        </w:rPr>
      </w:pPr>
    </w:p>
    <w:p w:rsidR="00D20FF1" w:rsidRPr="00804EF9" w:rsidRDefault="00D20FF1" w:rsidP="00D20FF1">
      <w:pPr>
        <w:spacing w:after="0" w:line="240" w:lineRule="auto"/>
        <w:jc w:val="both"/>
        <w:rPr>
          <w:rFonts w:ascii="Arial" w:hAnsi="Arial" w:cs="Arial"/>
          <w:sz w:val="24"/>
          <w:szCs w:val="24"/>
        </w:rPr>
      </w:pPr>
      <w:r w:rsidRPr="00804EF9">
        <w:rPr>
          <w:rFonts w:ascii="Arial" w:hAnsi="Arial" w:cs="Arial"/>
          <w:sz w:val="24"/>
          <w:szCs w:val="24"/>
        </w:rPr>
        <w:t>Alcance: Focalizar cada componente y priorizar aquellos a los que se les debe prestar atención de manera inmediata, ya sea por ubicación, zona o por servicio básico, ante la deficiente planeación en los diferentes procesos de inversión. Este programa podrá incluir los siguientes proyectos:</w:t>
      </w:r>
    </w:p>
    <w:p w:rsidR="00D20FF1" w:rsidRPr="00804EF9" w:rsidRDefault="00D20FF1" w:rsidP="00D20FF1">
      <w:pPr>
        <w:spacing w:after="0" w:line="240" w:lineRule="auto"/>
        <w:jc w:val="both"/>
        <w:rPr>
          <w:rFonts w:ascii="Arial" w:hAnsi="Arial" w:cs="Arial"/>
          <w:sz w:val="24"/>
          <w:szCs w:val="24"/>
        </w:rPr>
      </w:pPr>
    </w:p>
    <w:p w:rsidR="00D20FF1" w:rsidRPr="00804EF9" w:rsidRDefault="00D20FF1" w:rsidP="004630DA">
      <w:pPr>
        <w:pStyle w:val="Prrafodelista"/>
        <w:numPr>
          <w:ilvl w:val="0"/>
          <w:numId w:val="35"/>
        </w:numPr>
        <w:spacing w:after="0" w:line="240" w:lineRule="auto"/>
        <w:jc w:val="both"/>
        <w:rPr>
          <w:rFonts w:ascii="Arial" w:hAnsi="Arial" w:cs="Arial"/>
          <w:sz w:val="24"/>
          <w:szCs w:val="24"/>
        </w:rPr>
      </w:pPr>
      <w:r w:rsidRPr="00804EF9">
        <w:rPr>
          <w:rFonts w:ascii="Arial" w:hAnsi="Arial" w:cs="Arial"/>
          <w:sz w:val="24"/>
          <w:szCs w:val="24"/>
        </w:rPr>
        <w:t xml:space="preserve">Mejoramiento de los procesos de planeación a partir del ordenamiento del recurso hídrico y los instrumentos de planeación. </w:t>
      </w:r>
    </w:p>
    <w:p w:rsidR="00D20FF1" w:rsidRPr="00804EF9" w:rsidRDefault="00D20FF1" w:rsidP="004630DA">
      <w:pPr>
        <w:pStyle w:val="Prrafodelista"/>
        <w:numPr>
          <w:ilvl w:val="0"/>
          <w:numId w:val="35"/>
        </w:numPr>
        <w:spacing w:after="0" w:line="240" w:lineRule="auto"/>
        <w:jc w:val="both"/>
        <w:rPr>
          <w:rFonts w:ascii="Arial" w:hAnsi="Arial" w:cs="Arial"/>
          <w:sz w:val="24"/>
          <w:szCs w:val="24"/>
        </w:rPr>
      </w:pPr>
      <w:r w:rsidRPr="00804EF9">
        <w:rPr>
          <w:rFonts w:ascii="Arial" w:hAnsi="Arial" w:cs="Arial"/>
          <w:sz w:val="24"/>
          <w:szCs w:val="24"/>
        </w:rPr>
        <w:t>Implementación de programas de asistencia técnica y apoyo financiero de la Nación.</w:t>
      </w:r>
    </w:p>
    <w:p w:rsidR="00D20FF1" w:rsidRPr="00804EF9" w:rsidRDefault="00D20FF1" w:rsidP="00D20FF1">
      <w:pPr>
        <w:pStyle w:val="Prrafodelista"/>
        <w:spacing w:after="0" w:line="240" w:lineRule="auto"/>
        <w:ind w:left="784"/>
        <w:jc w:val="both"/>
        <w:rPr>
          <w:rFonts w:ascii="Arial" w:hAnsi="Arial" w:cs="Arial"/>
          <w:sz w:val="24"/>
          <w:szCs w:val="24"/>
        </w:rPr>
      </w:pPr>
    </w:p>
    <w:p w:rsidR="00D20FF1" w:rsidRPr="00804EF9" w:rsidRDefault="00D20FF1" w:rsidP="00D20FF1">
      <w:pPr>
        <w:spacing w:after="0" w:line="240" w:lineRule="auto"/>
        <w:rPr>
          <w:rFonts w:ascii="Arial" w:hAnsi="Arial" w:cs="Arial"/>
          <w:sz w:val="24"/>
          <w:szCs w:val="24"/>
        </w:rPr>
      </w:pPr>
    </w:p>
    <w:p w:rsidR="00D20FF1" w:rsidRPr="00804EF9" w:rsidRDefault="00D20FF1" w:rsidP="004630DA">
      <w:pPr>
        <w:pStyle w:val="Prrafodelista"/>
        <w:numPr>
          <w:ilvl w:val="2"/>
          <w:numId w:val="50"/>
        </w:numPr>
        <w:spacing w:after="0" w:line="240" w:lineRule="auto"/>
        <w:rPr>
          <w:rFonts w:ascii="Arial" w:hAnsi="Arial" w:cs="Arial"/>
          <w:b/>
          <w:sz w:val="24"/>
          <w:szCs w:val="24"/>
        </w:rPr>
      </w:pPr>
      <w:r w:rsidRPr="00804EF9">
        <w:rPr>
          <w:rFonts w:ascii="Arial" w:hAnsi="Arial" w:cs="Arial"/>
          <w:b/>
          <w:sz w:val="24"/>
          <w:szCs w:val="24"/>
        </w:rPr>
        <w:t>PROGRAMA: EFICIENCIA EN LOS SISTEMAS DE PRESTACIÓN</w:t>
      </w:r>
    </w:p>
    <w:p w:rsidR="00D20FF1" w:rsidRPr="00804EF9" w:rsidRDefault="00D20FF1" w:rsidP="00D20FF1">
      <w:pPr>
        <w:spacing w:after="0" w:line="240" w:lineRule="auto"/>
        <w:rPr>
          <w:rFonts w:ascii="Arial" w:hAnsi="Arial" w:cs="Arial"/>
          <w:sz w:val="24"/>
          <w:szCs w:val="24"/>
        </w:rPr>
      </w:pPr>
    </w:p>
    <w:p w:rsidR="00D20FF1" w:rsidRPr="00804EF9" w:rsidRDefault="00D20FF1" w:rsidP="00D20FF1">
      <w:pPr>
        <w:spacing w:after="0" w:line="240" w:lineRule="auto"/>
        <w:rPr>
          <w:rFonts w:ascii="Arial" w:hAnsi="Arial" w:cs="Arial"/>
          <w:sz w:val="24"/>
          <w:szCs w:val="24"/>
        </w:rPr>
      </w:pPr>
      <w:r w:rsidRPr="00804EF9">
        <w:rPr>
          <w:rFonts w:ascii="Arial" w:hAnsi="Arial" w:cs="Arial"/>
          <w:sz w:val="24"/>
          <w:szCs w:val="24"/>
        </w:rPr>
        <w:t>Alcance: Evaluar la eficiencia de los esquemas de prestación de los servicios de acueducto, alcantarillado y aseo, para determinar su sostenibilidad desde el punto de vista económico, financiero, ambiental y social con el propósito de mejorar los indicadores  de cobertura, continuidad y calidad.</w:t>
      </w:r>
    </w:p>
    <w:p w:rsidR="00D20FF1" w:rsidRPr="00804EF9" w:rsidRDefault="00D20FF1" w:rsidP="00D20FF1">
      <w:pPr>
        <w:spacing w:after="0" w:line="240" w:lineRule="auto"/>
        <w:jc w:val="both"/>
        <w:rPr>
          <w:rFonts w:ascii="Arial" w:hAnsi="Arial" w:cs="Arial"/>
          <w:sz w:val="24"/>
          <w:szCs w:val="24"/>
        </w:rPr>
      </w:pPr>
    </w:p>
    <w:p w:rsidR="00D20FF1" w:rsidRPr="001C1F58" w:rsidRDefault="00D20FF1" w:rsidP="004630DA">
      <w:pPr>
        <w:pStyle w:val="Prrafodelista"/>
        <w:numPr>
          <w:ilvl w:val="2"/>
          <w:numId w:val="50"/>
        </w:numPr>
        <w:spacing w:after="0" w:line="240" w:lineRule="auto"/>
        <w:jc w:val="both"/>
        <w:rPr>
          <w:rFonts w:ascii="Arial" w:hAnsi="Arial" w:cs="Arial"/>
          <w:b/>
          <w:sz w:val="24"/>
          <w:szCs w:val="24"/>
        </w:rPr>
      </w:pPr>
      <w:r w:rsidRPr="00804EF9">
        <w:rPr>
          <w:rFonts w:ascii="Arial" w:hAnsi="Arial" w:cs="Arial"/>
          <w:b/>
          <w:sz w:val="24"/>
          <w:szCs w:val="24"/>
        </w:rPr>
        <w:t>PROGRAMA: SOSTENIBILIDAD</w:t>
      </w:r>
      <w:r w:rsidRPr="001C1F58">
        <w:rPr>
          <w:rFonts w:ascii="Arial" w:hAnsi="Arial" w:cs="Arial"/>
          <w:b/>
          <w:sz w:val="24"/>
          <w:szCs w:val="24"/>
        </w:rPr>
        <w:t xml:space="preserve"> RECURSO HIDRICO</w:t>
      </w:r>
    </w:p>
    <w:p w:rsidR="00D20FF1" w:rsidRPr="001C1F58" w:rsidRDefault="00D20FF1" w:rsidP="00D20FF1">
      <w:pPr>
        <w:spacing w:after="0" w:line="240" w:lineRule="auto"/>
        <w:jc w:val="both"/>
        <w:rPr>
          <w:rFonts w:ascii="Arial" w:hAnsi="Arial" w:cs="Arial"/>
          <w:sz w:val="24"/>
          <w:szCs w:val="24"/>
        </w:rPr>
      </w:pPr>
      <w:r w:rsidRPr="001C1F58">
        <w:rPr>
          <w:rFonts w:ascii="Arial" w:hAnsi="Arial" w:cs="Arial"/>
          <w:sz w:val="24"/>
          <w:szCs w:val="24"/>
        </w:rPr>
        <w:t xml:space="preserve">PROGRAMA: </w:t>
      </w:r>
    </w:p>
    <w:p w:rsidR="00D20FF1" w:rsidRPr="001C1F58" w:rsidRDefault="00D20FF1" w:rsidP="00D20FF1">
      <w:pPr>
        <w:spacing w:after="0" w:line="240" w:lineRule="auto"/>
        <w:jc w:val="both"/>
        <w:rPr>
          <w:rFonts w:ascii="Arial" w:hAnsi="Arial" w:cs="Arial"/>
          <w:sz w:val="24"/>
          <w:szCs w:val="24"/>
        </w:rPr>
      </w:pPr>
    </w:p>
    <w:p w:rsidR="00D20FF1" w:rsidRPr="00C1085B" w:rsidRDefault="00D20FF1" w:rsidP="00D20FF1">
      <w:pPr>
        <w:spacing w:after="0" w:line="240" w:lineRule="auto"/>
        <w:jc w:val="both"/>
        <w:rPr>
          <w:rFonts w:ascii="Arial" w:hAnsi="Arial" w:cs="Arial"/>
          <w:sz w:val="24"/>
          <w:szCs w:val="24"/>
        </w:rPr>
      </w:pPr>
      <w:r>
        <w:rPr>
          <w:rFonts w:ascii="Arial" w:hAnsi="Arial" w:cs="Arial"/>
          <w:sz w:val="24"/>
          <w:szCs w:val="24"/>
        </w:rPr>
        <w:lastRenderedPageBreak/>
        <w:t xml:space="preserve">Alcance: </w:t>
      </w:r>
      <w:r w:rsidRPr="00C1085B">
        <w:rPr>
          <w:rFonts w:ascii="Arial" w:hAnsi="Arial" w:cs="Arial"/>
          <w:sz w:val="24"/>
          <w:szCs w:val="24"/>
        </w:rPr>
        <w:t>Definir cuáles son los riesgos y amenazas en la prestación de los servicios de agua potable y saneamiento básico asociados a la sostenibilidad ambiental del recurso hídrico.</w:t>
      </w:r>
    </w:p>
    <w:p w:rsidR="00D20FF1" w:rsidRPr="00C1085B" w:rsidRDefault="00D20FF1" w:rsidP="00D20FF1">
      <w:pPr>
        <w:spacing w:after="0" w:line="240" w:lineRule="auto"/>
        <w:jc w:val="both"/>
        <w:rPr>
          <w:rFonts w:ascii="Arial" w:hAnsi="Arial" w:cs="Arial"/>
          <w:sz w:val="24"/>
          <w:szCs w:val="24"/>
        </w:rPr>
      </w:pPr>
    </w:p>
    <w:p w:rsidR="00D20FF1" w:rsidRPr="00804EF9" w:rsidRDefault="00D20FF1" w:rsidP="004630DA">
      <w:pPr>
        <w:pStyle w:val="Prrafodelista"/>
        <w:numPr>
          <w:ilvl w:val="0"/>
          <w:numId w:val="37"/>
        </w:numPr>
        <w:spacing w:after="0" w:line="240" w:lineRule="auto"/>
        <w:jc w:val="both"/>
        <w:rPr>
          <w:rFonts w:ascii="Arial" w:hAnsi="Arial" w:cs="Arial"/>
          <w:sz w:val="24"/>
          <w:szCs w:val="24"/>
        </w:rPr>
      </w:pPr>
      <w:r w:rsidRPr="00C1085B">
        <w:rPr>
          <w:rFonts w:ascii="Arial" w:hAnsi="Arial" w:cs="Arial"/>
          <w:sz w:val="24"/>
          <w:szCs w:val="24"/>
        </w:rPr>
        <w:t xml:space="preserve">Plan de gestión integral del recurso hídrico de San Andrés. Herramienta de planeación para la gestión integral del recurso hídrico, teniendo en cuenta los usos actuales y futuros del agua, su disponibilidad, aspectos socioeconómicos, legales, ambientales, institucionales y operativos, con énfasis en las necesidades de agua, saneamiento básico y manejo de </w:t>
      </w:r>
      <w:r w:rsidRPr="00804EF9">
        <w:rPr>
          <w:rFonts w:ascii="Arial" w:hAnsi="Arial" w:cs="Arial"/>
          <w:sz w:val="24"/>
          <w:szCs w:val="24"/>
        </w:rPr>
        <w:t>aguas lluvias, en el corto, mediano y largo plazo.</w:t>
      </w:r>
    </w:p>
    <w:p w:rsidR="00D20FF1" w:rsidRPr="00804EF9" w:rsidRDefault="00D20FF1" w:rsidP="00D20FF1">
      <w:pPr>
        <w:spacing w:after="0" w:line="240" w:lineRule="auto"/>
        <w:jc w:val="both"/>
        <w:rPr>
          <w:rFonts w:ascii="Arial" w:hAnsi="Arial" w:cs="Arial"/>
          <w:sz w:val="24"/>
          <w:szCs w:val="24"/>
        </w:rPr>
      </w:pPr>
    </w:p>
    <w:p w:rsidR="00D20FF1" w:rsidRPr="00804EF9" w:rsidRDefault="00D20FF1" w:rsidP="004630DA">
      <w:pPr>
        <w:pStyle w:val="Prrafodelista"/>
        <w:numPr>
          <w:ilvl w:val="2"/>
          <w:numId w:val="50"/>
        </w:numPr>
        <w:spacing w:after="0" w:line="240" w:lineRule="auto"/>
        <w:jc w:val="both"/>
        <w:rPr>
          <w:rFonts w:ascii="Arial" w:hAnsi="Arial" w:cs="Arial"/>
          <w:b/>
          <w:sz w:val="24"/>
          <w:szCs w:val="24"/>
        </w:rPr>
      </w:pPr>
      <w:r w:rsidRPr="00804EF9">
        <w:rPr>
          <w:rFonts w:ascii="Arial" w:hAnsi="Arial" w:cs="Arial"/>
          <w:b/>
          <w:sz w:val="24"/>
          <w:szCs w:val="24"/>
        </w:rPr>
        <w:t>PROGRAMA: SERVICOS PÚBLICOS AL ALCANCE DE TODOS – SAN ANDRÉS</w:t>
      </w:r>
    </w:p>
    <w:p w:rsidR="00D20FF1" w:rsidRPr="00804EF9" w:rsidRDefault="00D20FF1" w:rsidP="00D20FF1">
      <w:pPr>
        <w:pStyle w:val="Prrafodelista"/>
        <w:spacing w:after="0" w:line="240" w:lineRule="auto"/>
        <w:jc w:val="both"/>
        <w:rPr>
          <w:rFonts w:ascii="Arial" w:hAnsi="Arial" w:cs="Arial"/>
          <w:sz w:val="24"/>
          <w:szCs w:val="24"/>
        </w:rPr>
      </w:pPr>
    </w:p>
    <w:p w:rsidR="00D20FF1" w:rsidRPr="00C1085B" w:rsidRDefault="00D20FF1" w:rsidP="00D20FF1">
      <w:pPr>
        <w:spacing w:after="0" w:line="240" w:lineRule="auto"/>
        <w:jc w:val="both"/>
        <w:rPr>
          <w:rFonts w:ascii="Arial" w:hAnsi="Arial" w:cs="Arial"/>
          <w:sz w:val="24"/>
          <w:szCs w:val="24"/>
        </w:rPr>
      </w:pPr>
      <w:r w:rsidRPr="00804EF9">
        <w:rPr>
          <w:rFonts w:ascii="Arial" w:hAnsi="Arial" w:cs="Arial"/>
          <w:sz w:val="24"/>
          <w:szCs w:val="24"/>
        </w:rPr>
        <w:t>Alcance: Solucionar la problemática actual de la Isla, especialmente en los sectores rurales, al</w:t>
      </w:r>
      <w:r w:rsidRPr="00C1085B">
        <w:rPr>
          <w:rFonts w:ascii="Arial" w:hAnsi="Arial" w:cs="Arial"/>
          <w:sz w:val="24"/>
          <w:szCs w:val="24"/>
        </w:rPr>
        <w:t xml:space="preserve"> acceso con calidad de los servicios públicos básicos (agua potable, aseo y alcantarillado); para tal fin se proponen las siguientes actividades o proyectos:</w:t>
      </w:r>
    </w:p>
    <w:p w:rsidR="00D20FF1" w:rsidRPr="00C1085B" w:rsidRDefault="00D20FF1" w:rsidP="00D20FF1">
      <w:pPr>
        <w:spacing w:after="0" w:line="240" w:lineRule="auto"/>
        <w:jc w:val="both"/>
        <w:rPr>
          <w:rFonts w:ascii="Arial" w:hAnsi="Arial" w:cs="Arial"/>
          <w:sz w:val="24"/>
          <w:szCs w:val="24"/>
        </w:rPr>
      </w:pPr>
    </w:p>
    <w:p w:rsidR="00D20FF1" w:rsidRPr="00C1085B" w:rsidRDefault="00D20FF1" w:rsidP="004630DA">
      <w:pPr>
        <w:pStyle w:val="Prrafodelista"/>
        <w:numPr>
          <w:ilvl w:val="0"/>
          <w:numId w:val="36"/>
        </w:numPr>
        <w:spacing w:after="0" w:line="240" w:lineRule="auto"/>
        <w:jc w:val="both"/>
        <w:rPr>
          <w:rFonts w:ascii="Arial" w:hAnsi="Arial" w:cs="Arial"/>
          <w:sz w:val="24"/>
          <w:szCs w:val="24"/>
        </w:rPr>
      </w:pPr>
      <w:r w:rsidRPr="00C1085B">
        <w:rPr>
          <w:rFonts w:ascii="Arial" w:hAnsi="Arial" w:cs="Arial"/>
          <w:sz w:val="24"/>
          <w:szCs w:val="24"/>
        </w:rPr>
        <w:t xml:space="preserve">Obras para mejoramiento del servicio de agua potable y saneamiento básico para la zona rural de San Andrés </w:t>
      </w:r>
    </w:p>
    <w:p w:rsidR="00D20FF1" w:rsidRPr="00C1085B" w:rsidRDefault="00D20FF1" w:rsidP="004630DA">
      <w:pPr>
        <w:pStyle w:val="Prrafodelista"/>
        <w:numPr>
          <w:ilvl w:val="0"/>
          <w:numId w:val="36"/>
        </w:numPr>
        <w:spacing w:after="0" w:line="240" w:lineRule="auto"/>
        <w:jc w:val="both"/>
        <w:rPr>
          <w:rFonts w:ascii="Arial" w:hAnsi="Arial" w:cs="Arial"/>
          <w:sz w:val="24"/>
          <w:szCs w:val="24"/>
        </w:rPr>
      </w:pPr>
      <w:r w:rsidRPr="00C1085B">
        <w:rPr>
          <w:rFonts w:ascii="Arial" w:hAnsi="Arial" w:cs="Arial"/>
          <w:sz w:val="24"/>
          <w:szCs w:val="24"/>
        </w:rPr>
        <w:t>Expansión, rehabilitación y optimización de redes de conducción y distribución de agua potable en el área rural</w:t>
      </w:r>
    </w:p>
    <w:p w:rsidR="00D20FF1" w:rsidRPr="00C1085B" w:rsidRDefault="00D20FF1" w:rsidP="004630DA">
      <w:pPr>
        <w:pStyle w:val="Prrafodelista"/>
        <w:numPr>
          <w:ilvl w:val="0"/>
          <w:numId w:val="36"/>
        </w:numPr>
        <w:spacing w:after="0" w:line="240" w:lineRule="auto"/>
        <w:jc w:val="both"/>
        <w:rPr>
          <w:rFonts w:ascii="Arial" w:hAnsi="Arial" w:cs="Arial"/>
          <w:sz w:val="24"/>
          <w:szCs w:val="24"/>
        </w:rPr>
      </w:pPr>
      <w:r w:rsidRPr="00C1085B">
        <w:rPr>
          <w:rFonts w:ascii="Arial" w:hAnsi="Arial" w:cs="Arial"/>
          <w:sz w:val="24"/>
          <w:szCs w:val="24"/>
        </w:rPr>
        <w:t>Definición de las obras para el manejo de las aguas residuales de las viviendas rurales (Sector de La Loma, San Luis y El Cove)</w:t>
      </w:r>
    </w:p>
    <w:p w:rsidR="00D20FF1" w:rsidRPr="00C1085B" w:rsidRDefault="00D20FF1" w:rsidP="004630DA">
      <w:pPr>
        <w:pStyle w:val="Prrafodelista"/>
        <w:numPr>
          <w:ilvl w:val="0"/>
          <w:numId w:val="34"/>
        </w:numPr>
        <w:spacing w:after="0" w:line="240" w:lineRule="auto"/>
        <w:rPr>
          <w:rFonts w:ascii="Arial" w:hAnsi="Arial" w:cs="Arial"/>
          <w:sz w:val="24"/>
          <w:szCs w:val="24"/>
        </w:rPr>
      </w:pPr>
      <w:r w:rsidRPr="00C1085B">
        <w:rPr>
          <w:rFonts w:ascii="Arial" w:hAnsi="Arial" w:cs="Arial"/>
          <w:sz w:val="24"/>
          <w:szCs w:val="24"/>
        </w:rPr>
        <w:t>Cobertura, calidad y continuidad en el suministro de agua potable en sectores rurales y suburbanos.</w:t>
      </w:r>
    </w:p>
    <w:p w:rsidR="00D20FF1" w:rsidRPr="00C1085B" w:rsidRDefault="00D20FF1" w:rsidP="004630DA">
      <w:pPr>
        <w:pStyle w:val="Prrafodelista"/>
        <w:numPr>
          <w:ilvl w:val="0"/>
          <w:numId w:val="34"/>
        </w:numPr>
        <w:spacing w:after="0" w:line="240" w:lineRule="auto"/>
        <w:rPr>
          <w:rFonts w:ascii="Arial" w:hAnsi="Arial" w:cs="Arial"/>
          <w:sz w:val="24"/>
          <w:szCs w:val="24"/>
        </w:rPr>
      </w:pPr>
      <w:r w:rsidRPr="00C1085B">
        <w:rPr>
          <w:rFonts w:ascii="Arial" w:hAnsi="Arial" w:cs="Arial"/>
          <w:sz w:val="24"/>
          <w:szCs w:val="24"/>
        </w:rPr>
        <w:t>Diseño de soluciones eficientes y efectivas para la disposición sanitaria.</w:t>
      </w:r>
    </w:p>
    <w:p w:rsidR="00D20FF1" w:rsidRPr="00C1085B" w:rsidRDefault="00D20FF1" w:rsidP="004630DA">
      <w:pPr>
        <w:pStyle w:val="Prrafodelista"/>
        <w:numPr>
          <w:ilvl w:val="0"/>
          <w:numId w:val="34"/>
        </w:numPr>
        <w:spacing w:after="200" w:line="276" w:lineRule="auto"/>
        <w:rPr>
          <w:rFonts w:ascii="Arial" w:hAnsi="Arial" w:cs="Arial"/>
          <w:sz w:val="24"/>
          <w:szCs w:val="24"/>
        </w:rPr>
      </w:pPr>
      <w:r w:rsidRPr="00C1085B">
        <w:rPr>
          <w:rFonts w:ascii="Arial" w:hAnsi="Arial" w:cs="Arial"/>
          <w:sz w:val="24"/>
          <w:szCs w:val="24"/>
        </w:rPr>
        <w:t>Consultoría especializada para el fortalecimiento institucional a contrato Aguas de San Andrés – Proactiva</w:t>
      </w:r>
    </w:p>
    <w:p w:rsidR="00D20FF1" w:rsidRPr="00C1085B" w:rsidRDefault="00D20FF1" w:rsidP="004630DA">
      <w:pPr>
        <w:pStyle w:val="Prrafodelista"/>
        <w:numPr>
          <w:ilvl w:val="0"/>
          <w:numId w:val="34"/>
        </w:numPr>
        <w:spacing w:after="0" w:line="240" w:lineRule="auto"/>
        <w:rPr>
          <w:rFonts w:ascii="Arial" w:hAnsi="Arial" w:cs="Arial"/>
          <w:sz w:val="24"/>
          <w:szCs w:val="24"/>
        </w:rPr>
      </w:pPr>
      <w:r w:rsidRPr="00C1085B">
        <w:rPr>
          <w:rFonts w:ascii="Arial" w:hAnsi="Arial" w:cs="Arial"/>
          <w:sz w:val="24"/>
          <w:szCs w:val="24"/>
        </w:rPr>
        <w:t>Evaluar alternativas de tratamiento de agua salina para abastecimiento de sectores rurales.</w:t>
      </w:r>
    </w:p>
    <w:p w:rsidR="00D20FF1" w:rsidRPr="00C1085B" w:rsidRDefault="00D20FF1" w:rsidP="004630DA">
      <w:pPr>
        <w:pStyle w:val="Prrafodelista"/>
        <w:numPr>
          <w:ilvl w:val="0"/>
          <w:numId w:val="34"/>
        </w:numPr>
        <w:spacing w:after="0" w:line="240" w:lineRule="auto"/>
        <w:rPr>
          <w:rFonts w:ascii="Arial" w:hAnsi="Arial" w:cs="Arial"/>
          <w:sz w:val="24"/>
          <w:szCs w:val="24"/>
        </w:rPr>
      </w:pPr>
      <w:r w:rsidRPr="00C1085B">
        <w:rPr>
          <w:rFonts w:ascii="Arial" w:hAnsi="Arial" w:cs="Arial"/>
          <w:sz w:val="24"/>
          <w:szCs w:val="24"/>
        </w:rPr>
        <w:t>Construcción de plantas de tratamiento para agua potable, acorde a la tecnología a definir.</w:t>
      </w:r>
    </w:p>
    <w:p w:rsidR="00D20FF1" w:rsidRPr="00C1085B" w:rsidRDefault="00D20FF1" w:rsidP="004630DA">
      <w:pPr>
        <w:pStyle w:val="Prrafodelista"/>
        <w:numPr>
          <w:ilvl w:val="0"/>
          <w:numId w:val="34"/>
        </w:numPr>
        <w:spacing w:after="0" w:line="240" w:lineRule="auto"/>
        <w:rPr>
          <w:rFonts w:ascii="Arial" w:hAnsi="Arial" w:cs="Arial"/>
          <w:sz w:val="24"/>
          <w:szCs w:val="24"/>
        </w:rPr>
      </w:pPr>
      <w:r w:rsidRPr="00C1085B">
        <w:rPr>
          <w:rFonts w:ascii="Arial" w:hAnsi="Arial" w:cs="Arial"/>
          <w:sz w:val="24"/>
          <w:szCs w:val="24"/>
        </w:rPr>
        <w:t>Construcción de plantas de tratamiento para agua residual.</w:t>
      </w:r>
    </w:p>
    <w:p w:rsidR="00D20FF1" w:rsidRPr="00C1085B" w:rsidRDefault="00D20FF1" w:rsidP="00D20FF1">
      <w:pPr>
        <w:pStyle w:val="Prrafodelista"/>
        <w:spacing w:after="0" w:line="240" w:lineRule="auto"/>
        <w:rPr>
          <w:rFonts w:ascii="Arial" w:hAnsi="Arial" w:cs="Arial"/>
          <w:sz w:val="24"/>
          <w:szCs w:val="24"/>
        </w:rPr>
      </w:pPr>
    </w:p>
    <w:p w:rsidR="00D20FF1" w:rsidRPr="00EF4201" w:rsidRDefault="00D20FF1" w:rsidP="00D20FF1">
      <w:pPr>
        <w:pStyle w:val="Prrafodelista"/>
        <w:spacing w:after="0" w:line="240" w:lineRule="auto"/>
        <w:ind w:left="540"/>
        <w:rPr>
          <w:rFonts w:ascii="Arial" w:hAnsi="Arial" w:cs="Arial"/>
          <w:b/>
          <w:sz w:val="24"/>
          <w:szCs w:val="24"/>
        </w:rPr>
      </w:pPr>
      <w:r w:rsidRPr="00804EF9">
        <w:rPr>
          <w:rFonts w:ascii="Arial" w:hAnsi="Arial" w:cs="Arial"/>
          <w:b/>
          <w:sz w:val="24"/>
          <w:szCs w:val="24"/>
        </w:rPr>
        <w:t>3.3.5</w:t>
      </w:r>
      <w:r w:rsidRPr="00804EF9">
        <w:rPr>
          <w:rFonts w:ascii="Arial" w:hAnsi="Arial" w:cs="Arial"/>
          <w:b/>
          <w:sz w:val="24"/>
          <w:szCs w:val="24"/>
        </w:rPr>
        <w:tab/>
        <w:t>PROGRAMA: SERVICIOS PÚBLICOS AL ALCANCE DE TODOS – PROVIDENCIA</w:t>
      </w:r>
    </w:p>
    <w:p w:rsidR="00D20FF1" w:rsidRPr="00C1085B" w:rsidRDefault="00D20FF1" w:rsidP="00D20FF1">
      <w:pPr>
        <w:spacing w:after="0" w:line="240" w:lineRule="auto"/>
        <w:jc w:val="both"/>
        <w:rPr>
          <w:rFonts w:ascii="Arial" w:hAnsi="Arial" w:cs="Arial"/>
          <w:sz w:val="24"/>
          <w:szCs w:val="24"/>
        </w:rPr>
      </w:pPr>
    </w:p>
    <w:p w:rsidR="00D20FF1" w:rsidRPr="00C1085B" w:rsidRDefault="00D20FF1" w:rsidP="00D20FF1">
      <w:pPr>
        <w:spacing w:after="0" w:line="240" w:lineRule="auto"/>
        <w:jc w:val="both"/>
        <w:rPr>
          <w:rFonts w:ascii="Arial" w:hAnsi="Arial" w:cs="Arial"/>
          <w:sz w:val="24"/>
          <w:szCs w:val="24"/>
        </w:rPr>
      </w:pPr>
      <w:r>
        <w:rPr>
          <w:rFonts w:ascii="Arial" w:hAnsi="Arial" w:cs="Arial"/>
          <w:sz w:val="24"/>
          <w:szCs w:val="24"/>
        </w:rPr>
        <w:lastRenderedPageBreak/>
        <w:t>Alcance: Solucio</w:t>
      </w:r>
      <w:r w:rsidRPr="00C1085B">
        <w:rPr>
          <w:rFonts w:ascii="Arial" w:hAnsi="Arial" w:cs="Arial"/>
          <w:sz w:val="24"/>
          <w:szCs w:val="24"/>
        </w:rPr>
        <w:t>n</w:t>
      </w:r>
      <w:r>
        <w:rPr>
          <w:rFonts w:ascii="Arial" w:hAnsi="Arial" w:cs="Arial"/>
          <w:sz w:val="24"/>
          <w:szCs w:val="24"/>
        </w:rPr>
        <w:t>ar</w:t>
      </w:r>
      <w:r w:rsidRPr="00C1085B">
        <w:rPr>
          <w:rFonts w:ascii="Arial" w:hAnsi="Arial" w:cs="Arial"/>
          <w:sz w:val="24"/>
          <w:szCs w:val="24"/>
        </w:rPr>
        <w:t xml:space="preserve"> la problemática actual de la Isla de Providencia y Santa Catalina, relacionada con el acceso con calidad de los servicios públicos básicos (agua potable, aseo y alcantarillado); para tal fin se proponen las siguientes actividades o proyectos:</w:t>
      </w:r>
    </w:p>
    <w:p w:rsidR="00D20FF1" w:rsidRPr="00C1085B" w:rsidRDefault="00D20FF1" w:rsidP="00D20FF1">
      <w:pPr>
        <w:spacing w:after="0" w:line="240" w:lineRule="auto"/>
        <w:jc w:val="both"/>
        <w:rPr>
          <w:rFonts w:ascii="Arial" w:hAnsi="Arial" w:cs="Arial"/>
          <w:sz w:val="24"/>
          <w:szCs w:val="24"/>
        </w:rPr>
      </w:pPr>
    </w:p>
    <w:p w:rsidR="00D20FF1" w:rsidRPr="00C1085B" w:rsidRDefault="00D20FF1" w:rsidP="004630DA">
      <w:pPr>
        <w:pStyle w:val="Prrafodelista"/>
        <w:numPr>
          <w:ilvl w:val="0"/>
          <w:numId w:val="34"/>
        </w:numPr>
        <w:spacing w:after="0" w:line="240" w:lineRule="auto"/>
        <w:jc w:val="both"/>
        <w:rPr>
          <w:rFonts w:ascii="Arial" w:hAnsi="Arial" w:cs="Arial"/>
          <w:sz w:val="24"/>
          <w:szCs w:val="24"/>
        </w:rPr>
      </w:pPr>
      <w:r w:rsidRPr="00C1085B">
        <w:rPr>
          <w:rFonts w:ascii="Arial" w:hAnsi="Arial" w:cs="Arial"/>
          <w:sz w:val="24"/>
          <w:szCs w:val="24"/>
        </w:rPr>
        <w:t>Ampliación de capacidad de almacenamiento del acueducto de Providencia</w:t>
      </w:r>
    </w:p>
    <w:p w:rsidR="00D20FF1" w:rsidRPr="00C1085B" w:rsidRDefault="00D20FF1" w:rsidP="004630DA">
      <w:pPr>
        <w:pStyle w:val="Prrafodelista"/>
        <w:numPr>
          <w:ilvl w:val="0"/>
          <w:numId w:val="34"/>
        </w:numPr>
        <w:spacing w:after="0" w:line="240" w:lineRule="auto"/>
        <w:jc w:val="both"/>
        <w:rPr>
          <w:rFonts w:ascii="Arial" w:hAnsi="Arial" w:cs="Arial"/>
          <w:sz w:val="24"/>
          <w:szCs w:val="24"/>
        </w:rPr>
      </w:pPr>
      <w:r w:rsidRPr="00C1085B">
        <w:rPr>
          <w:rFonts w:ascii="Arial" w:hAnsi="Arial" w:cs="Arial"/>
          <w:sz w:val="24"/>
          <w:szCs w:val="24"/>
        </w:rPr>
        <w:t xml:space="preserve">Estudios y diseños de obras complementarias del acueducto de Providencia en el Departamento de San Andrés </w:t>
      </w:r>
    </w:p>
    <w:p w:rsidR="00D20FF1" w:rsidRPr="00C1085B" w:rsidRDefault="00D20FF1" w:rsidP="004630DA">
      <w:pPr>
        <w:pStyle w:val="Prrafodelista"/>
        <w:numPr>
          <w:ilvl w:val="0"/>
          <w:numId w:val="34"/>
        </w:numPr>
        <w:spacing w:after="0" w:line="240" w:lineRule="auto"/>
        <w:jc w:val="both"/>
        <w:rPr>
          <w:rFonts w:ascii="Arial" w:hAnsi="Arial" w:cs="Arial"/>
          <w:sz w:val="24"/>
          <w:szCs w:val="24"/>
        </w:rPr>
      </w:pPr>
      <w:r w:rsidRPr="00C1085B">
        <w:rPr>
          <w:rFonts w:ascii="Arial" w:hAnsi="Arial" w:cs="Arial"/>
          <w:sz w:val="24"/>
          <w:szCs w:val="24"/>
        </w:rPr>
        <w:t xml:space="preserve">Consultoría especializada para el acompañamiento al municipio de Providencia y fortalecimiento institucional para el componente de agua </w:t>
      </w:r>
    </w:p>
    <w:p w:rsidR="00D20FF1" w:rsidRPr="00C1085B" w:rsidRDefault="00D20FF1" w:rsidP="00D20FF1">
      <w:pPr>
        <w:pStyle w:val="Default"/>
        <w:jc w:val="center"/>
        <w:rPr>
          <w:b/>
        </w:rPr>
      </w:pPr>
    </w:p>
    <w:p w:rsidR="00D20FF1" w:rsidRDefault="00D20FF1" w:rsidP="00D20FF1">
      <w:pPr>
        <w:pStyle w:val="Default"/>
        <w:rPr>
          <w:b/>
        </w:rPr>
      </w:pPr>
    </w:p>
    <w:p w:rsidR="00D20FF1" w:rsidRPr="00C1085B" w:rsidRDefault="00D20FF1" w:rsidP="00D20FF1">
      <w:pPr>
        <w:pStyle w:val="Default"/>
        <w:rPr>
          <w:b/>
        </w:rPr>
      </w:pPr>
      <w:r w:rsidRPr="00C1085B">
        <w:rPr>
          <w:b/>
        </w:rPr>
        <w:t>RESIDUOS SÓLIDOS EN LA ISLA DE SAN ANDRÉS</w:t>
      </w:r>
    </w:p>
    <w:p w:rsidR="00D20FF1" w:rsidRPr="00C1085B" w:rsidRDefault="00D20FF1" w:rsidP="00D20FF1">
      <w:pPr>
        <w:pStyle w:val="Default"/>
        <w:jc w:val="both"/>
        <w:rPr>
          <w:b/>
        </w:rPr>
      </w:pPr>
    </w:p>
    <w:p w:rsidR="00D20FF1" w:rsidRPr="00C1085B" w:rsidRDefault="00D20FF1" w:rsidP="00D20FF1">
      <w:pPr>
        <w:pStyle w:val="Default"/>
        <w:jc w:val="both"/>
        <w:rPr>
          <w:b/>
        </w:rPr>
      </w:pPr>
      <w:r w:rsidRPr="00C1085B">
        <w:rPr>
          <w:b/>
        </w:rPr>
        <w:t>Estado de los Residuos sólidos en la isla de San Andrés</w:t>
      </w:r>
    </w:p>
    <w:p w:rsidR="00D20FF1" w:rsidRPr="00C1085B" w:rsidRDefault="00D20FF1" w:rsidP="00D20FF1">
      <w:pPr>
        <w:pStyle w:val="Default"/>
        <w:jc w:val="both"/>
      </w:pPr>
    </w:p>
    <w:p w:rsidR="00D20FF1" w:rsidRPr="00C1085B" w:rsidRDefault="00D20FF1" w:rsidP="00D20FF1">
      <w:pPr>
        <w:pStyle w:val="Default"/>
        <w:jc w:val="both"/>
      </w:pPr>
      <w:r w:rsidRPr="00C1085B">
        <w:t xml:space="preserve">Con base en trabajos de campo, recopilación de información, reuniones con los actores estratégicos del Plan de Gestión Integral de Residuos Sólidos – PGIRS, se obtuvo el estado actual en materia de residuos sólidos para la Isla de San Andrés. El servicio de recolección, transporte, barrido y limpieza de vías y áreas públicas es llevado a cabo en la isla de San Andrés por la empresa </w:t>
      </w:r>
      <w:proofErr w:type="spellStart"/>
      <w:r w:rsidRPr="00C1085B">
        <w:t>Trash</w:t>
      </w:r>
      <w:proofErr w:type="spellEnd"/>
      <w:r w:rsidRPr="00C1085B">
        <w:t xml:space="preserve"> </w:t>
      </w:r>
      <w:proofErr w:type="spellStart"/>
      <w:r w:rsidRPr="00C1085B">
        <w:t>Busters</w:t>
      </w:r>
      <w:proofErr w:type="spellEnd"/>
      <w:r w:rsidRPr="00C1085B">
        <w:t xml:space="preserve"> SA ESP (TBSA). En la siguiente tabla se presentan el número total de usuarios del servicio público de aseo.</w:t>
      </w:r>
    </w:p>
    <w:p w:rsidR="00D20FF1" w:rsidRPr="00C1085B" w:rsidRDefault="00D20FF1" w:rsidP="00D20FF1">
      <w:pPr>
        <w:pStyle w:val="Default"/>
        <w:jc w:val="both"/>
        <w:rPr>
          <w:b/>
          <w:u w:val="single"/>
        </w:rPr>
      </w:pPr>
    </w:p>
    <w:p w:rsidR="00D20FF1" w:rsidRPr="00C1085B" w:rsidRDefault="00D20FF1" w:rsidP="00D20FF1">
      <w:pPr>
        <w:tabs>
          <w:tab w:val="left" w:pos="1740"/>
        </w:tabs>
        <w:jc w:val="center"/>
        <w:rPr>
          <w:rFonts w:ascii="Arial" w:hAnsi="Arial" w:cs="Arial"/>
          <w:b/>
          <w:sz w:val="24"/>
          <w:szCs w:val="24"/>
        </w:rPr>
      </w:pPr>
      <w:r w:rsidRPr="00C1085B">
        <w:rPr>
          <w:rFonts w:ascii="Arial" w:hAnsi="Arial" w:cs="Arial"/>
          <w:b/>
          <w:sz w:val="24"/>
          <w:szCs w:val="24"/>
        </w:rPr>
        <w:t>Usuarios del servicio público de aseo por tipo y estrato</w:t>
      </w:r>
    </w:p>
    <w:tbl>
      <w:tblPr>
        <w:tblW w:w="5115" w:type="dxa"/>
        <w:jc w:val="center"/>
        <w:tblLook w:val="04A0" w:firstRow="1" w:lastRow="0" w:firstColumn="1" w:lastColumn="0" w:noHBand="0" w:noVBand="1"/>
      </w:tblPr>
      <w:tblGrid>
        <w:gridCol w:w="3531"/>
        <w:gridCol w:w="1684"/>
      </w:tblGrid>
      <w:tr w:rsidR="00D20FF1" w:rsidRPr="0024511E" w:rsidTr="00D20FF1">
        <w:trPr>
          <w:trHeight w:val="240"/>
          <w:tblHeader/>
          <w:jc w:val="center"/>
        </w:trPr>
        <w:tc>
          <w:tcPr>
            <w:tcW w:w="3531" w:type="dxa"/>
            <w:shd w:val="clear" w:color="auto" w:fill="D9D9D9" w:themeFill="background1" w:themeFillShade="D9"/>
            <w:noWrap/>
            <w:hideMark/>
          </w:tcPr>
          <w:p w:rsidR="00D20FF1" w:rsidRPr="0024511E" w:rsidRDefault="00D20FF1" w:rsidP="00D20FF1">
            <w:pPr>
              <w:tabs>
                <w:tab w:val="left" w:pos="1740"/>
              </w:tabs>
              <w:jc w:val="center"/>
              <w:rPr>
                <w:rFonts w:ascii="Arial" w:hAnsi="Arial" w:cs="Arial"/>
                <w:b/>
                <w:sz w:val="24"/>
                <w:szCs w:val="24"/>
              </w:rPr>
            </w:pPr>
            <w:r w:rsidRPr="0024511E">
              <w:rPr>
                <w:rFonts w:ascii="Arial" w:hAnsi="Arial" w:cs="Arial"/>
                <w:b/>
                <w:sz w:val="24"/>
                <w:szCs w:val="24"/>
              </w:rPr>
              <w:t>Tipo de uso y estrato</w:t>
            </w:r>
          </w:p>
        </w:tc>
        <w:tc>
          <w:tcPr>
            <w:tcW w:w="1584" w:type="dxa"/>
            <w:shd w:val="clear" w:color="auto" w:fill="D9D9D9" w:themeFill="background1" w:themeFillShade="D9"/>
            <w:noWrap/>
            <w:hideMark/>
          </w:tcPr>
          <w:p w:rsidR="00D20FF1" w:rsidRPr="0024511E" w:rsidRDefault="00D20FF1" w:rsidP="00D20FF1">
            <w:pPr>
              <w:tabs>
                <w:tab w:val="left" w:pos="1740"/>
              </w:tabs>
              <w:jc w:val="center"/>
              <w:rPr>
                <w:rFonts w:ascii="Arial" w:hAnsi="Arial" w:cs="Arial"/>
                <w:b/>
                <w:sz w:val="24"/>
                <w:szCs w:val="24"/>
              </w:rPr>
            </w:pPr>
            <w:r w:rsidRPr="0024511E">
              <w:rPr>
                <w:rFonts w:ascii="Arial" w:hAnsi="Arial" w:cs="Arial"/>
                <w:b/>
                <w:sz w:val="24"/>
                <w:szCs w:val="24"/>
              </w:rPr>
              <w:t># Suscriptores</w:t>
            </w:r>
          </w:p>
        </w:tc>
      </w:tr>
      <w:tr w:rsidR="00D20FF1" w:rsidRPr="00C1085B" w:rsidTr="00D20FF1">
        <w:trPr>
          <w:trHeight w:val="300"/>
          <w:jc w:val="center"/>
        </w:trPr>
        <w:tc>
          <w:tcPr>
            <w:tcW w:w="3531" w:type="dxa"/>
            <w:noWrap/>
            <w:hideMark/>
          </w:tcPr>
          <w:p w:rsidR="00D20FF1" w:rsidRPr="00C1085B" w:rsidRDefault="00D20FF1" w:rsidP="00D20FF1">
            <w:pPr>
              <w:tabs>
                <w:tab w:val="left" w:pos="1740"/>
              </w:tabs>
              <w:jc w:val="both"/>
              <w:rPr>
                <w:rFonts w:ascii="Arial" w:hAnsi="Arial" w:cs="Arial"/>
                <w:sz w:val="24"/>
                <w:szCs w:val="24"/>
              </w:rPr>
            </w:pPr>
            <w:r w:rsidRPr="00C1085B">
              <w:rPr>
                <w:rFonts w:ascii="Arial" w:hAnsi="Arial" w:cs="Arial"/>
                <w:sz w:val="24"/>
                <w:szCs w:val="24"/>
              </w:rPr>
              <w:t>Estrato 1</w:t>
            </w:r>
          </w:p>
        </w:tc>
        <w:tc>
          <w:tcPr>
            <w:tcW w:w="1584" w:type="dxa"/>
            <w:noWrap/>
            <w:hideMark/>
          </w:tcPr>
          <w:p w:rsidR="00D20FF1" w:rsidRPr="00C1085B" w:rsidRDefault="00D20FF1" w:rsidP="00D20FF1">
            <w:pPr>
              <w:tabs>
                <w:tab w:val="left" w:pos="1740"/>
              </w:tabs>
              <w:jc w:val="center"/>
              <w:rPr>
                <w:rFonts w:ascii="Arial" w:hAnsi="Arial" w:cs="Arial"/>
                <w:sz w:val="24"/>
                <w:szCs w:val="24"/>
              </w:rPr>
            </w:pPr>
            <w:r w:rsidRPr="00C1085B">
              <w:rPr>
                <w:rFonts w:ascii="Arial" w:hAnsi="Arial" w:cs="Arial"/>
                <w:sz w:val="24"/>
                <w:szCs w:val="24"/>
              </w:rPr>
              <w:t>2</w:t>
            </w:r>
            <w:r>
              <w:rPr>
                <w:rFonts w:ascii="Arial" w:hAnsi="Arial" w:cs="Arial"/>
                <w:sz w:val="24"/>
                <w:szCs w:val="24"/>
              </w:rPr>
              <w:t>.</w:t>
            </w:r>
            <w:r w:rsidRPr="00C1085B">
              <w:rPr>
                <w:rFonts w:ascii="Arial" w:hAnsi="Arial" w:cs="Arial"/>
                <w:sz w:val="24"/>
                <w:szCs w:val="24"/>
              </w:rPr>
              <w:t>606</w:t>
            </w:r>
          </w:p>
        </w:tc>
      </w:tr>
      <w:tr w:rsidR="00D20FF1" w:rsidRPr="00C1085B" w:rsidTr="00D20FF1">
        <w:trPr>
          <w:trHeight w:val="285"/>
          <w:jc w:val="center"/>
        </w:trPr>
        <w:tc>
          <w:tcPr>
            <w:tcW w:w="3531" w:type="dxa"/>
            <w:noWrap/>
            <w:hideMark/>
          </w:tcPr>
          <w:p w:rsidR="00D20FF1" w:rsidRPr="00C1085B" w:rsidRDefault="00D20FF1" w:rsidP="00D20FF1">
            <w:pPr>
              <w:tabs>
                <w:tab w:val="left" w:pos="1740"/>
              </w:tabs>
              <w:jc w:val="both"/>
              <w:rPr>
                <w:rFonts w:ascii="Arial" w:hAnsi="Arial" w:cs="Arial"/>
                <w:sz w:val="24"/>
                <w:szCs w:val="24"/>
              </w:rPr>
            </w:pPr>
            <w:r w:rsidRPr="00C1085B">
              <w:rPr>
                <w:rFonts w:ascii="Arial" w:hAnsi="Arial" w:cs="Arial"/>
                <w:sz w:val="24"/>
                <w:szCs w:val="24"/>
              </w:rPr>
              <w:t>Estrato 2</w:t>
            </w:r>
          </w:p>
        </w:tc>
        <w:tc>
          <w:tcPr>
            <w:tcW w:w="1584" w:type="dxa"/>
            <w:noWrap/>
            <w:hideMark/>
          </w:tcPr>
          <w:p w:rsidR="00D20FF1" w:rsidRPr="00C1085B" w:rsidRDefault="00D20FF1" w:rsidP="00D20FF1">
            <w:pPr>
              <w:tabs>
                <w:tab w:val="left" w:pos="1740"/>
              </w:tabs>
              <w:jc w:val="center"/>
              <w:rPr>
                <w:rFonts w:ascii="Arial" w:hAnsi="Arial" w:cs="Arial"/>
                <w:sz w:val="24"/>
                <w:szCs w:val="24"/>
              </w:rPr>
            </w:pPr>
            <w:r w:rsidRPr="00C1085B">
              <w:rPr>
                <w:rFonts w:ascii="Arial" w:hAnsi="Arial" w:cs="Arial"/>
                <w:sz w:val="24"/>
                <w:szCs w:val="24"/>
              </w:rPr>
              <w:t>5</w:t>
            </w:r>
            <w:r>
              <w:rPr>
                <w:rFonts w:ascii="Arial" w:hAnsi="Arial" w:cs="Arial"/>
                <w:sz w:val="24"/>
                <w:szCs w:val="24"/>
              </w:rPr>
              <w:t>.</w:t>
            </w:r>
            <w:r w:rsidRPr="00C1085B">
              <w:rPr>
                <w:rFonts w:ascii="Arial" w:hAnsi="Arial" w:cs="Arial"/>
                <w:sz w:val="24"/>
                <w:szCs w:val="24"/>
              </w:rPr>
              <w:t>173</w:t>
            </w:r>
          </w:p>
        </w:tc>
      </w:tr>
      <w:tr w:rsidR="00D20FF1" w:rsidRPr="00C1085B" w:rsidTr="00D20FF1">
        <w:trPr>
          <w:trHeight w:val="240"/>
          <w:jc w:val="center"/>
        </w:trPr>
        <w:tc>
          <w:tcPr>
            <w:tcW w:w="3531" w:type="dxa"/>
            <w:noWrap/>
            <w:hideMark/>
          </w:tcPr>
          <w:p w:rsidR="00D20FF1" w:rsidRPr="00C1085B" w:rsidRDefault="00D20FF1" w:rsidP="00D20FF1">
            <w:pPr>
              <w:tabs>
                <w:tab w:val="left" w:pos="1740"/>
              </w:tabs>
              <w:jc w:val="both"/>
              <w:rPr>
                <w:rFonts w:ascii="Arial" w:hAnsi="Arial" w:cs="Arial"/>
                <w:sz w:val="24"/>
                <w:szCs w:val="24"/>
              </w:rPr>
            </w:pPr>
            <w:r w:rsidRPr="00C1085B">
              <w:rPr>
                <w:rFonts w:ascii="Arial" w:hAnsi="Arial" w:cs="Arial"/>
                <w:sz w:val="24"/>
                <w:szCs w:val="24"/>
              </w:rPr>
              <w:t>Estrato 3</w:t>
            </w:r>
          </w:p>
        </w:tc>
        <w:tc>
          <w:tcPr>
            <w:tcW w:w="1584" w:type="dxa"/>
            <w:noWrap/>
            <w:hideMark/>
          </w:tcPr>
          <w:p w:rsidR="00D20FF1" w:rsidRPr="00C1085B" w:rsidRDefault="00D20FF1" w:rsidP="00D20FF1">
            <w:pPr>
              <w:tabs>
                <w:tab w:val="left" w:pos="1740"/>
              </w:tabs>
              <w:jc w:val="center"/>
              <w:rPr>
                <w:rFonts w:ascii="Arial" w:hAnsi="Arial" w:cs="Arial"/>
                <w:sz w:val="24"/>
                <w:szCs w:val="24"/>
              </w:rPr>
            </w:pPr>
            <w:r w:rsidRPr="00C1085B">
              <w:rPr>
                <w:rFonts w:ascii="Arial" w:hAnsi="Arial" w:cs="Arial"/>
                <w:sz w:val="24"/>
                <w:szCs w:val="24"/>
              </w:rPr>
              <w:t>4</w:t>
            </w:r>
            <w:r>
              <w:rPr>
                <w:rFonts w:ascii="Arial" w:hAnsi="Arial" w:cs="Arial"/>
                <w:sz w:val="24"/>
                <w:szCs w:val="24"/>
              </w:rPr>
              <w:t>.</w:t>
            </w:r>
            <w:r w:rsidRPr="00C1085B">
              <w:rPr>
                <w:rFonts w:ascii="Arial" w:hAnsi="Arial" w:cs="Arial"/>
                <w:sz w:val="24"/>
                <w:szCs w:val="24"/>
              </w:rPr>
              <w:t>502</w:t>
            </w:r>
          </w:p>
        </w:tc>
      </w:tr>
      <w:tr w:rsidR="00D20FF1" w:rsidRPr="00C1085B" w:rsidTr="00D20FF1">
        <w:trPr>
          <w:trHeight w:val="240"/>
          <w:jc w:val="center"/>
        </w:trPr>
        <w:tc>
          <w:tcPr>
            <w:tcW w:w="3531" w:type="dxa"/>
            <w:noWrap/>
            <w:hideMark/>
          </w:tcPr>
          <w:p w:rsidR="00D20FF1" w:rsidRPr="00C1085B" w:rsidRDefault="00D20FF1" w:rsidP="00D20FF1">
            <w:pPr>
              <w:tabs>
                <w:tab w:val="left" w:pos="1740"/>
              </w:tabs>
              <w:jc w:val="both"/>
              <w:rPr>
                <w:rFonts w:ascii="Arial" w:hAnsi="Arial" w:cs="Arial"/>
                <w:sz w:val="24"/>
                <w:szCs w:val="24"/>
              </w:rPr>
            </w:pPr>
            <w:r w:rsidRPr="00C1085B">
              <w:rPr>
                <w:rFonts w:ascii="Arial" w:hAnsi="Arial" w:cs="Arial"/>
                <w:sz w:val="24"/>
                <w:szCs w:val="24"/>
              </w:rPr>
              <w:t>Estrato 4</w:t>
            </w:r>
          </w:p>
        </w:tc>
        <w:tc>
          <w:tcPr>
            <w:tcW w:w="1584" w:type="dxa"/>
            <w:noWrap/>
            <w:hideMark/>
          </w:tcPr>
          <w:p w:rsidR="00D20FF1" w:rsidRPr="00C1085B" w:rsidRDefault="00D20FF1" w:rsidP="00D20FF1">
            <w:pPr>
              <w:tabs>
                <w:tab w:val="left" w:pos="1740"/>
              </w:tabs>
              <w:jc w:val="center"/>
              <w:rPr>
                <w:rFonts w:ascii="Arial" w:hAnsi="Arial" w:cs="Arial"/>
                <w:sz w:val="24"/>
                <w:szCs w:val="24"/>
              </w:rPr>
            </w:pPr>
            <w:r w:rsidRPr="00C1085B">
              <w:rPr>
                <w:rFonts w:ascii="Arial" w:hAnsi="Arial" w:cs="Arial"/>
                <w:sz w:val="24"/>
                <w:szCs w:val="24"/>
              </w:rPr>
              <w:t>1</w:t>
            </w:r>
            <w:r>
              <w:rPr>
                <w:rFonts w:ascii="Arial" w:hAnsi="Arial" w:cs="Arial"/>
                <w:sz w:val="24"/>
                <w:szCs w:val="24"/>
              </w:rPr>
              <w:t>.</w:t>
            </w:r>
            <w:r w:rsidRPr="00C1085B">
              <w:rPr>
                <w:rFonts w:ascii="Arial" w:hAnsi="Arial" w:cs="Arial"/>
                <w:sz w:val="24"/>
                <w:szCs w:val="24"/>
              </w:rPr>
              <w:t>068</w:t>
            </w:r>
          </w:p>
        </w:tc>
      </w:tr>
      <w:tr w:rsidR="00D20FF1" w:rsidRPr="00C1085B" w:rsidTr="00D20FF1">
        <w:trPr>
          <w:trHeight w:val="240"/>
          <w:jc w:val="center"/>
        </w:trPr>
        <w:tc>
          <w:tcPr>
            <w:tcW w:w="3531" w:type="dxa"/>
            <w:noWrap/>
            <w:hideMark/>
          </w:tcPr>
          <w:p w:rsidR="00D20FF1" w:rsidRPr="00C1085B" w:rsidRDefault="00D20FF1" w:rsidP="00D20FF1">
            <w:pPr>
              <w:tabs>
                <w:tab w:val="left" w:pos="1740"/>
              </w:tabs>
              <w:jc w:val="both"/>
              <w:rPr>
                <w:rFonts w:ascii="Arial" w:hAnsi="Arial" w:cs="Arial"/>
                <w:sz w:val="24"/>
                <w:szCs w:val="24"/>
              </w:rPr>
            </w:pPr>
            <w:r w:rsidRPr="00C1085B">
              <w:rPr>
                <w:rFonts w:ascii="Arial" w:hAnsi="Arial" w:cs="Arial"/>
                <w:sz w:val="24"/>
                <w:szCs w:val="24"/>
              </w:rPr>
              <w:t>Estrato 5</w:t>
            </w:r>
          </w:p>
        </w:tc>
        <w:tc>
          <w:tcPr>
            <w:tcW w:w="1584" w:type="dxa"/>
            <w:noWrap/>
            <w:hideMark/>
          </w:tcPr>
          <w:p w:rsidR="00D20FF1" w:rsidRPr="00C1085B" w:rsidRDefault="00D20FF1" w:rsidP="00D20FF1">
            <w:pPr>
              <w:tabs>
                <w:tab w:val="left" w:pos="1740"/>
              </w:tabs>
              <w:jc w:val="center"/>
              <w:rPr>
                <w:rFonts w:ascii="Arial" w:hAnsi="Arial" w:cs="Arial"/>
                <w:sz w:val="24"/>
                <w:szCs w:val="24"/>
              </w:rPr>
            </w:pPr>
            <w:r w:rsidRPr="00C1085B">
              <w:rPr>
                <w:rFonts w:ascii="Arial" w:hAnsi="Arial" w:cs="Arial"/>
                <w:sz w:val="24"/>
                <w:szCs w:val="24"/>
              </w:rPr>
              <w:t>749</w:t>
            </w:r>
          </w:p>
        </w:tc>
      </w:tr>
      <w:tr w:rsidR="00D20FF1" w:rsidRPr="00C1085B" w:rsidTr="00D20FF1">
        <w:trPr>
          <w:trHeight w:val="240"/>
          <w:jc w:val="center"/>
        </w:trPr>
        <w:tc>
          <w:tcPr>
            <w:tcW w:w="3531" w:type="dxa"/>
            <w:noWrap/>
            <w:hideMark/>
          </w:tcPr>
          <w:p w:rsidR="00D20FF1" w:rsidRPr="00C1085B" w:rsidRDefault="00D20FF1" w:rsidP="00D20FF1">
            <w:pPr>
              <w:tabs>
                <w:tab w:val="left" w:pos="1740"/>
              </w:tabs>
              <w:jc w:val="both"/>
              <w:rPr>
                <w:rFonts w:ascii="Arial" w:hAnsi="Arial" w:cs="Arial"/>
                <w:sz w:val="24"/>
                <w:szCs w:val="24"/>
              </w:rPr>
            </w:pPr>
            <w:r w:rsidRPr="00C1085B">
              <w:rPr>
                <w:rFonts w:ascii="Arial" w:hAnsi="Arial" w:cs="Arial"/>
                <w:sz w:val="24"/>
                <w:szCs w:val="24"/>
              </w:rPr>
              <w:t>Estrato 6</w:t>
            </w:r>
          </w:p>
        </w:tc>
        <w:tc>
          <w:tcPr>
            <w:tcW w:w="1584" w:type="dxa"/>
            <w:noWrap/>
            <w:hideMark/>
          </w:tcPr>
          <w:p w:rsidR="00D20FF1" w:rsidRPr="00C1085B" w:rsidRDefault="00D20FF1" w:rsidP="00D20FF1">
            <w:pPr>
              <w:tabs>
                <w:tab w:val="left" w:pos="1740"/>
              </w:tabs>
              <w:jc w:val="center"/>
              <w:rPr>
                <w:rFonts w:ascii="Arial" w:hAnsi="Arial" w:cs="Arial"/>
                <w:sz w:val="24"/>
                <w:szCs w:val="24"/>
              </w:rPr>
            </w:pPr>
            <w:r w:rsidRPr="00C1085B">
              <w:rPr>
                <w:rFonts w:ascii="Arial" w:hAnsi="Arial" w:cs="Arial"/>
                <w:sz w:val="24"/>
                <w:szCs w:val="24"/>
              </w:rPr>
              <w:t>165</w:t>
            </w:r>
          </w:p>
        </w:tc>
      </w:tr>
      <w:tr w:rsidR="00D20FF1" w:rsidRPr="00C1085B" w:rsidTr="00D20FF1">
        <w:trPr>
          <w:trHeight w:val="240"/>
          <w:jc w:val="center"/>
        </w:trPr>
        <w:tc>
          <w:tcPr>
            <w:tcW w:w="3531" w:type="dxa"/>
            <w:noWrap/>
            <w:hideMark/>
          </w:tcPr>
          <w:p w:rsidR="00D20FF1" w:rsidRPr="00C1085B" w:rsidRDefault="00D20FF1" w:rsidP="00D20FF1">
            <w:pPr>
              <w:tabs>
                <w:tab w:val="left" w:pos="1740"/>
              </w:tabs>
              <w:rPr>
                <w:rFonts w:ascii="Arial" w:hAnsi="Arial" w:cs="Arial"/>
                <w:sz w:val="24"/>
                <w:szCs w:val="24"/>
              </w:rPr>
            </w:pPr>
            <w:r w:rsidRPr="00C1085B">
              <w:rPr>
                <w:rFonts w:ascii="Arial" w:hAnsi="Arial" w:cs="Arial"/>
                <w:sz w:val="24"/>
                <w:szCs w:val="24"/>
              </w:rPr>
              <w:t xml:space="preserve">Pequeños Productores Comerciales </w:t>
            </w:r>
          </w:p>
        </w:tc>
        <w:tc>
          <w:tcPr>
            <w:tcW w:w="1584" w:type="dxa"/>
            <w:noWrap/>
            <w:hideMark/>
          </w:tcPr>
          <w:p w:rsidR="00D20FF1" w:rsidRPr="00C1085B" w:rsidRDefault="00D20FF1" w:rsidP="00D20FF1">
            <w:pPr>
              <w:tabs>
                <w:tab w:val="left" w:pos="1740"/>
              </w:tabs>
              <w:jc w:val="center"/>
              <w:rPr>
                <w:rFonts w:ascii="Arial" w:hAnsi="Arial" w:cs="Arial"/>
                <w:sz w:val="24"/>
                <w:szCs w:val="24"/>
              </w:rPr>
            </w:pPr>
            <w:r w:rsidRPr="00C1085B">
              <w:rPr>
                <w:rFonts w:ascii="Arial" w:hAnsi="Arial" w:cs="Arial"/>
                <w:sz w:val="24"/>
                <w:szCs w:val="24"/>
              </w:rPr>
              <w:t>1</w:t>
            </w:r>
            <w:r>
              <w:rPr>
                <w:rFonts w:ascii="Arial" w:hAnsi="Arial" w:cs="Arial"/>
                <w:sz w:val="24"/>
                <w:szCs w:val="24"/>
              </w:rPr>
              <w:t>.</w:t>
            </w:r>
            <w:r w:rsidRPr="00C1085B">
              <w:rPr>
                <w:rFonts w:ascii="Arial" w:hAnsi="Arial" w:cs="Arial"/>
                <w:sz w:val="24"/>
                <w:szCs w:val="24"/>
              </w:rPr>
              <w:t>770</w:t>
            </w:r>
          </w:p>
        </w:tc>
      </w:tr>
      <w:tr w:rsidR="00D20FF1" w:rsidRPr="00C1085B" w:rsidTr="00D20FF1">
        <w:trPr>
          <w:trHeight w:val="223"/>
          <w:jc w:val="center"/>
        </w:trPr>
        <w:tc>
          <w:tcPr>
            <w:tcW w:w="3531" w:type="dxa"/>
            <w:noWrap/>
            <w:hideMark/>
          </w:tcPr>
          <w:p w:rsidR="00D20FF1" w:rsidRPr="00C1085B" w:rsidRDefault="00D20FF1" w:rsidP="00D20FF1">
            <w:pPr>
              <w:tabs>
                <w:tab w:val="left" w:pos="1740"/>
              </w:tabs>
              <w:rPr>
                <w:rFonts w:ascii="Arial" w:hAnsi="Arial" w:cs="Arial"/>
                <w:sz w:val="24"/>
                <w:szCs w:val="24"/>
              </w:rPr>
            </w:pPr>
            <w:r w:rsidRPr="00C1085B">
              <w:rPr>
                <w:rFonts w:ascii="Arial" w:hAnsi="Arial" w:cs="Arial"/>
                <w:sz w:val="24"/>
                <w:szCs w:val="24"/>
              </w:rPr>
              <w:lastRenderedPageBreak/>
              <w:t>Pequeños Productores Industriales</w:t>
            </w:r>
          </w:p>
        </w:tc>
        <w:tc>
          <w:tcPr>
            <w:tcW w:w="1584" w:type="dxa"/>
            <w:noWrap/>
            <w:hideMark/>
          </w:tcPr>
          <w:p w:rsidR="00D20FF1" w:rsidRPr="00C1085B" w:rsidRDefault="00D20FF1" w:rsidP="00D20FF1">
            <w:pPr>
              <w:tabs>
                <w:tab w:val="left" w:pos="1740"/>
              </w:tabs>
              <w:jc w:val="center"/>
              <w:rPr>
                <w:rFonts w:ascii="Arial" w:hAnsi="Arial" w:cs="Arial"/>
                <w:sz w:val="24"/>
                <w:szCs w:val="24"/>
              </w:rPr>
            </w:pPr>
            <w:r w:rsidRPr="00C1085B">
              <w:rPr>
                <w:rFonts w:ascii="Arial" w:hAnsi="Arial" w:cs="Arial"/>
                <w:sz w:val="24"/>
                <w:szCs w:val="24"/>
              </w:rPr>
              <w:t>14</w:t>
            </w:r>
          </w:p>
        </w:tc>
      </w:tr>
      <w:tr w:rsidR="00D20FF1" w:rsidRPr="00C1085B" w:rsidTr="00D20FF1">
        <w:trPr>
          <w:trHeight w:val="254"/>
          <w:jc w:val="center"/>
        </w:trPr>
        <w:tc>
          <w:tcPr>
            <w:tcW w:w="3531" w:type="dxa"/>
            <w:noWrap/>
            <w:hideMark/>
          </w:tcPr>
          <w:p w:rsidR="00D20FF1" w:rsidRPr="00C1085B" w:rsidRDefault="00D20FF1" w:rsidP="00D20FF1">
            <w:pPr>
              <w:tabs>
                <w:tab w:val="left" w:pos="1740"/>
              </w:tabs>
              <w:rPr>
                <w:rFonts w:ascii="Arial" w:hAnsi="Arial" w:cs="Arial"/>
                <w:sz w:val="24"/>
                <w:szCs w:val="24"/>
              </w:rPr>
            </w:pPr>
            <w:r w:rsidRPr="00C1085B">
              <w:rPr>
                <w:rFonts w:ascii="Arial" w:hAnsi="Arial" w:cs="Arial"/>
                <w:sz w:val="24"/>
                <w:szCs w:val="24"/>
              </w:rPr>
              <w:t>Pequeños Productores Oficiales</w:t>
            </w:r>
          </w:p>
        </w:tc>
        <w:tc>
          <w:tcPr>
            <w:tcW w:w="1584" w:type="dxa"/>
            <w:noWrap/>
            <w:hideMark/>
          </w:tcPr>
          <w:p w:rsidR="00D20FF1" w:rsidRPr="00C1085B" w:rsidRDefault="00D20FF1" w:rsidP="00D20FF1">
            <w:pPr>
              <w:tabs>
                <w:tab w:val="left" w:pos="1740"/>
              </w:tabs>
              <w:jc w:val="center"/>
              <w:rPr>
                <w:rFonts w:ascii="Arial" w:hAnsi="Arial" w:cs="Arial"/>
                <w:sz w:val="24"/>
                <w:szCs w:val="24"/>
              </w:rPr>
            </w:pPr>
            <w:r w:rsidRPr="00C1085B">
              <w:rPr>
                <w:rFonts w:ascii="Arial" w:hAnsi="Arial" w:cs="Arial"/>
                <w:sz w:val="24"/>
                <w:szCs w:val="24"/>
              </w:rPr>
              <w:t>143</w:t>
            </w:r>
          </w:p>
        </w:tc>
      </w:tr>
      <w:tr w:rsidR="00D20FF1" w:rsidRPr="00C1085B" w:rsidTr="00D20FF1">
        <w:trPr>
          <w:trHeight w:val="272"/>
          <w:jc w:val="center"/>
        </w:trPr>
        <w:tc>
          <w:tcPr>
            <w:tcW w:w="3531" w:type="dxa"/>
            <w:noWrap/>
            <w:hideMark/>
          </w:tcPr>
          <w:p w:rsidR="00D20FF1" w:rsidRPr="00C1085B" w:rsidRDefault="00D20FF1" w:rsidP="00D20FF1">
            <w:pPr>
              <w:tabs>
                <w:tab w:val="left" w:pos="1740"/>
              </w:tabs>
              <w:rPr>
                <w:rFonts w:ascii="Arial" w:hAnsi="Arial" w:cs="Arial"/>
                <w:sz w:val="24"/>
                <w:szCs w:val="24"/>
              </w:rPr>
            </w:pPr>
            <w:r w:rsidRPr="00C1085B">
              <w:rPr>
                <w:rFonts w:ascii="Arial" w:hAnsi="Arial" w:cs="Arial"/>
                <w:sz w:val="24"/>
                <w:szCs w:val="24"/>
              </w:rPr>
              <w:t>Grandes Productores Comerciales</w:t>
            </w:r>
          </w:p>
        </w:tc>
        <w:tc>
          <w:tcPr>
            <w:tcW w:w="1584" w:type="dxa"/>
            <w:noWrap/>
            <w:hideMark/>
          </w:tcPr>
          <w:p w:rsidR="00D20FF1" w:rsidRPr="00C1085B" w:rsidRDefault="00D20FF1" w:rsidP="00D20FF1">
            <w:pPr>
              <w:tabs>
                <w:tab w:val="left" w:pos="1740"/>
              </w:tabs>
              <w:jc w:val="center"/>
              <w:rPr>
                <w:rFonts w:ascii="Arial" w:hAnsi="Arial" w:cs="Arial"/>
                <w:sz w:val="24"/>
                <w:szCs w:val="24"/>
              </w:rPr>
            </w:pPr>
            <w:r w:rsidRPr="00C1085B">
              <w:rPr>
                <w:rFonts w:ascii="Arial" w:hAnsi="Arial" w:cs="Arial"/>
                <w:sz w:val="24"/>
                <w:szCs w:val="24"/>
              </w:rPr>
              <w:t>105</w:t>
            </w:r>
          </w:p>
        </w:tc>
      </w:tr>
      <w:tr w:rsidR="00D20FF1" w:rsidRPr="00C1085B" w:rsidTr="00D20FF1">
        <w:trPr>
          <w:trHeight w:val="262"/>
          <w:jc w:val="center"/>
        </w:trPr>
        <w:tc>
          <w:tcPr>
            <w:tcW w:w="3531" w:type="dxa"/>
            <w:noWrap/>
            <w:hideMark/>
          </w:tcPr>
          <w:p w:rsidR="00D20FF1" w:rsidRPr="00C1085B" w:rsidRDefault="00D20FF1" w:rsidP="00D20FF1">
            <w:pPr>
              <w:tabs>
                <w:tab w:val="left" w:pos="1740"/>
              </w:tabs>
              <w:rPr>
                <w:rFonts w:ascii="Arial" w:hAnsi="Arial" w:cs="Arial"/>
                <w:sz w:val="24"/>
                <w:szCs w:val="24"/>
              </w:rPr>
            </w:pPr>
            <w:r w:rsidRPr="00C1085B">
              <w:rPr>
                <w:rFonts w:ascii="Arial" w:hAnsi="Arial" w:cs="Arial"/>
                <w:sz w:val="24"/>
                <w:szCs w:val="24"/>
              </w:rPr>
              <w:t>Grandes Productores Industrial</w:t>
            </w:r>
          </w:p>
        </w:tc>
        <w:tc>
          <w:tcPr>
            <w:tcW w:w="1584" w:type="dxa"/>
            <w:noWrap/>
            <w:hideMark/>
          </w:tcPr>
          <w:p w:rsidR="00D20FF1" w:rsidRPr="00C1085B" w:rsidRDefault="00D20FF1" w:rsidP="00D20FF1">
            <w:pPr>
              <w:tabs>
                <w:tab w:val="left" w:pos="1740"/>
              </w:tabs>
              <w:jc w:val="center"/>
              <w:rPr>
                <w:rFonts w:ascii="Arial" w:hAnsi="Arial" w:cs="Arial"/>
                <w:sz w:val="24"/>
                <w:szCs w:val="24"/>
              </w:rPr>
            </w:pPr>
            <w:r w:rsidRPr="00C1085B">
              <w:rPr>
                <w:rFonts w:ascii="Arial" w:hAnsi="Arial" w:cs="Arial"/>
                <w:sz w:val="24"/>
                <w:szCs w:val="24"/>
              </w:rPr>
              <w:t>35</w:t>
            </w:r>
          </w:p>
        </w:tc>
      </w:tr>
      <w:tr w:rsidR="00D20FF1" w:rsidRPr="00C1085B" w:rsidTr="00D20FF1">
        <w:trPr>
          <w:trHeight w:val="249"/>
          <w:jc w:val="center"/>
        </w:trPr>
        <w:tc>
          <w:tcPr>
            <w:tcW w:w="3531" w:type="dxa"/>
            <w:noWrap/>
            <w:hideMark/>
          </w:tcPr>
          <w:p w:rsidR="00D20FF1" w:rsidRPr="00C1085B" w:rsidRDefault="00D20FF1" w:rsidP="00D20FF1">
            <w:pPr>
              <w:tabs>
                <w:tab w:val="left" w:pos="1740"/>
              </w:tabs>
              <w:rPr>
                <w:rFonts w:ascii="Arial" w:hAnsi="Arial" w:cs="Arial"/>
                <w:sz w:val="24"/>
                <w:szCs w:val="24"/>
              </w:rPr>
            </w:pPr>
            <w:r w:rsidRPr="00C1085B">
              <w:rPr>
                <w:rFonts w:ascii="Arial" w:hAnsi="Arial" w:cs="Arial"/>
                <w:sz w:val="24"/>
                <w:szCs w:val="24"/>
              </w:rPr>
              <w:t>Grandes Productores Oficiales</w:t>
            </w:r>
          </w:p>
        </w:tc>
        <w:tc>
          <w:tcPr>
            <w:tcW w:w="1584" w:type="dxa"/>
            <w:noWrap/>
            <w:hideMark/>
          </w:tcPr>
          <w:p w:rsidR="00D20FF1" w:rsidRPr="00C1085B" w:rsidRDefault="00D20FF1" w:rsidP="00D20FF1">
            <w:pPr>
              <w:tabs>
                <w:tab w:val="left" w:pos="1740"/>
              </w:tabs>
              <w:jc w:val="center"/>
              <w:rPr>
                <w:rFonts w:ascii="Arial" w:hAnsi="Arial" w:cs="Arial"/>
                <w:sz w:val="24"/>
                <w:szCs w:val="24"/>
              </w:rPr>
            </w:pPr>
            <w:r w:rsidRPr="00C1085B">
              <w:rPr>
                <w:rFonts w:ascii="Arial" w:hAnsi="Arial" w:cs="Arial"/>
                <w:sz w:val="24"/>
                <w:szCs w:val="24"/>
              </w:rPr>
              <w:t>34</w:t>
            </w:r>
          </w:p>
        </w:tc>
      </w:tr>
      <w:tr w:rsidR="00D20FF1" w:rsidRPr="00C1085B" w:rsidTr="00D20FF1">
        <w:trPr>
          <w:trHeight w:val="234"/>
          <w:jc w:val="center"/>
        </w:trPr>
        <w:tc>
          <w:tcPr>
            <w:tcW w:w="3531" w:type="dxa"/>
            <w:noWrap/>
            <w:hideMark/>
          </w:tcPr>
          <w:p w:rsidR="00D20FF1" w:rsidRPr="00C1085B" w:rsidRDefault="00D20FF1" w:rsidP="00D20FF1">
            <w:pPr>
              <w:tabs>
                <w:tab w:val="left" w:pos="1740"/>
              </w:tabs>
              <w:jc w:val="center"/>
              <w:rPr>
                <w:rFonts w:ascii="Arial" w:hAnsi="Arial" w:cs="Arial"/>
                <w:b/>
                <w:sz w:val="24"/>
                <w:szCs w:val="24"/>
              </w:rPr>
            </w:pPr>
            <w:r w:rsidRPr="00C1085B">
              <w:rPr>
                <w:rFonts w:ascii="Arial" w:hAnsi="Arial" w:cs="Arial"/>
                <w:b/>
                <w:sz w:val="24"/>
                <w:szCs w:val="24"/>
              </w:rPr>
              <w:t>GRAN TOTAL</w:t>
            </w:r>
          </w:p>
        </w:tc>
        <w:tc>
          <w:tcPr>
            <w:tcW w:w="1584" w:type="dxa"/>
            <w:noWrap/>
            <w:hideMark/>
          </w:tcPr>
          <w:p w:rsidR="00D20FF1" w:rsidRPr="00C1085B" w:rsidRDefault="00D20FF1" w:rsidP="00D20FF1">
            <w:pPr>
              <w:tabs>
                <w:tab w:val="left" w:pos="1740"/>
              </w:tabs>
              <w:jc w:val="center"/>
              <w:rPr>
                <w:rFonts w:ascii="Arial" w:hAnsi="Arial" w:cs="Arial"/>
                <w:b/>
                <w:sz w:val="24"/>
                <w:szCs w:val="24"/>
              </w:rPr>
            </w:pPr>
            <w:r w:rsidRPr="00C1085B">
              <w:rPr>
                <w:rFonts w:ascii="Arial" w:hAnsi="Arial" w:cs="Arial"/>
                <w:b/>
                <w:sz w:val="24"/>
                <w:szCs w:val="24"/>
              </w:rPr>
              <w:t>16</w:t>
            </w:r>
            <w:r>
              <w:rPr>
                <w:rFonts w:ascii="Arial" w:hAnsi="Arial" w:cs="Arial"/>
                <w:b/>
                <w:sz w:val="24"/>
                <w:szCs w:val="24"/>
              </w:rPr>
              <w:t>.</w:t>
            </w:r>
            <w:r w:rsidRPr="00C1085B">
              <w:rPr>
                <w:rFonts w:ascii="Arial" w:hAnsi="Arial" w:cs="Arial"/>
                <w:b/>
                <w:sz w:val="24"/>
                <w:szCs w:val="24"/>
              </w:rPr>
              <w:t>364</w:t>
            </w:r>
          </w:p>
        </w:tc>
      </w:tr>
    </w:tbl>
    <w:p w:rsidR="00D20FF1" w:rsidRPr="00C1085B" w:rsidRDefault="00D20FF1" w:rsidP="00D20FF1">
      <w:pPr>
        <w:tabs>
          <w:tab w:val="left" w:pos="1740"/>
        </w:tabs>
        <w:jc w:val="center"/>
        <w:rPr>
          <w:rFonts w:ascii="Arial" w:hAnsi="Arial" w:cs="Arial"/>
          <w:sz w:val="24"/>
          <w:szCs w:val="24"/>
        </w:rPr>
      </w:pPr>
      <w:r w:rsidRPr="00C1085B">
        <w:rPr>
          <w:rFonts w:ascii="Arial" w:hAnsi="Arial" w:cs="Arial"/>
          <w:b/>
          <w:sz w:val="24"/>
          <w:szCs w:val="24"/>
        </w:rPr>
        <w:t>Fuente:</w:t>
      </w:r>
      <w:r w:rsidRPr="00C1085B">
        <w:rPr>
          <w:rFonts w:ascii="Arial" w:hAnsi="Arial" w:cs="Arial"/>
          <w:sz w:val="24"/>
          <w:szCs w:val="24"/>
        </w:rPr>
        <w:t xml:space="preserve"> </w:t>
      </w:r>
      <w:proofErr w:type="spellStart"/>
      <w:r w:rsidRPr="00C1085B">
        <w:rPr>
          <w:rFonts w:ascii="Arial" w:hAnsi="Arial" w:cs="Arial"/>
          <w:sz w:val="24"/>
          <w:szCs w:val="24"/>
        </w:rPr>
        <w:t>Trash</w:t>
      </w:r>
      <w:proofErr w:type="spellEnd"/>
      <w:r w:rsidRPr="00C1085B">
        <w:rPr>
          <w:rFonts w:ascii="Arial" w:hAnsi="Arial" w:cs="Arial"/>
          <w:sz w:val="24"/>
          <w:szCs w:val="24"/>
        </w:rPr>
        <w:t xml:space="preserve"> </w:t>
      </w:r>
      <w:proofErr w:type="spellStart"/>
      <w:r w:rsidRPr="00C1085B">
        <w:rPr>
          <w:rFonts w:ascii="Arial" w:hAnsi="Arial" w:cs="Arial"/>
          <w:sz w:val="24"/>
          <w:szCs w:val="24"/>
        </w:rPr>
        <w:t>Busters</w:t>
      </w:r>
      <w:proofErr w:type="spellEnd"/>
      <w:r w:rsidRPr="00C1085B">
        <w:rPr>
          <w:rFonts w:ascii="Arial" w:hAnsi="Arial" w:cs="Arial"/>
          <w:sz w:val="24"/>
          <w:szCs w:val="24"/>
        </w:rPr>
        <w:t xml:space="preserve"> S.A. E.S.P., 2015.</w:t>
      </w:r>
    </w:p>
    <w:p w:rsidR="00D20FF1" w:rsidRPr="00C1085B" w:rsidRDefault="00D20FF1" w:rsidP="00D20FF1">
      <w:pPr>
        <w:tabs>
          <w:tab w:val="left" w:pos="1740"/>
        </w:tabs>
        <w:spacing w:after="0" w:line="240" w:lineRule="auto"/>
        <w:jc w:val="both"/>
        <w:rPr>
          <w:rFonts w:ascii="Arial" w:hAnsi="Arial" w:cs="Arial"/>
          <w:color w:val="000000"/>
          <w:sz w:val="24"/>
          <w:szCs w:val="24"/>
        </w:rPr>
      </w:pPr>
      <w:r w:rsidRPr="00C1085B">
        <w:rPr>
          <w:rFonts w:ascii="Arial" w:hAnsi="Arial" w:cs="Arial"/>
          <w:color w:val="000000"/>
          <w:sz w:val="24"/>
          <w:szCs w:val="24"/>
        </w:rPr>
        <w:t>Según caracterizaciones de residuos realizadas</w:t>
      </w:r>
      <w:r>
        <w:rPr>
          <w:rFonts w:ascii="Arial" w:hAnsi="Arial" w:cs="Arial"/>
          <w:color w:val="000000"/>
          <w:sz w:val="24"/>
          <w:szCs w:val="24"/>
        </w:rPr>
        <w:t xml:space="preserve"> en el año 2015 por la Secretarí</w:t>
      </w:r>
      <w:r w:rsidRPr="00C1085B">
        <w:rPr>
          <w:rFonts w:ascii="Arial" w:hAnsi="Arial" w:cs="Arial"/>
          <w:color w:val="000000"/>
          <w:sz w:val="24"/>
          <w:szCs w:val="24"/>
        </w:rPr>
        <w:t>a de Servicios Públicos y Medio Ambiente y cumpliendo con los parámetros establecidos en el título F del RAS, se encontró que:</w:t>
      </w:r>
    </w:p>
    <w:p w:rsidR="00D20FF1" w:rsidRPr="00C1085B" w:rsidRDefault="00D20FF1" w:rsidP="00D20FF1">
      <w:pPr>
        <w:tabs>
          <w:tab w:val="left" w:pos="1740"/>
        </w:tabs>
        <w:spacing w:after="0" w:line="240" w:lineRule="auto"/>
        <w:jc w:val="both"/>
        <w:rPr>
          <w:rFonts w:ascii="Arial" w:hAnsi="Arial" w:cs="Arial"/>
          <w:color w:val="000000"/>
          <w:sz w:val="24"/>
          <w:szCs w:val="24"/>
        </w:rPr>
      </w:pPr>
    </w:p>
    <w:p w:rsidR="00D20FF1" w:rsidRPr="00C1085B" w:rsidRDefault="00D20FF1" w:rsidP="004630DA">
      <w:pPr>
        <w:pStyle w:val="Prrafodelista"/>
        <w:numPr>
          <w:ilvl w:val="0"/>
          <w:numId w:val="32"/>
        </w:numPr>
        <w:tabs>
          <w:tab w:val="left" w:pos="1740"/>
        </w:tabs>
        <w:spacing w:after="0" w:line="240" w:lineRule="auto"/>
        <w:jc w:val="both"/>
        <w:rPr>
          <w:rFonts w:ascii="Arial" w:hAnsi="Arial" w:cs="Arial"/>
          <w:color w:val="000000"/>
          <w:sz w:val="24"/>
          <w:szCs w:val="24"/>
        </w:rPr>
      </w:pPr>
      <w:r w:rsidRPr="00C1085B">
        <w:rPr>
          <w:rFonts w:ascii="Arial" w:hAnsi="Arial" w:cs="Arial"/>
          <w:color w:val="000000"/>
          <w:sz w:val="24"/>
          <w:szCs w:val="24"/>
        </w:rPr>
        <w:t xml:space="preserve">Para el sector residencial, el 65,7% de los residuos se distribuye en tres elementos, los cuales corresponden a residuos de comida y jardín (24,83%), plástico (21,50%) y cartón (19,37%). </w:t>
      </w:r>
    </w:p>
    <w:p w:rsidR="00D20FF1" w:rsidRPr="00C1085B" w:rsidRDefault="00D20FF1" w:rsidP="004630DA">
      <w:pPr>
        <w:pStyle w:val="Prrafodelista"/>
        <w:numPr>
          <w:ilvl w:val="0"/>
          <w:numId w:val="32"/>
        </w:numPr>
        <w:tabs>
          <w:tab w:val="left" w:pos="1740"/>
        </w:tabs>
        <w:spacing w:after="0" w:line="240" w:lineRule="auto"/>
        <w:jc w:val="both"/>
        <w:rPr>
          <w:rFonts w:ascii="Arial" w:hAnsi="Arial" w:cs="Arial"/>
          <w:color w:val="000000"/>
          <w:sz w:val="24"/>
          <w:szCs w:val="24"/>
        </w:rPr>
      </w:pPr>
      <w:r w:rsidRPr="00C1085B">
        <w:rPr>
          <w:rFonts w:ascii="Arial" w:hAnsi="Arial" w:cs="Arial"/>
          <w:color w:val="000000"/>
          <w:sz w:val="24"/>
          <w:szCs w:val="24"/>
        </w:rPr>
        <w:t>Para el sector industrial, el 80,29% se reparte en cartón (49,06%), productos de papel (16,17%) y plástico (15,06%)</w:t>
      </w:r>
    </w:p>
    <w:p w:rsidR="00D20FF1" w:rsidRPr="00C1085B" w:rsidRDefault="00D20FF1" w:rsidP="00D20FF1">
      <w:pPr>
        <w:tabs>
          <w:tab w:val="left" w:pos="1740"/>
        </w:tabs>
        <w:spacing w:after="0" w:line="240" w:lineRule="auto"/>
        <w:jc w:val="both"/>
        <w:rPr>
          <w:rFonts w:ascii="Arial" w:hAnsi="Arial" w:cs="Arial"/>
          <w:color w:val="000000"/>
          <w:sz w:val="24"/>
          <w:szCs w:val="24"/>
        </w:rPr>
      </w:pPr>
    </w:p>
    <w:p w:rsidR="00D20FF1" w:rsidRPr="00C1085B" w:rsidRDefault="00D20FF1" w:rsidP="00D20FF1">
      <w:pPr>
        <w:pStyle w:val="Default"/>
        <w:jc w:val="both"/>
        <w:rPr>
          <w:b/>
        </w:rPr>
      </w:pPr>
      <w:r w:rsidRPr="00C1085B">
        <w:rPr>
          <w:b/>
        </w:rPr>
        <w:t>Recolección, Transporte y Transferencia</w:t>
      </w:r>
    </w:p>
    <w:p w:rsidR="00D20FF1" w:rsidRPr="00C1085B" w:rsidRDefault="00D20FF1" w:rsidP="00D20FF1">
      <w:pPr>
        <w:tabs>
          <w:tab w:val="left" w:pos="1740"/>
        </w:tabs>
        <w:spacing w:after="0" w:line="240" w:lineRule="auto"/>
        <w:jc w:val="both"/>
        <w:rPr>
          <w:rFonts w:ascii="Arial" w:hAnsi="Arial" w:cs="Arial"/>
          <w:color w:val="000000"/>
          <w:sz w:val="24"/>
          <w:szCs w:val="24"/>
        </w:rPr>
      </w:pPr>
    </w:p>
    <w:p w:rsidR="00D20FF1" w:rsidRPr="00C1085B" w:rsidRDefault="00D20FF1" w:rsidP="00D20FF1">
      <w:pPr>
        <w:tabs>
          <w:tab w:val="left" w:pos="1740"/>
        </w:tabs>
        <w:spacing w:after="0" w:line="240" w:lineRule="auto"/>
        <w:jc w:val="both"/>
        <w:rPr>
          <w:rFonts w:ascii="Arial" w:hAnsi="Arial" w:cs="Arial"/>
          <w:color w:val="000000"/>
          <w:sz w:val="24"/>
          <w:szCs w:val="24"/>
        </w:rPr>
      </w:pPr>
      <w:r w:rsidRPr="00C1085B">
        <w:rPr>
          <w:rFonts w:ascii="Arial" w:hAnsi="Arial" w:cs="Arial"/>
          <w:color w:val="000000"/>
          <w:sz w:val="24"/>
          <w:szCs w:val="24"/>
        </w:rPr>
        <w:t xml:space="preserve">La empresa </w:t>
      </w:r>
      <w:proofErr w:type="spellStart"/>
      <w:r w:rsidRPr="00C1085B">
        <w:rPr>
          <w:rFonts w:ascii="Arial" w:hAnsi="Arial" w:cs="Arial"/>
          <w:color w:val="000000"/>
          <w:sz w:val="24"/>
          <w:szCs w:val="24"/>
        </w:rPr>
        <w:t>Trash</w:t>
      </w:r>
      <w:proofErr w:type="spellEnd"/>
      <w:r w:rsidRPr="00C1085B">
        <w:rPr>
          <w:rFonts w:ascii="Arial" w:hAnsi="Arial" w:cs="Arial"/>
          <w:color w:val="000000"/>
          <w:sz w:val="24"/>
          <w:szCs w:val="24"/>
        </w:rPr>
        <w:t xml:space="preserve"> </w:t>
      </w:r>
      <w:proofErr w:type="spellStart"/>
      <w:r w:rsidRPr="00C1085B">
        <w:rPr>
          <w:rFonts w:ascii="Arial" w:hAnsi="Arial" w:cs="Arial"/>
          <w:color w:val="000000"/>
          <w:sz w:val="24"/>
          <w:szCs w:val="24"/>
        </w:rPr>
        <w:t>Busters</w:t>
      </w:r>
      <w:proofErr w:type="spellEnd"/>
      <w:r w:rsidRPr="00C1085B">
        <w:rPr>
          <w:rFonts w:ascii="Arial" w:hAnsi="Arial" w:cs="Arial"/>
          <w:color w:val="000000"/>
          <w:sz w:val="24"/>
          <w:szCs w:val="24"/>
        </w:rPr>
        <w:t xml:space="preserve"> SA ESP realiza las actividades de recolección y transporte de residuos sólidos en la Isla con una cobertura reportada en el PGIRS del 100%.</w:t>
      </w:r>
    </w:p>
    <w:p w:rsidR="00D20FF1" w:rsidRPr="00C1085B" w:rsidRDefault="00D20FF1" w:rsidP="00D20FF1">
      <w:pPr>
        <w:tabs>
          <w:tab w:val="left" w:pos="1740"/>
        </w:tabs>
        <w:spacing w:after="0" w:line="240" w:lineRule="auto"/>
        <w:jc w:val="both"/>
        <w:rPr>
          <w:rFonts w:ascii="Arial" w:hAnsi="Arial" w:cs="Arial"/>
          <w:color w:val="000000"/>
          <w:sz w:val="24"/>
          <w:szCs w:val="24"/>
        </w:rPr>
      </w:pPr>
    </w:p>
    <w:p w:rsidR="00D20FF1" w:rsidRPr="00C1085B" w:rsidRDefault="00D20FF1" w:rsidP="00D20FF1">
      <w:pPr>
        <w:tabs>
          <w:tab w:val="left" w:pos="1740"/>
        </w:tabs>
        <w:spacing w:after="0" w:line="240" w:lineRule="auto"/>
        <w:jc w:val="both"/>
        <w:rPr>
          <w:rFonts w:ascii="Arial" w:hAnsi="Arial" w:cs="Arial"/>
          <w:color w:val="000000"/>
          <w:sz w:val="24"/>
          <w:szCs w:val="24"/>
        </w:rPr>
      </w:pPr>
      <w:r w:rsidRPr="00C1085B">
        <w:rPr>
          <w:rFonts w:ascii="Arial" w:hAnsi="Arial" w:cs="Arial"/>
          <w:color w:val="000000"/>
          <w:sz w:val="24"/>
          <w:szCs w:val="24"/>
        </w:rPr>
        <w:t>La recolección en la Isla se realiza tres veces por semana en sectores residenciales y diariamente en sectores comerciales y vías principales.</w:t>
      </w:r>
    </w:p>
    <w:p w:rsidR="00D20FF1" w:rsidRPr="00C1085B" w:rsidRDefault="00D20FF1" w:rsidP="00D20FF1">
      <w:pPr>
        <w:tabs>
          <w:tab w:val="left" w:pos="1740"/>
        </w:tabs>
        <w:spacing w:after="0" w:line="240" w:lineRule="auto"/>
        <w:jc w:val="both"/>
        <w:rPr>
          <w:rFonts w:ascii="Arial" w:hAnsi="Arial" w:cs="Arial"/>
          <w:color w:val="000000"/>
          <w:sz w:val="24"/>
          <w:szCs w:val="24"/>
        </w:rPr>
      </w:pPr>
    </w:p>
    <w:p w:rsidR="00D20FF1" w:rsidRPr="00C1085B" w:rsidRDefault="00D20FF1" w:rsidP="00D20FF1">
      <w:pPr>
        <w:tabs>
          <w:tab w:val="left" w:pos="1740"/>
        </w:tabs>
        <w:spacing w:after="0" w:line="240" w:lineRule="auto"/>
        <w:jc w:val="both"/>
        <w:rPr>
          <w:rFonts w:ascii="Arial" w:hAnsi="Arial" w:cs="Arial"/>
          <w:color w:val="000000"/>
          <w:sz w:val="24"/>
          <w:szCs w:val="24"/>
        </w:rPr>
      </w:pPr>
      <w:r w:rsidRPr="00C1085B">
        <w:rPr>
          <w:rFonts w:ascii="Arial" w:hAnsi="Arial" w:cs="Arial"/>
          <w:color w:val="000000"/>
          <w:sz w:val="24"/>
          <w:szCs w:val="24"/>
        </w:rPr>
        <w:t>En San Andrés no se realiza transferencia por las condiciones propias de la Isla.</w:t>
      </w:r>
    </w:p>
    <w:p w:rsidR="00D20FF1" w:rsidRPr="00C1085B" w:rsidRDefault="00D20FF1" w:rsidP="00D20FF1">
      <w:pPr>
        <w:tabs>
          <w:tab w:val="left" w:pos="1740"/>
        </w:tabs>
        <w:spacing w:after="0" w:line="240" w:lineRule="auto"/>
        <w:jc w:val="both"/>
        <w:rPr>
          <w:rFonts w:ascii="Arial" w:hAnsi="Arial" w:cs="Arial"/>
          <w:color w:val="000000"/>
          <w:sz w:val="24"/>
          <w:szCs w:val="24"/>
        </w:rPr>
      </w:pPr>
    </w:p>
    <w:p w:rsidR="00D20FF1" w:rsidRPr="00C1085B" w:rsidRDefault="00D20FF1" w:rsidP="00D20FF1">
      <w:pPr>
        <w:pStyle w:val="Default"/>
        <w:jc w:val="both"/>
        <w:rPr>
          <w:b/>
        </w:rPr>
      </w:pPr>
      <w:r w:rsidRPr="00C1085B">
        <w:rPr>
          <w:b/>
        </w:rPr>
        <w:t xml:space="preserve">Barrido y Limpieza de Vías y Áreas Públicas </w:t>
      </w:r>
    </w:p>
    <w:p w:rsidR="00D20FF1" w:rsidRPr="00C1085B" w:rsidRDefault="00D20FF1" w:rsidP="00D20FF1">
      <w:pPr>
        <w:tabs>
          <w:tab w:val="left" w:pos="1740"/>
        </w:tabs>
        <w:spacing w:after="0" w:line="240" w:lineRule="auto"/>
        <w:jc w:val="both"/>
        <w:rPr>
          <w:rFonts w:ascii="Arial" w:hAnsi="Arial" w:cs="Arial"/>
          <w:color w:val="000000"/>
          <w:sz w:val="24"/>
          <w:szCs w:val="24"/>
        </w:rPr>
      </w:pPr>
    </w:p>
    <w:p w:rsidR="00D20FF1" w:rsidRPr="00C1085B" w:rsidRDefault="00D20FF1" w:rsidP="00D20FF1">
      <w:pPr>
        <w:tabs>
          <w:tab w:val="left" w:pos="1740"/>
        </w:tabs>
        <w:spacing w:after="0" w:line="240" w:lineRule="auto"/>
        <w:jc w:val="both"/>
        <w:rPr>
          <w:rFonts w:ascii="Arial" w:hAnsi="Arial" w:cs="Arial"/>
          <w:color w:val="000000"/>
          <w:sz w:val="24"/>
          <w:szCs w:val="24"/>
        </w:rPr>
      </w:pPr>
      <w:r w:rsidRPr="00C1085B">
        <w:rPr>
          <w:rFonts w:ascii="Arial" w:hAnsi="Arial" w:cs="Arial"/>
          <w:color w:val="000000"/>
          <w:sz w:val="24"/>
          <w:szCs w:val="24"/>
        </w:rPr>
        <w:lastRenderedPageBreak/>
        <w:t>Este componente es ejecutado por la Empresa Privada de Aseo de la Isla, con una cobertura del 100% en kilómetros lineales. La frecuencia se realiza tres veces por semana en vías secundarias, 6 veces en vías principales y en doble jornada en el centro.</w:t>
      </w:r>
    </w:p>
    <w:p w:rsidR="00D20FF1" w:rsidRPr="00C1085B" w:rsidRDefault="00D20FF1" w:rsidP="00D20FF1">
      <w:pPr>
        <w:tabs>
          <w:tab w:val="left" w:pos="1740"/>
        </w:tabs>
        <w:spacing w:after="0" w:line="240" w:lineRule="auto"/>
        <w:jc w:val="both"/>
        <w:rPr>
          <w:rFonts w:ascii="Arial" w:hAnsi="Arial" w:cs="Arial"/>
          <w:color w:val="000000"/>
          <w:sz w:val="24"/>
          <w:szCs w:val="24"/>
        </w:rPr>
      </w:pPr>
    </w:p>
    <w:p w:rsidR="00D20FF1" w:rsidRPr="00C1085B" w:rsidRDefault="00D20FF1" w:rsidP="00D20FF1">
      <w:pPr>
        <w:tabs>
          <w:tab w:val="left" w:pos="1740"/>
        </w:tabs>
        <w:spacing w:after="0" w:line="240" w:lineRule="auto"/>
        <w:jc w:val="both"/>
        <w:rPr>
          <w:rFonts w:ascii="Arial" w:hAnsi="Arial" w:cs="Arial"/>
          <w:b/>
          <w:color w:val="000000"/>
          <w:sz w:val="24"/>
          <w:szCs w:val="24"/>
        </w:rPr>
      </w:pPr>
      <w:r w:rsidRPr="00C1085B">
        <w:rPr>
          <w:rFonts w:ascii="Arial" w:hAnsi="Arial" w:cs="Arial"/>
          <w:b/>
          <w:color w:val="000000"/>
          <w:sz w:val="24"/>
          <w:szCs w:val="24"/>
        </w:rPr>
        <w:t>Disposición Final</w:t>
      </w:r>
    </w:p>
    <w:p w:rsidR="00D20FF1" w:rsidRPr="00C1085B" w:rsidRDefault="00D20FF1" w:rsidP="00D20FF1">
      <w:pPr>
        <w:tabs>
          <w:tab w:val="left" w:pos="1740"/>
        </w:tabs>
        <w:spacing w:after="0" w:line="240" w:lineRule="auto"/>
        <w:jc w:val="both"/>
        <w:rPr>
          <w:rFonts w:ascii="Arial" w:hAnsi="Arial" w:cs="Arial"/>
          <w:color w:val="000000"/>
          <w:sz w:val="24"/>
          <w:szCs w:val="24"/>
        </w:rPr>
      </w:pPr>
    </w:p>
    <w:p w:rsidR="00D20FF1" w:rsidRPr="00C1085B" w:rsidRDefault="00D20FF1" w:rsidP="00D20FF1">
      <w:pPr>
        <w:tabs>
          <w:tab w:val="left" w:pos="1740"/>
        </w:tabs>
        <w:spacing w:after="0" w:line="240" w:lineRule="auto"/>
        <w:jc w:val="both"/>
        <w:rPr>
          <w:rFonts w:ascii="Arial" w:hAnsi="Arial" w:cs="Arial"/>
          <w:color w:val="000000"/>
          <w:sz w:val="24"/>
          <w:szCs w:val="24"/>
        </w:rPr>
      </w:pPr>
      <w:r w:rsidRPr="00C1085B">
        <w:rPr>
          <w:rFonts w:ascii="Arial" w:hAnsi="Arial" w:cs="Arial"/>
          <w:color w:val="000000"/>
          <w:sz w:val="24"/>
          <w:szCs w:val="24"/>
        </w:rPr>
        <w:t xml:space="preserve">Este componente lo realiza el Ente Territorial, en el Relleno Sanitario denominado </w:t>
      </w:r>
      <w:proofErr w:type="spellStart"/>
      <w:r w:rsidRPr="00C1085B">
        <w:rPr>
          <w:rFonts w:ascii="Arial" w:hAnsi="Arial" w:cs="Arial"/>
          <w:color w:val="000000"/>
          <w:sz w:val="24"/>
          <w:szCs w:val="24"/>
        </w:rPr>
        <w:t>Magic</w:t>
      </w:r>
      <w:proofErr w:type="spellEnd"/>
      <w:r w:rsidRPr="00C1085B">
        <w:rPr>
          <w:rFonts w:ascii="Arial" w:hAnsi="Arial" w:cs="Arial"/>
          <w:color w:val="000000"/>
          <w:sz w:val="24"/>
          <w:szCs w:val="24"/>
        </w:rPr>
        <w:t xml:space="preserve"> Garden ubicado en el sector de </w:t>
      </w:r>
      <w:proofErr w:type="spellStart"/>
      <w:r w:rsidRPr="00C1085B">
        <w:rPr>
          <w:rFonts w:ascii="Arial" w:hAnsi="Arial" w:cs="Arial"/>
          <w:color w:val="000000"/>
          <w:sz w:val="24"/>
          <w:szCs w:val="24"/>
        </w:rPr>
        <w:t>Schooner</w:t>
      </w:r>
      <w:proofErr w:type="spellEnd"/>
      <w:r w:rsidRPr="00C1085B">
        <w:rPr>
          <w:rFonts w:ascii="Arial" w:hAnsi="Arial" w:cs="Arial"/>
          <w:color w:val="000000"/>
          <w:sz w:val="24"/>
          <w:szCs w:val="24"/>
        </w:rPr>
        <w:t xml:space="preserve"> </w:t>
      </w:r>
      <w:proofErr w:type="spellStart"/>
      <w:r w:rsidRPr="00C1085B">
        <w:rPr>
          <w:rFonts w:ascii="Arial" w:hAnsi="Arial" w:cs="Arial"/>
          <w:color w:val="000000"/>
          <w:sz w:val="24"/>
          <w:szCs w:val="24"/>
        </w:rPr>
        <w:t>Bigth</w:t>
      </w:r>
      <w:proofErr w:type="spellEnd"/>
      <w:r w:rsidRPr="00C1085B">
        <w:rPr>
          <w:rFonts w:ascii="Arial" w:hAnsi="Arial" w:cs="Arial"/>
          <w:color w:val="000000"/>
          <w:sz w:val="24"/>
          <w:szCs w:val="24"/>
        </w:rPr>
        <w:t>. Cuenta con Autorización Ambiental mediante Resolución 279 del 19 de junio de 2009 expedida por la Corporación para el Desarrollo Sostenible del Archipiélago de San Andrés, Providencia y Santa Catalina – CORALINA.</w:t>
      </w:r>
    </w:p>
    <w:p w:rsidR="00D20FF1" w:rsidRPr="00C1085B" w:rsidRDefault="00D20FF1" w:rsidP="00D20FF1">
      <w:pPr>
        <w:tabs>
          <w:tab w:val="left" w:pos="1740"/>
        </w:tabs>
        <w:spacing w:after="0" w:line="240" w:lineRule="auto"/>
        <w:jc w:val="both"/>
        <w:rPr>
          <w:rFonts w:ascii="Arial" w:hAnsi="Arial" w:cs="Arial"/>
          <w:color w:val="000000"/>
          <w:sz w:val="24"/>
          <w:szCs w:val="24"/>
        </w:rPr>
      </w:pPr>
    </w:p>
    <w:p w:rsidR="00D20FF1" w:rsidRPr="00C1085B" w:rsidRDefault="00D20FF1" w:rsidP="00D20FF1">
      <w:pPr>
        <w:tabs>
          <w:tab w:val="left" w:pos="1740"/>
        </w:tabs>
        <w:spacing w:after="0" w:line="240" w:lineRule="auto"/>
        <w:jc w:val="both"/>
        <w:rPr>
          <w:rFonts w:ascii="Arial" w:hAnsi="Arial" w:cs="Arial"/>
          <w:color w:val="000000"/>
          <w:sz w:val="24"/>
          <w:szCs w:val="24"/>
        </w:rPr>
      </w:pPr>
      <w:r w:rsidRPr="00C1085B">
        <w:rPr>
          <w:rFonts w:ascii="Arial" w:hAnsi="Arial" w:cs="Arial"/>
          <w:color w:val="000000"/>
          <w:sz w:val="24"/>
          <w:szCs w:val="24"/>
        </w:rPr>
        <w:t>El vaso actual de disposición denominado Zona IV, cuenta con una vida útil de 0,08 años; una vez se clausure entrará en operación la zona V (71624m</w:t>
      </w:r>
      <w:r w:rsidRPr="00C1085B">
        <w:rPr>
          <w:rFonts w:ascii="Arial" w:hAnsi="Arial" w:cs="Arial"/>
          <w:color w:val="000000"/>
          <w:sz w:val="24"/>
          <w:szCs w:val="24"/>
          <w:vertAlign w:val="superscript"/>
        </w:rPr>
        <w:t>2</w:t>
      </w:r>
      <w:r w:rsidRPr="00C1085B">
        <w:rPr>
          <w:rFonts w:ascii="Arial" w:hAnsi="Arial" w:cs="Arial"/>
          <w:color w:val="000000"/>
          <w:sz w:val="24"/>
          <w:szCs w:val="24"/>
        </w:rPr>
        <w:t>), con una vida útil estimada de 3 años, bajo los parámetros de generación actual. Al mes se generan unos 753 m</w:t>
      </w:r>
      <w:r w:rsidRPr="00C1085B">
        <w:rPr>
          <w:rFonts w:ascii="Arial" w:hAnsi="Arial" w:cs="Arial"/>
          <w:color w:val="000000"/>
          <w:sz w:val="24"/>
          <w:szCs w:val="24"/>
          <w:vertAlign w:val="superscript"/>
        </w:rPr>
        <w:t>3</w:t>
      </w:r>
      <w:r w:rsidRPr="00C1085B">
        <w:rPr>
          <w:rFonts w:ascii="Arial" w:hAnsi="Arial" w:cs="Arial"/>
          <w:color w:val="000000"/>
          <w:sz w:val="24"/>
          <w:szCs w:val="24"/>
        </w:rPr>
        <w:t xml:space="preserve"> de lixiviados</w:t>
      </w:r>
      <w:r>
        <w:rPr>
          <w:rFonts w:ascii="Arial" w:hAnsi="Arial" w:cs="Arial"/>
          <w:color w:val="000000"/>
          <w:sz w:val="24"/>
          <w:szCs w:val="24"/>
        </w:rPr>
        <w:t xml:space="preserve">, los cuales son </w:t>
      </w:r>
      <w:r w:rsidRPr="00C1085B">
        <w:rPr>
          <w:rFonts w:ascii="Arial" w:hAnsi="Arial" w:cs="Arial"/>
          <w:color w:val="000000"/>
          <w:sz w:val="24"/>
          <w:szCs w:val="24"/>
        </w:rPr>
        <w:t xml:space="preserve">recirculados buscando la evaporación de algún volumen y el manejo de gases generados es por emisión pasiva. </w:t>
      </w:r>
    </w:p>
    <w:p w:rsidR="00D20FF1" w:rsidRPr="00C1085B" w:rsidRDefault="00D20FF1" w:rsidP="00D20FF1">
      <w:pPr>
        <w:spacing w:after="0"/>
        <w:jc w:val="both"/>
        <w:rPr>
          <w:rFonts w:ascii="Arial" w:hAnsi="Arial" w:cs="Arial"/>
          <w:color w:val="000000"/>
          <w:sz w:val="24"/>
          <w:szCs w:val="24"/>
        </w:rPr>
      </w:pPr>
    </w:p>
    <w:p w:rsidR="00D20FF1" w:rsidRPr="00C1085B" w:rsidRDefault="00D20FF1" w:rsidP="00D20FF1">
      <w:pPr>
        <w:spacing w:after="0"/>
        <w:jc w:val="both"/>
        <w:rPr>
          <w:rFonts w:ascii="Arial" w:hAnsi="Arial" w:cs="Arial"/>
          <w:color w:val="000000"/>
          <w:sz w:val="24"/>
          <w:szCs w:val="24"/>
        </w:rPr>
      </w:pPr>
      <w:r w:rsidRPr="00C1085B">
        <w:rPr>
          <w:rFonts w:ascii="Arial" w:hAnsi="Arial" w:cs="Arial"/>
          <w:color w:val="000000"/>
          <w:sz w:val="24"/>
          <w:szCs w:val="24"/>
        </w:rPr>
        <w:t>El lineamiento para el saneamiento básico en el componente de aseo, se definió en el Plan de Gestión Integral de Residuos Sólidos – PGIRS, del cual se definieron los siguientes proyectos y programas.</w:t>
      </w:r>
    </w:p>
    <w:p w:rsidR="00D20FF1" w:rsidRPr="005C01EF" w:rsidRDefault="00D20FF1" w:rsidP="00D20FF1">
      <w:pPr>
        <w:jc w:val="center"/>
        <w:rPr>
          <w:rFonts w:ascii="Arial" w:hAnsi="Arial" w:cs="Arial"/>
          <w:b/>
          <w:color w:val="000000"/>
          <w:sz w:val="24"/>
          <w:szCs w:val="24"/>
        </w:rPr>
      </w:pPr>
      <w:r w:rsidRPr="005C01EF">
        <w:rPr>
          <w:rFonts w:ascii="Arial" w:hAnsi="Arial" w:cs="Arial"/>
          <w:b/>
          <w:color w:val="000000"/>
          <w:sz w:val="24"/>
          <w:szCs w:val="24"/>
        </w:rPr>
        <w:t xml:space="preserve">Programas y </w:t>
      </w:r>
      <w:r>
        <w:rPr>
          <w:rFonts w:ascii="Arial" w:hAnsi="Arial" w:cs="Arial"/>
          <w:b/>
          <w:color w:val="000000"/>
          <w:sz w:val="24"/>
          <w:szCs w:val="24"/>
        </w:rPr>
        <w:t>proyectos</w:t>
      </w:r>
      <w:r w:rsidRPr="005C01EF">
        <w:rPr>
          <w:rFonts w:ascii="Arial" w:hAnsi="Arial" w:cs="Arial"/>
          <w:b/>
          <w:color w:val="000000"/>
          <w:sz w:val="24"/>
          <w:szCs w:val="24"/>
        </w:rPr>
        <w:t xml:space="preserve"> del componente de aseo.</w:t>
      </w:r>
    </w:p>
    <w:tbl>
      <w:tblPr>
        <w:tblW w:w="47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5636"/>
      </w:tblGrid>
      <w:tr w:rsidR="00D20FF1" w:rsidRPr="00C1085B" w:rsidTr="00D20FF1">
        <w:trPr>
          <w:tblHeader/>
          <w:jc w:val="center"/>
        </w:trPr>
        <w:tc>
          <w:tcPr>
            <w:tcW w:w="1702" w:type="pct"/>
            <w:shd w:val="clear" w:color="auto" w:fill="D9D9D9" w:themeFill="background1" w:themeFillShade="D9"/>
          </w:tcPr>
          <w:p w:rsidR="00D20FF1" w:rsidRPr="00C1085B" w:rsidRDefault="00D20FF1" w:rsidP="00D20FF1">
            <w:pPr>
              <w:spacing w:after="0" w:line="240" w:lineRule="auto"/>
              <w:jc w:val="center"/>
              <w:rPr>
                <w:rFonts w:ascii="Arial" w:hAnsi="Arial" w:cs="Arial"/>
                <w:b/>
                <w:noProof/>
                <w:sz w:val="24"/>
                <w:szCs w:val="24"/>
                <w:lang w:eastAsia="es-CO"/>
              </w:rPr>
            </w:pPr>
            <w:r>
              <w:rPr>
                <w:rFonts w:ascii="Arial" w:hAnsi="Arial" w:cs="Arial"/>
                <w:b/>
                <w:noProof/>
                <w:sz w:val="24"/>
                <w:szCs w:val="24"/>
                <w:lang w:eastAsia="es-CO"/>
              </w:rPr>
              <w:t>PROGRAMA</w:t>
            </w:r>
          </w:p>
        </w:tc>
        <w:tc>
          <w:tcPr>
            <w:tcW w:w="3298" w:type="pct"/>
            <w:shd w:val="clear" w:color="auto" w:fill="D9D9D9" w:themeFill="background1" w:themeFillShade="D9"/>
          </w:tcPr>
          <w:p w:rsidR="00D20FF1" w:rsidRPr="00C1085B" w:rsidRDefault="00D20FF1" w:rsidP="00D20FF1">
            <w:pPr>
              <w:spacing w:after="0" w:line="240" w:lineRule="auto"/>
              <w:jc w:val="center"/>
              <w:rPr>
                <w:rFonts w:ascii="Arial" w:hAnsi="Arial" w:cs="Arial"/>
                <w:b/>
                <w:noProof/>
                <w:sz w:val="24"/>
                <w:szCs w:val="24"/>
                <w:lang w:eastAsia="es-CO"/>
              </w:rPr>
            </w:pPr>
            <w:r>
              <w:rPr>
                <w:rFonts w:ascii="Arial" w:hAnsi="Arial" w:cs="Arial"/>
                <w:b/>
                <w:noProof/>
                <w:sz w:val="24"/>
                <w:szCs w:val="24"/>
                <w:lang w:eastAsia="es-CO"/>
              </w:rPr>
              <w:t>PROYECTO</w:t>
            </w:r>
          </w:p>
        </w:tc>
      </w:tr>
      <w:tr w:rsidR="00D20FF1" w:rsidRPr="005C01EF" w:rsidTr="00D20FF1">
        <w:trPr>
          <w:jc w:val="center"/>
        </w:trPr>
        <w:tc>
          <w:tcPr>
            <w:tcW w:w="1702" w:type="pct"/>
            <w:vMerge w:val="restart"/>
            <w:vAlign w:val="center"/>
          </w:tcPr>
          <w:p w:rsidR="00D20FF1" w:rsidRPr="00BC1F35" w:rsidRDefault="00D20FF1" w:rsidP="00D20FF1">
            <w:pPr>
              <w:spacing w:after="0" w:line="240" w:lineRule="auto"/>
              <w:rPr>
                <w:rFonts w:ascii="Arial" w:hAnsi="Arial" w:cs="Arial"/>
                <w:b/>
                <w:noProof/>
                <w:sz w:val="24"/>
                <w:szCs w:val="24"/>
                <w:lang w:eastAsia="es-CO"/>
              </w:rPr>
            </w:pPr>
            <w:r>
              <w:rPr>
                <w:rFonts w:ascii="Arial" w:hAnsi="Arial" w:cs="Arial"/>
                <w:b/>
                <w:noProof/>
                <w:sz w:val="24"/>
                <w:szCs w:val="24"/>
                <w:lang w:eastAsia="es-CO"/>
              </w:rPr>
              <w:t>3.3</w:t>
            </w:r>
            <w:r w:rsidRPr="00804EF9">
              <w:rPr>
                <w:rFonts w:ascii="Arial" w:hAnsi="Arial" w:cs="Arial"/>
                <w:b/>
                <w:noProof/>
                <w:sz w:val="24"/>
                <w:szCs w:val="24"/>
                <w:lang w:eastAsia="es-CO"/>
              </w:rPr>
              <w:t>.6 PROGRAMA: ÁREAS PÚBLICAS OBJETO DE LAVADO</w:t>
            </w:r>
          </w:p>
        </w:tc>
        <w:tc>
          <w:tcPr>
            <w:tcW w:w="3298" w:type="pct"/>
            <w:vAlign w:val="center"/>
          </w:tcPr>
          <w:p w:rsidR="00D20FF1" w:rsidRPr="005C01EF" w:rsidRDefault="00D20FF1" w:rsidP="00D20FF1">
            <w:pPr>
              <w:spacing w:after="0" w:line="240" w:lineRule="auto"/>
              <w:jc w:val="both"/>
              <w:rPr>
                <w:rFonts w:ascii="Arial" w:hAnsi="Arial" w:cs="Arial"/>
                <w:noProof/>
                <w:sz w:val="24"/>
                <w:szCs w:val="24"/>
                <w:lang w:eastAsia="es-CO"/>
              </w:rPr>
            </w:pPr>
            <w:r w:rsidRPr="005C01EF">
              <w:rPr>
                <w:rFonts w:ascii="Arial" w:hAnsi="Arial" w:cs="Arial"/>
                <w:noProof/>
                <w:sz w:val="24"/>
                <w:szCs w:val="24"/>
                <w:lang w:eastAsia="es-CO"/>
              </w:rPr>
              <w:t>Censo de áreas públicas objeto de lavado por su deterioro hasta constituirse un punto critico sanitario</w:t>
            </w:r>
          </w:p>
        </w:tc>
      </w:tr>
      <w:tr w:rsidR="00D20FF1" w:rsidRPr="00C1085B" w:rsidTr="00D20FF1">
        <w:trPr>
          <w:jc w:val="center"/>
        </w:trPr>
        <w:tc>
          <w:tcPr>
            <w:tcW w:w="1702" w:type="pct"/>
            <w:vMerge/>
            <w:vAlign w:val="center"/>
          </w:tcPr>
          <w:p w:rsidR="00D20FF1" w:rsidRPr="00C1085B" w:rsidRDefault="00D20FF1" w:rsidP="00D20FF1">
            <w:pPr>
              <w:spacing w:after="0" w:line="240" w:lineRule="auto"/>
              <w:jc w:val="both"/>
              <w:rPr>
                <w:rFonts w:ascii="Arial" w:hAnsi="Arial" w:cs="Arial"/>
                <w:noProof/>
                <w:sz w:val="24"/>
                <w:szCs w:val="24"/>
                <w:lang w:eastAsia="es-CO"/>
              </w:rPr>
            </w:pPr>
          </w:p>
        </w:tc>
        <w:tc>
          <w:tcPr>
            <w:tcW w:w="3298" w:type="pct"/>
            <w:vAlign w:val="center"/>
          </w:tcPr>
          <w:p w:rsidR="00D20FF1" w:rsidRPr="00C1085B" w:rsidRDefault="00D20FF1" w:rsidP="00D20FF1">
            <w:pPr>
              <w:spacing w:after="0" w:line="240" w:lineRule="auto"/>
              <w:jc w:val="both"/>
              <w:rPr>
                <w:rFonts w:ascii="Arial" w:hAnsi="Arial" w:cs="Arial"/>
                <w:noProof/>
                <w:sz w:val="24"/>
                <w:szCs w:val="24"/>
                <w:lang w:eastAsia="es-CO"/>
              </w:rPr>
            </w:pPr>
            <w:r w:rsidRPr="00C1085B">
              <w:rPr>
                <w:rFonts w:ascii="Arial" w:hAnsi="Arial" w:cs="Arial"/>
                <w:noProof/>
                <w:sz w:val="24"/>
                <w:szCs w:val="24"/>
                <w:lang w:eastAsia="es-CO"/>
              </w:rPr>
              <w:t>Supervisión del lavado de áreas públicas a cargo de la empresa de Aseo</w:t>
            </w:r>
          </w:p>
        </w:tc>
      </w:tr>
      <w:tr w:rsidR="00D20FF1" w:rsidRPr="00C1085B" w:rsidTr="00D20FF1">
        <w:trPr>
          <w:trHeight w:val="3351"/>
          <w:jc w:val="center"/>
        </w:trPr>
        <w:tc>
          <w:tcPr>
            <w:tcW w:w="1702" w:type="pct"/>
            <w:vAlign w:val="center"/>
          </w:tcPr>
          <w:p w:rsidR="00D20FF1" w:rsidRPr="00804EF9" w:rsidRDefault="00D20FF1" w:rsidP="00D20FF1">
            <w:pPr>
              <w:spacing w:after="0" w:line="240" w:lineRule="auto"/>
              <w:rPr>
                <w:rFonts w:ascii="Arial" w:hAnsi="Arial" w:cs="Arial"/>
                <w:b/>
                <w:noProof/>
                <w:sz w:val="24"/>
                <w:szCs w:val="24"/>
                <w:lang w:eastAsia="es-CO"/>
              </w:rPr>
            </w:pPr>
            <w:r w:rsidRPr="00804EF9">
              <w:rPr>
                <w:rFonts w:ascii="Arial" w:hAnsi="Arial" w:cs="Arial"/>
                <w:b/>
                <w:noProof/>
                <w:sz w:val="24"/>
                <w:szCs w:val="24"/>
                <w:lang w:eastAsia="es-CO"/>
              </w:rPr>
              <w:lastRenderedPageBreak/>
              <w:t xml:space="preserve">3.3.7 PROGRAMA: COBERTURA DEL SERVICIO PÚBLICO DE ASEO </w:t>
            </w:r>
          </w:p>
        </w:tc>
        <w:tc>
          <w:tcPr>
            <w:tcW w:w="3298" w:type="pct"/>
            <w:vAlign w:val="center"/>
          </w:tcPr>
          <w:p w:rsidR="00D20FF1" w:rsidRPr="00C1085B" w:rsidRDefault="00D20FF1" w:rsidP="00D20FF1">
            <w:pPr>
              <w:spacing w:after="0" w:line="240" w:lineRule="auto"/>
              <w:jc w:val="both"/>
              <w:rPr>
                <w:rFonts w:ascii="Arial" w:hAnsi="Arial" w:cs="Arial"/>
                <w:noProof/>
                <w:sz w:val="24"/>
                <w:szCs w:val="24"/>
                <w:lang w:eastAsia="es-CO"/>
              </w:rPr>
            </w:pPr>
            <w:r w:rsidRPr="00C1085B">
              <w:rPr>
                <w:rFonts w:ascii="Arial" w:hAnsi="Arial" w:cs="Arial"/>
                <w:noProof/>
                <w:sz w:val="24"/>
                <w:szCs w:val="24"/>
                <w:lang w:eastAsia="es-CO"/>
              </w:rPr>
              <w:t xml:space="preserve">Velar por la supervisión y cumplimento de los compromisos definidos por el PGIRS y a ejecutar por la empresa de Aseo: </w:t>
            </w:r>
          </w:p>
          <w:p w:rsidR="00D20FF1" w:rsidRPr="00C1085B" w:rsidRDefault="00D20FF1" w:rsidP="004630DA">
            <w:pPr>
              <w:pStyle w:val="Prrafodelista"/>
              <w:numPr>
                <w:ilvl w:val="0"/>
                <w:numId w:val="33"/>
              </w:numPr>
              <w:spacing w:after="0" w:line="240" w:lineRule="auto"/>
              <w:ind w:left="381"/>
              <w:jc w:val="both"/>
              <w:rPr>
                <w:rFonts w:ascii="Arial" w:hAnsi="Arial" w:cs="Arial"/>
                <w:noProof/>
                <w:sz w:val="24"/>
                <w:szCs w:val="24"/>
                <w:lang w:eastAsia="es-CO"/>
              </w:rPr>
            </w:pPr>
            <w:r w:rsidRPr="00C1085B">
              <w:rPr>
                <w:rFonts w:ascii="Arial" w:hAnsi="Arial" w:cs="Arial"/>
                <w:noProof/>
                <w:sz w:val="24"/>
                <w:szCs w:val="24"/>
                <w:lang w:eastAsia="es-CO"/>
              </w:rPr>
              <w:t xml:space="preserve">Recolección separada </w:t>
            </w:r>
          </w:p>
          <w:p w:rsidR="00D20FF1" w:rsidRPr="00C1085B" w:rsidRDefault="00D20FF1" w:rsidP="004630DA">
            <w:pPr>
              <w:pStyle w:val="Prrafodelista"/>
              <w:numPr>
                <w:ilvl w:val="0"/>
                <w:numId w:val="33"/>
              </w:numPr>
              <w:spacing w:after="0" w:line="240" w:lineRule="auto"/>
              <w:ind w:left="381"/>
              <w:jc w:val="both"/>
              <w:rPr>
                <w:rFonts w:ascii="Arial" w:hAnsi="Arial" w:cs="Arial"/>
                <w:noProof/>
                <w:sz w:val="24"/>
                <w:szCs w:val="24"/>
                <w:lang w:eastAsia="es-CO"/>
              </w:rPr>
            </w:pPr>
            <w:r w:rsidRPr="00C1085B">
              <w:rPr>
                <w:rFonts w:ascii="Arial" w:hAnsi="Arial" w:cs="Arial"/>
                <w:noProof/>
                <w:sz w:val="24"/>
                <w:szCs w:val="24"/>
                <w:lang w:eastAsia="es-CO"/>
              </w:rPr>
              <w:t xml:space="preserve">Requisitos de la actividad de recolección </w:t>
            </w:r>
          </w:p>
          <w:p w:rsidR="00D20FF1" w:rsidRPr="00C1085B" w:rsidRDefault="00D20FF1" w:rsidP="004630DA">
            <w:pPr>
              <w:pStyle w:val="Prrafodelista"/>
              <w:numPr>
                <w:ilvl w:val="0"/>
                <w:numId w:val="33"/>
              </w:numPr>
              <w:spacing w:after="0" w:line="240" w:lineRule="auto"/>
              <w:ind w:left="381"/>
              <w:jc w:val="both"/>
              <w:rPr>
                <w:rFonts w:ascii="Arial" w:hAnsi="Arial" w:cs="Arial"/>
                <w:noProof/>
                <w:sz w:val="24"/>
                <w:szCs w:val="24"/>
                <w:lang w:eastAsia="es-CO"/>
              </w:rPr>
            </w:pPr>
            <w:r w:rsidRPr="00C1085B">
              <w:rPr>
                <w:rFonts w:ascii="Arial" w:hAnsi="Arial" w:cs="Arial"/>
                <w:noProof/>
                <w:sz w:val="24"/>
                <w:szCs w:val="24"/>
                <w:lang w:eastAsia="es-CO"/>
              </w:rPr>
              <w:t>Sistemas de recolección</w:t>
            </w:r>
          </w:p>
          <w:p w:rsidR="00D20FF1" w:rsidRPr="00C1085B" w:rsidRDefault="00D20FF1" w:rsidP="004630DA">
            <w:pPr>
              <w:pStyle w:val="Prrafodelista"/>
              <w:numPr>
                <w:ilvl w:val="0"/>
                <w:numId w:val="33"/>
              </w:numPr>
              <w:spacing w:after="0" w:line="240" w:lineRule="auto"/>
              <w:ind w:left="381"/>
              <w:jc w:val="both"/>
              <w:rPr>
                <w:rFonts w:ascii="Arial" w:hAnsi="Arial" w:cs="Arial"/>
                <w:noProof/>
                <w:sz w:val="24"/>
                <w:szCs w:val="24"/>
                <w:lang w:eastAsia="es-CO"/>
              </w:rPr>
            </w:pPr>
            <w:r w:rsidRPr="00C1085B">
              <w:rPr>
                <w:rFonts w:ascii="Arial" w:hAnsi="Arial" w:cs="Arial"/>
                <w:noProof/>
                <w:sz w:val="24"/>
                <w:szCs w:val="24"/>
                <w:lang w:eastAsia="es-CO"/>
              </w:rPr>
              <w:t>Recolección en zonas suburbanas, rurales y centros poblados rurales</w:t>
            </w:r>
          </w:p>
          <w:p w:rsidR="00D20FF1" w:rsidRPr="00C1085B" w:rsidRDefault="00D20FF1" w:rsidP="004630DA">
            <w:pPr>
              <w:pStyle w:val="Prrafodelista"/>
              <w:numPr>
                <w:ilvl w:val="0"/>
                <w:numId w:val="33"/>
              </w:numPr>
              <w:spacing w:after="0" w:line="240" w:lineRule="auto"/>
              <w:ind w:left="381"/>
              <w:jc w:val="both"/>
              <w:rPr>
                <w:rFonts w:ascii="Arial" w:hAnsi="Arial" w:cs="Arial"/>
                <w:noProof/>
                <w:sz w:val="24"/>
                <w:szCs w:val="24"/>
                <w:lang w:eastAsia="es-CO"/>
              </w:rPr>
            </w:pPr>
            <w:r w:rsidRPr="00C1085B">
              <w:rPr>
                <w:rFonts w:ascii="Arial" w:hAnsi="Arial" w:cs="Arial"/>
                <w:noProof/>
                <w:sz w:val="24"/>
                <w:szCs w:val="24"/>
                <w:lang w:eastAsia="es-CO"/>
              </w:rPr>
              <w:t>Establecimiento y cumplimiento de macrorrutas y microrrutas</w:t>
            </w:r>
          </w:p>
          <w:p w:rsidR="00D20FF1" w:rsidRPr="00C1085B" w:rsidRDefault="00D20FF1" w:rsidP="004630DA">
            <w:pPr>
              <w:pStyle w:val="Prrafodelista"/>
              <w:numPr>
                <w:ilvl w:val="0"/>
                <w:numId w:val="33"/>
              </w:numPr>
              <w:spacing w:after="0" w:line="240" w:lineRule="auto"/>
              <w:ind w:left="381"/>
              <w:jc w:val="both"/>
              <w:rPr>
                <w:rFonts w:ascii="Arial" w:hAnsi="Arial" w:cs="Arial"/>
                <w:noProof/>
                <w:sz w:val="24"/>
                <w:szCs w:val="24"/>
                <w:lang w:eastAsia="es-CO"/>
              </w:rPr>
            </w:pPr>
            <w:r w:rsidRPr="00C1085B">
              <w:rPr>
                <w:rFonts w:ascii="Arial" w:hAnsi="Arial" w:cs="Arial"/>
                <w:bCs/>
                <w:iCs/>
                <w:color w:val="000000"/>
                <w:sz w:val="24"/>
                <w:szCs w:val="24"/>
                <w:shd w:val="clear" w:color="auto" w:fill="FFFFFF"/>
              </w:rPr>
              <w:t xml:space="preserve">Divulgación y cumplimiento de horarios de recolección y frecuencias de recolección, </w:t>
            </w:r>
          </w:p>
          <w:p w:rsidR="00D20FF1" w:rsidRPr="00C1085B" w:rsidRDefault="00D20FF1" w:rsidP="004630DA">
            <w:pPr>
              <w:pStyle w:val="Prrafodelista"/>
              <w:numPr>
                <w:ilvl w:val="0"/>
                <w:numId w:val="33"/>
              </w:numPr>
              <w:spacing w:after="0" w:line="240" w:lineRule="auto"/>
              <w:ind w:left="381"/>
              <w:jc w:val="both"/>
              <w:rPr>
                <w:rFonts w:ascii="Arial" w:hAnsi="Arial" w:cs="Arial"/>
                <w:noProof/>
                <w:sz w:val="24"/>
                <w:szCs w:val="24"/>
                <w:lang w:eastAsia="es-CO"/>
              </w:rPr>
            </w:pPr>
            <w:r w:rsidRPr="00C1085B">
              <w:rPr>
                <w:rFonts w:ascii="Arial" w:eastAsia="Times New Roman" w:hAnsi="Arial" w:cs="Arial"/>
                <w:bCs/>
                <w:color w:val="000000"/>
                <w:sz w:val="24"/>
                <w:szCs w:val="24"/>
                <w:lang w:eastAsia="es-CO"/>
              </w:rPr>
              <w:t>Recolección de residuos de barrido, poda de árboles y corte de césped</w:t>
            </w:r>
          </w:p>
          <w:p w:rsidR="00D20FF1" w:rsidRPr="00C1085B" w:rsidRDefault="00D20FF1" w:rsidP="004630DA">
            <w:pPr>
              <w:pStyle w:val="Prrafodelista"/>
              <w:numPr>
                <w:ilvl w:val="0"/>
                <w:numId w:val="33"/>
              </w:numPr>
              <w:spacing w:after="0" w:line="240" w:lineRule="auto"/>
              <w:ind w:left="381"/>
              <w:jc w:val="both"/>
              <w:rPr>
                <w:rFonts w:ascii="Arial" w:hAnsi="Arial" w:cs="Arial"/>
                <w:noProof/>
                <w:sz w:val="24"/>
                <w:szCs w:val="24"/>
                <w:lang w:eastAsia="es-CO"/>
              </w:rPr>
            </w:pPr>
            <w:r w:rsidRPr="00C1085B">
              <w:rPr>
                <w:rFonts w:ascii="Arial" w:eastAsia="Times New Roman" w:hAnsi="Arial" w:cs="Arial"/>
                <w:bCs/>
                <w:color w:val="000000"/>
                <w:sz w:val="24"/>
                <w:szCs w:val="24"/>
                <w:lang w:eastAsia="es-CO"/>
              </w:rPr>
              <w:t>Recolección de árboles por situación de emergencia</w:t>
            </w:r>
          </w:p>
        </w:tc>
      </w:tr>
      <w:tr w:rsidR="00D20FF1" w:rsidRPr="00C1085B" w:rsidTr="00D20FF1">
        <w:trPr>
          <w:jc w:val="center"/>
        </w:trPr>
        <w:tc>
          <w:tcPr>
            <w:tcW w:w="1702" w:type="pct"/>
            <w:vMerge w:val="restart"/>
            <w:vAlign w:val="center"/>
          </w:tcPr>
          <w:p w:rsidR="00D20FF1" w:rsidRPr="00804EF9" w:rsidRDefault="00D20FF1" w:rsidP="00D20FF1">
            <w:pPr>
              <w:spacing w:after="0" w:line="240" w:lineRule="auto"/>
              <w:rPr>
                <w:rFonts w:ascii="Arial" w:hAnsi="Arial" w:cs="Arial"/>
                <w:b/>
                <w:noProof/>
                <w:sz w:val="24"/>
                <w:szCs w:val="24"/>
                <w:lang w:eastAsia="es-CO"/>
              </w:rPr>
            </w:pPr>
            <w:r w:rsidRPr="00804EF9">
              <w:rPr>
                <w:rFonts w:ascii="Arial" w:hAnsi="Arial" w:cs="Arial"/>
                <w:b/>
                <w:noProof/>
                <w:sz w:val="24"/>
                <w:szCs w:val="24"/>
                <w:lang w:eastAsia="es-CO"/>
              </w:rPr>
              <w:t>3.3.8 PROGRAMA: OPTIMIZACIÓN DE SERVICIO DE BARRIDO Y LIMPIEZA</w:t>
            </w:r>
          </w:p>
        </w:tc>
        <w:tc>
          <w:tcPr>
            <w:tcW w:w="3298" w:type="pct"/>
            <w:vAlign w:val="center"/>
          </w:tcPr>
          <w:p w:rsidR="00D20FF1" w:rsidRPr="00C1085B" w:rsidRDefault="00D20FF1" w:rsidP="00D20FF1">
            <w:pPr>
              <w:spacing w:after="0" w:line="240" w:lineRule="auto"/>
              <w:jc w:val="both"/>
              <w:rPr>
                <w:rFonts w:ascii="Arial" w:hAnsi="Arial" w:cs="Arial"/>
                <w:noProof/>
                <w:sz w:val="24"/>
                <w:szCs w:val="24"/>
                <w:lang w:eastAsia="es-CO"/>
              </w:rPr>
            </w:pPr>
            <w:r w:rsidRPr="00C1085B">
              <w:rPr>
                <w:rFonts w:ascii="Arial" w:hAnsi="Arial" w:cs="Arial"/>
                <w:noProof/>
                <w:sz w:val="24"/>
                <w:szCs w:val="24"/>
                <w:lang w:eastAsia="es-CO"/>
              </w:rPr>
              <w:t>Cumplimiento de los compromisos definidos para el barrido y limpieza de vías y áreas públicas</w:t>
            </w:r>
          </w:p>
        </w:tc>
      </w:tr>
      <w:tr w:rsidR="00D20FF1" w:rsidRPr="00C1085B" w:rsidTr="00D20FF1">
        <w:trPr>
          <w:jc w:val="center"/>
        </w:trPr>
        <w:tc>
          <w:tcPr>
            <w:tcW w:w="1702" w:type="pct"/>
            <w:vMerge/>
            <w:vAlign w:val="center"/>
          </w:tcPr>
          <w:p w:rsidR="00D20FF1" w:rsidRPr="00804EF9" w:rsidRDefault="00D20FF1" w:rsidP="00D20FF1">
            <w:pPr>
              <w:spacing w:after="0" w:line="240" w:lineRule="auto"/>
              <w:rPr>
                <w:rFonts w:ascii="Arial" w:hAnsi="Arial" w:cs="Arial"/>
                <w:noProof/>
                <w:sz w:val="24"/>
                <w:szCs w:val="24"/>
                <w:lang w:eastAsia="es-CO"/>
              </w:rPr>
            </w:pPr>
          </w:p>
        </w:tc>
        <w:tc>
          <w:tcPr>
            <w:tcW w:w="3298" w:type="pct"/>
            <w:vAlign w:val="center"/>
          </w:tcPr>
          <w:p w:rsidR="00D20FF1" w:rsidRPr="00C1085B" w:rsidRDefault="00D20FF1" w:rsidP="00D20FF1">
            <w:pPr>
              <w:spacing w:after="0" w:line="240" w:lineRule="auto"/>
              <w:jc w:val="both"/>
              <w:rPr>
                <w:rFonts w:ascii="Arial" w:hAnsi="Arial" w:cs="Arial"/>
                <w:noProof/>
                <w:sz w:val="24"/>
                <w:szCs w:val="24"/>
                <w:lang w:eastAsia="es-CO"/>
              </w:rPr>
            </w:pPr>
            <w:r w:rsidRPr="00C1085B">
              <w:rPr>
                <w:rFonts w:ascii="Arial" w:hAnsi="Arial" w:cs="Arial"/>
                <w:noProof/>
                <w:sz w:val="24"/>
                <w:szCs w:val="24"/>
                <w:lang w:eastAsia="es-CO"/>
              </w:rPr>
              <w:t>Limpieza y mantenimiento de cestas</w:t>
            </w:r>
          </w:p>
        </w:tc>
      </w:tr>
      <w:tr w:rsidR="00D20FF1" w:rsidRPr="00C1085B" w:rsidTr="00D20FF1">
        <w:trPr>
          <w:jc w:val="center"/>
        </w:trPr>
        <w:tc>
          <w:tcPr>
            <w:tcW w:w="1702" w:type="pct"/>
            <w:vMerge/>
            <w:vAlign w:val="center"/>
          </w:tcPr>
          <w:p w:rsidR="00D20FF1" w:rsidRPr="00804EF9" w:rsidRDefault="00D20FF1" w:rsidP="00D20FF1">
            <w:pPr>
              <w:spacing w:after="0" w:line="240" w:lineRule="auto"/>
              <w:rPr>
                <w:rFonts w:ascii="Arial" w:hAnsi="Arial" w:cs="Arial"/>
                <w:noProof/>
                <w:sz w:val="24"/>
                <w:szCs w:val="24"/>
                <w:lang w:eastAsia="es-CO"/>
              </w:rPr>
            </w:pPr>
          </w:p>
        </w:tc>
        <w:tc>
          <w:tcPr>
            <w:tcW w:w="3298" w:type="pct"/>
            <w:vAlign w:val="center"/>
          </w:tcPr>
          <w:p w:rsidR="00D20FF1" w:rsidRPr="00C1085B" w:rsidRDefault="00D20FF1" w:rsidP="00D20FF1">
            <w:pPr>
              <w:spacing w:after="0" w:line="240" w:lineRule="auto"/>
              <w:jc w:val="both"/>
              <w:rPr>
                <w:rFonts w:ascii="Arial" w:hAnsi="Arial" w:cs="Arial"/>
                <w:noProof/>
                <w:sz w:val="24"/>
                <w:szCs w:val="24"/>
                <w:lang w:eastAsia="es-CO"/>
              </w:rPr>
            </w:pPr>
            <w:r w:rsidRPr="00C1085B">
              <w:rPr>
                <w:rFonts w:ascii="Arial" w:hAnsi="Arial" w:cs="Arial"/>
                <w:noProof/>
                <w:sz w:val="24"/>
                <w:szCs w:val="24"/>
                <w:lang w:eastAsia="es-CO"/>
              </w:rPr>
              <w:t>Gestión para la reposición de cestas por daño o hurto</w:t>
            </w:r>
          </w:p>
        </w:tc>
      </w:tr>
      <w:tr w:rsidR="00D20FF1" w:rsidRPr="00C1085B" w:rsidTr="00D20FF1">
        <w:trPr>
          <w:jc w:val="center"/>
        </w:trPr>
        <w:tc>
          <w:tcPr>
            <w:tcW w:w="1702" w:type="pct"/>
            <w:vMerge w:val="restart"/>
            <w:vAlign w:val="center"/>
          </w:tcPr>
          <w:p w:rsidR="00D20FF1" w:rsidRPr="00804EF9" w:rsidRDefault="00D20FF1" w:rsidP="00D20FF1">
            <w:pPr>
              <w:spacing w:after="0" w:line="240" w:lineRule="auto"/>
              <w:rPr>
                <w:rFonts w:ascii="Arial" w:eastAsia="Times New Roman" w:hAnsi="Arial" w:cs="Arial"/>
                <w:b/>
                <w:color w:val="000000"/>
                <w:sz w:val="24"/>
                <w:szCs w:val="24"/>
                <w:lang w:eastAsia="es-CO"/>
              </w:rPr>
            </w:pPr>
            <w:r w:rsidRPr="00804EF9">
              <w:rPr>
                <w:rFonts w:ascii="Arial" w:eastAsia="Times New Roman" w:hAnsi="Arial" w:cs="Arial"/>
                <w:b/>
                <w:color w:val="000000"/>
                <w:sz w:val="24"/>
                <w:szCs w:val="24"/>
                <w:lang w:eastAsia="es-CO"/>
              </w:rPr>
              <w:t>3.3.9. PROGRAMA: PLAYAS COSTERAS Y RIBEREÑAS</w:t>
            </w:r>
          </w:p>
        </w:tc>
        <w:tc>
          <w:tcPr>
            <w:tcW w:w="3298" w:type="pct"/>
            <w:vAlign w:val="center"/>
          </w:tcPr>
          <w:p w:rsidR="00D20FF1" w:rsidRPr="00C1085B" w:rsidRDefault="00D20FF1" w:rsidP="00D20FF1">
            <w:pPr>
              <w:spacing w:after="0" w:line="240" w:lineRule="auto"/>
              <w:jc w:val="both"/>
              <w:rPr>
                <w:rFonts w:ascii="Arial" w:hAnsi="Arial" w:cs="Arial"/>
                <w:noProof/>
                <w:sz w:val="24"/>
                <w:szCs w:val="24"/>
                <w:lang w:eastAsia="es-CO"/>
              </w:rPr>
            </w:pPr>
            <w:r w:rsidRPr="00C1085B">
              <w:rPr>
                <w:rFonts w:ascii="Arial" w:eastAsia="Times New Roman" w:hAnsi="Arial" w:cs="Arial"/>
                <w:color w:val="000000"/>
                <w:sz w:val="24"/>
                <w:szCs w:val="24"/>
                <w:lang w:eastAsia="es-CO"/>
              </w:rPr>
              <w:t>Supervisión de la limpieza de playas costeras o ribereñas en zona urbana, actividad realizada por un tercero</w:t>
            </w:r>
          </w:p>
        </w:tc>
      </w:tr>
      <w:tr w:rsidR="00D20FF1" w:rsidRPr="00C1085B" w:rsidTr="00D20FF1">
        <w:trPr>
          <w:jc w:val="center"/>
        </w:trPr>
        <w:tc>
          <w:tcPr>
            <w:tcW w:w="1702" w:type="pct"/>
            <w:vMerge/>
            <w:vAlign w:val="center"/>
          </w:tcPr>
          <w:p w:rsidR="00D20FF1" w:rsidRPr="00804EF9" w:rsidRDefault="00D20FF1" w:rsidP="00D20FF1">
            <w:pPr>
              <w:spacing w:after="0" w:line="240" w:lineRule="auto"/>
              <w:jc w:val="both"/>
              <w:rPr>
                <w:rFonts w:ascii="Arial" w:eastAsia="Times New Roman" w:hAnsi="Arial" w:cs="Arial"/>
                <w:color w:val="000000"/>
                <w:sz w:val="24"/>
                <w:szCs w:val="24"/>
                <w:lang w:eastAsia="es-CO"/>
              </w:rPr>
            </w:pPr>
          </w:p>
        </w:tc>
        <w:tc>
          <w:tcPr>
            <w:tcW w:w="3298" w:type="pct"/>
            <w:vAlign w:val="center"/>
          </w:tcPr>
          <w:p w:rsidR="00D20FF1" w:rsidRPr="00C1085B" w:rsidRDefault="00D20FF1" w:rsidP="00D20FF1">
            <w:pPr>
              <w:spacing w:after="0" w:line="240" w:lineRule="auto"/>
              <w:jc w:val="both"/>
              <w:rPr>
                <w:rFonts w:ascii="Arial" w:eastAsia="Times New Roman" w:hAnsi="Arial" w:cs="Arial"/>
                <w:color w:val="000000"/>
                <w:sz w:val="24"/>
                <w:szCs w:val="24"/>
                <w:lang w:eastAsia="es-CO"/>
              </w:rPr>
            </w:pPr>
            <w:r w:rsidRPr="00C1085B">
              <w:rPr>
                <w:rFonts w:ascii="Arial" w:eastAsia="Times New Roman" w:hAnsi="Arial" w:cs="Arial"/>
                <w:color w:val="000000"/>
                <w:sz w:val="24"/>
                <w:szCs w:val="24"/>
                <w:lang w:eastAsia="es-CO"/>
              </w:rPr>
              <w:t>Ejecución de actividades de limpieza de playas costeras o ribereñas en zona rural.</w:t>
            </w:r>
          </w:p>
        </w:tc>
      </w:tr>
      <w:tr w:rsidR="00D20FF1" w:rsidRPr="00C1085B" w:rsidTr="00D20FF1">
        <w:trPr>
          <w:trHeight w:val="469"/>
          <w:jc w:val="center"/>
        </w:trPr>
        <w:tc>
          <w:tcPr>
            <w:tcW w:w="1702" w:type="pct"/>
            <w:vAlign w:val="center"/>
          </w:tcPr>
          <w:p w:rsidR="00D20FF1" w:rsidRPr="00804EF9" w:rsidRDefault="00D20FF1" w:rsidP="00D20FF1">
            <w:pPr>
              <w:spacing w:after="0" w:line="240" w:lineRule="auto"/>
              <w:rPr>
                <w:rFonts w:ascii="Arial" w:hAnsi="Arial" w:cs="Arial"/>
                <w:b/>
                <w:sz w:val="24"/>
                <w:szCs w:val="24"/>
              </w:rPr>
            </w:pPr>
            <w:r w:rsidRPr="00804EF9">
              <w:rPr>
                <w:rFonts w:ascii="Arial" w:hAnsi="Arial" w:cs="Arial"/>
                <w:b/>
                <w:sz w:val="24"/>
                <w:szCs w:val="24"/>
              </w:rPr>
              <w:t>3.3.10 PROGRAMA: ÁREAS VERDES EN VÍAS Y ZONAS PÚBLICAS</w:t>
            </w:r>
          </w:p>
        </w:tc>
        <w:tc>
          <w:tcPr>
            <w:tcW w:w="3298" w:type="pct"/>
            <w:vAlign w:val="center"/>
          </w:tcPr>
          <w:p w:rsidR="00D20FF1" w:rsidRPr="00C1085B" w:rsidRDefault="00D20FF1" w:rsidP="00D20FF1">
            <w:pPr>
              <w:spacing w:after="0" w:line="240" w:lineRule="auto"/>
              <w:jc w:val="both"/>
              <w:rPr>
                <w:rFonts w:ascii="Arial" w:hAnsi="Arial" w:cs="Arial"/>
                <w:sz w:val="24"/>
                <w:szCs w:val="24"/>
              </w:rPr>
            </w:pPr>
            <w:r w:rsidRPr="00C1085B">
              <w:rPr>
                <w:rFonts w:ascii="Arial" w:hAnsi="Arial" w:cs="Arial"/>
                <w:sz w:val="24"/>
                <w:szCs w:val="24"/>
              </w:rPr>
              <w:t>Ejecución y actualización del catastro de árboles</w:t>
            </w:r>
          </w:p>
        </w:tc>
      </w:tr>
      <w:tr w:rsidR="00D20FF1" w:rsidRPr="00C1085B" w:rsidTr="00D20FF1">
        <w:trPr>
          <w:jc w:val="center"/>
        </w:trPr>
        <w:tc>
          <w:tcPr>
            <w:tcW w:w="1702" w:type="pct"/>
            <w:vMerge w:val="restart"/>
            <w:vAlign w:val="center"/>
          </w:tcPr>
          <w:p w:rsidR="00D20FF1" w:rsidRPr="00804EF9" w:rsidRDefault="00D20FF1" w:rsidP="00D20FF1">
            <w:pPr>
              <w:spacing w:after="0" w:line="240" w:lineRule="auto"/>
              <w:rPr>
                <w:rFonts w:ascii="Arial" w:hAnsi="Arial" w:cs="Arial"/>
                <w:b/>
                <w:sz w:val="24"/>
                <w:szCs w:val="24"/>
              </w:rPr>
            </w:pPr>
            <w:r w:rsidRPr="00804EF9">
              <w:rPr>
                <w:rFonts w:ascii="Arial" w:hAnsi="Arial" w:cs="Arial"/>
                <w:b/>
                <w:sz w:val="24"/>
                <w:szCs w:val="24"/>
              </w:rPr>
              <w:t>3.3.11 PROGRAMA: LIMPIEZA DE ÁREAS PÚBLICAS</w:t>
            </w:r>
          </w:p>
        </w:tc>
        <w:tc>
          <w:tcPr>
            <w:tcW w:w="3298" w:type="pct"/>
            <w:vAlign w:val="center"/>
          </w:tcPr>
          <w:p w:rsidR="00D20FF1" w:rsidRPr="00C1085B" w:rsidRDefault="00D20FF1" w:rsidP="00D20FF1">
            <w:pPr>
              <w:spacing w:after="0" w:line="240" w:lineRule="auto"/>
              <w:jc w:val="both"/>
              <w:rPr>
                <w:rFonts w:ascii="Arial" w:hAnsi="Arial" w:cs="Arial"/>
                <w:noProof/>
                <w:sz w:val="24"/>
                <w:szCs w:val="24"/>
                <w:lang w:eastAsia="es-CO"/>
              </w:rPr>
            </w:pPr>
            <w:r w:rsidRPr="00C1085B">
              <w:rPr>
                <w:rFonts w:ascii="Arial" w:hAnsi="Arial" w:cs="Arial"/>
                <w:sz w:val="24"/>
                <w:szCs w:val="24"/>
              </w:rPr>
              <w:t>Verificación y supervisión del lavado áreas públicas</w:t>
            </w:r>
          </w:p>
        </w:tc>
      </w:tr>
      <w:tr w:rsidR="00D20FF1" w:rsidRPr="00C1085B" w:rsidTr="00D20FF1">
        <w:trPr>
          <w:jc w:val="center"/>
        </w:trPr>
        <w:tc>
          <w:tcPr>
            <w:tcW w:w="1702" w:type="pct"/>
            <w:vMerge/>
            <w:vAlign w:val="center"/>
          </w:tcPr>
          <w:p w:rsidR="00D20FF1" w:rsidRPr="00804EF9" w:rsidRDefault="00D20FF1" w:rsidP="00D20FF1">
            <w:pPr>
              <w:spacing w:after="0" w:line="240" w:lineRule="auto"/>
              <w:rPr>
                <w:rFonts w:ascii="Arial" w:hAnsi="Arial" w:cs="Arial"/>
                <w:sz w:val="24"/>
                <w:szCs w:val="24"/>
              </w:rPr>
            </w:pPr>
          </w:p>
        </w:tc>
        <w:tc>
          <w:tcPr>
            <w:tcW w:w="3298" w:type="pct"/>
            <w:vAlign w:val="center"/>
          </w:tcPr>
          <w:p w:rsidR="00D20FF1" w:rsidRPr="00C1085B" w:rsidRDefault="00D20FF1" w:rsidP="00D20FF1">
            <w:pPr>
              <w:spacing w:after="0" w:line="240" w:lineRule="auto"/>
              <w:jc w:val="both"/>
              <w:rPr>
                <w:rFonts w:ascii="Arial" w:hAnsi="Arial" w:cs="Arial"/>
                <w:sz w:val="24"/>
                <w:szCs w:val="24"/>
              </w:rPr>
            </w:pPr>
            <w:r w:rsidRPr="00C1085B">
              <w:rPr>
                <w:rFonts w:ascii="Arial" w:hAnsi="Arial" w:cs="Arial"/>
                <w:sz w:val="24"/>
                <w:szCs w:val="24"/>
              </w:rPr>
              <w:t>Verificación y supervisión del lavado de otras áreas</w:t>
            </w:r>
          </w:p>
        </w:tc>
      </w:tr>
      <w:tr w:rsidR="00D20FF1" w:rsidRPr="00C1085B" w:rsidTr="00D20FF1">
        <w:trPr>
          <w:jc w:val="center"/>
        </w:trPr>
        <w:tc>
          <w:tcPr>
            <w:tcW w:w="1702" w:type="pct"/>
            <w:vAlign w:val="center"/>
          </w:tcPr>
          <w:p w:rsidR="00D20FF1" w:rsidRPr="00804EF9" w:rsidRDefault="00D20FF1" w:rsidP="00D20FF1">
            <w:pPr>
              <w:spacing w:after="0" w:line="240" w:lineRule="auto"/>
              <w:rPr>
                <w:rFonts w:ascii="Arial" w:hAnsi="Arial" w:cs="Arial"/>
                <w:b/>
                <w:sz w:val="24"/>
                <w:szCs w:val="24"/>
              </w:rPr>
            </w:pPr>
            <w:r w:rsidRPr="00804EF9">
              <w:rPr>
                <w:rFonts w:ascii="Arial" w:hAnsi="Arial" w:cs="Arial"/>
                <w:b/>
                <w:sz w:val="24"/>
                <w:szCs w:val="24"/>
              </w:rPr>
              <w:t>3.3.12 PROGRAMA: EDUCACIÓN DIRIGIDA A LA COMUNIDAD</w:t>
            </w:r>
          </w:p>
        </w:tc>
        <w:tc>
          <w:tcPr>
            <w:tcW w:w="3298" w:type="pct"/>
            <w:vAlign w:val="center"/>
          </w:tcPr>
          <w:p w:rsidR="00D20FF1" w:rsidRPr="00C1085B" w:rsidRDefault="00D20FF1" w:rsidP="00D20FF1">
            <w:pPr>
              <w:spacing w:after="0" w:line="240" w:lineRule="auto"/>
              <w:jc w:val="both"/>
              <w:rPr>
                <w:rFonts w:ascii="Arial" w:hAnsi="Arial" w:cs="Arial"/>
                <w:noProof/>
                <w:sz w:val="24"/>
                <w:szCs w:val="24"/>
                <w:lang w:eastAsia="es-CO"/>
              </w:rPr>
            </w:pPr>
            <w:r w:rsidRPr="00C1085B">
              <w:rPr>
                <w:rFonts w:ascii="Arial" w:hAnsi="Arial" w:cs="Arial"/>
                <w:sz w:val="24"/>
                <w:szCs w:val="24"/>
              </w:rPr>
              <w:t>Realización de campañas encaminadas a la sensibilización, educación y capacitación de la comunidad en todos los componentes del nuevo sistema de aseo – PGIRS.</w:t>
            </w:r>
          </w:p>
        </w:tc>
      </w:tr>
      <w:tr w:rsidR="00D20FF1" w:rsidRPr="00C1085B" w:rsidTr="00D20FF1">
        <w:trPr>
          <w:jc w:val="center"/>
        </w:trPr>
        <w:tc>
          <w:tcPr>
            <w:tcW w:w="1702" w:type="pct"/>
            <w:vMerge w:val="restart"/>
            <w:vAlign w:val="center"/>
          </w:tcPr>
          <w:p w:rsidR="00D20FF1" w:rsidRPr="00804EF9" w:rsidRDefault="00D20FF1" w:rsidP="00D20FF1">
            <w:pPr>
              <w:spacing w:after="0" w:line="240" w:lineRule="auto"/>
              <w:rPr>
                <w:rFonts w:ascii="Arial" w:hAnsi="Arial" w:cs="Arial"/>
                <w:b/>
                <w:sz w:val="24"/>
                <w:szCs w:val="24"/>
              </w:rPr>
            </w:pPr>
            <w:r w:rsidRPr="00804EF9">
              <w:rPr>
                <w:rFonts w:ascii="Arial" w:hAnsi="Arial" w:cs="Arial"/>
                <w:b/>
                <w:sz w:val="24"/>
                <w:szCs w:val="24"/>
              </w:rPr>
              <w:t xml:space="preserve">3.3.13 PROGRAMA: </w:t>
            </w:r>
            <w:r w:rsidRPr="00804EF9">
              <w:rPr>
                <w:rFonts w:ascii="Arial" w:hAnsi="Arial" w:cs="Arial"/>
                <w:b/>
                <w:sz w:val="24"/>
                <w:szCs w:val="24"/>
              </w:rPr>
              <w:lastRenderedPageBreak/>
              <w:t>APROVECHAMIENTO DE RESIDUOS</w:t>
            </w:r>
          </w:p>
        </w:tc>
        <w:tc>
          <w:tcPr>
            <w:tcW w:w="3298" w:type="pct"/>
            <w:vAlign w:val="center"/>
          </w:tcPr>
          <w:p w:rsidR="00D20FF1" w:rsidRPr="00C1085B" w:rsidRDefault="00D20FF1" w:rsidP="00D20FF1">
            <w:pPr>
              <w:spacing w:after="0" w:line="240" w:lineRule="auto"/>
              <w:jc w:val="both"/>
              <w:rPr>
                <w:rFonts w:ascii="Arial" w:hAnsi="Arial" w:cs="Arial"/>
                <w:noProof/>
                <w:sz w:val="24"/>
                <w:szCs w:val="24"/>
                <w:lang w:eastAsia="es-CO"/>
              </w:rPr>
            </w:pPr>
            <w:r w:rsidRPr="00C1085B">
              <w:rPr>
                <w:rFonts w:ascii="Arial" w:hAnsi="Arial" w:cs="Arial"/>
                <w:sz w:val="24"/>
                <w:szCs w:val="24"/>
              </w:rPr>
              <w:lastRenderedPageBreak/>
              <w:t>Funcionamiento y operación de la planta RSU</w:t>
            </w:r>
          </w:p>
        </w:tc>
      </w:tr>
      <w:tr w:rsidR="00D20FF1" w:rsidRPr="00C1085B" w:rsidTr="00D20FF1">
        <w:trPr>
          <w:jc w:val="center"/>
        </w:trPr>
        <w:tc>
          <w:tcPr>
            <w:tcW w:w="1702" w:type="pct"/>
            <w:vMerge/>
            <w:vAlign w:val="center"/>
          </w:tcPr>
          <w:p w:rsidR="00D20FF1" w:rsidRPr="00C1085B" w:rsidRDefault="00D20FF1" w:rsidP="00D20FF1">
            <w:pPr>
              <w:spacing w:after="0" w:line="240" w:lineRule="auto"/>
              <w:jc w:val="both"/>
              <w:rPr>
                <w:rFonts w:ascii="Arial" w:hAnsi="Arial" w:cs="Arial"/>
                <w:sz w:val="24"/>
                <w:szCs w:val="24"/>
              </w:rPr>
            </w:pPr>
          </w:p>
        </w:tc>
        <w:tc>
          <w:tcPr>
            <w:tcW w:w="3298" w:type="pct"/>
            <w:vAlign w:val="center"/>
          </w:tcPr>
          <w:p w:rsidR="00D20FF1" w:rsidRPr="00C1085B" w:rsidRDefault="00D20FF1" w:rsidP="00D20FF1">
            <w:pPr>
              <w:spacing w:after="0" w:line="240" w:lineRule="auto"/>
              <w:jc w:val="both"/>
              <w:rPr>
                <w:rFonts w:ascii="Arial" w:hAnsi="Arial" w:cs="Arial"/>
                <w:sz w:val="24"/>
                <w:szCs w:val="24"/>
              </w:rPr>
            </w:pPr>
            <w:r w:rsidRPr="00C1085B">
              <w:rPr>
                <w:rFonts w:ascii="Arial" w:hAnsi="Arial" w:cs="Arial"/>
                <w:sz w:val="24"/>
                <w:szCs w:val="24"/>
              </w:rPr>
              <w:t>Estudio de posibilidades e implementación de la opción más viable para la recuperación de vidrio y materiales cerámicos.</w:t>
            </w:r>
          </w:p>
        </w:tc>
      </w:tr>
    </w:tbl>
    <w:p w:rsidR="00D20FF1" w:rsidRPr="00C1085B" w:rsidRDefault="00D20FF1" w:rsidP="00D20FF1">
      <w:pPr>
        <w:rPr>
          <w:rFonts w:ascii="Arial" w:hAnsi="Arial" w:cs="Arial"/>
          <w:color w:val="000000"/>
          <w:sz w:val="24"/>
          <w:szCs w:val="24"/>
        </w:rPr>
      </w:pPr>
    </w:p>
    <w:p w:rsidR="00D20FF1" w:rsidRPr="00C1085B" w:rsidRDefault="00D20FF1" w:rsidP="00D20FF1">
      <w:pPr>
        <w:spacing w:after="0"/>
        <w:jc w:val="both"/>
        <w:rPr>
          <w:rFonts w:ascii="Arial" w:hAnsi="Arial" w:cs="Arial"/>
          <w:color w:val="000000"/>
          <w:sz w:val="24"/>
          <w:szCs w:val="24"/>
        </w:rPr>
      </w:pPr>
      <w:r w:rsidRPr="00C1085B">
        <w:rPr>
          <w:rFonts w:ascii="Arial" w:hAnsi="Arial" w:cs="Arial"/>
          <w:color w:val="000000"/>
          <w:sz w:val="24"/>
          <w:szCs w:val="24"/>
        </w:rPr>
        <w:t xml:space="preserve">Es de vital importancia para abordar la problemática de los residuos en la Isla, tener en cuenta la limitante de espacio y el aumento de generación exponencial de basuras asociados al flujo ininterrumpido de visitantes durante todo el año. Es por lo anterior que el Ministerio de Minas y Energía junto a la Sociedad Productora de Energía de San Andrés y Providencia SA ESP – SOPESA; la construcción y operación de una Planta de Incineración para Residuos Sólidos Urbanos para Aprovechamiento Energético, denominada RSU. </w:t>
      </w:r>
    </w:p>
    <w:p w:rsidR="00D20FF1" w:rsidRPr="00C1085B" w:rsidRDefault="00D20FF1" w:rsidP="00D20FF1">
      <w:pPr>
        <w:spacing w:after="0"/>
        <w:jc w:val="both"/>
        <w:rPr>
          <w:rFonts w:ascii="Arial" w:hAnsi="Arial" w:cs="Arial"/>
          <w:color w:val="000000"/>
          <w:sz w:val="24"/>
          <w:szCs w:val="24"/>
        </w:rPr>
      </w:pPr>
    </w:p>
    <w:p w:rsidR="00D20FF1" w:rsidRPr="00C1085B" w:rsidRDefault="00D20FF1" w:rsidP="00D20FF1">
      <w:pPr>
        <w:spacing w:after="0"/>
        <w:jc w:val="both"/>
        <w:rPr>
          <w:rFonts w:ascii="Arial" w:hAnsi="Arial" w:cs="Arial"/>
          <w:color w:val="000000"/>
          <w:sz w:val="24"/>
          <w:szCs w:val="24"/>
        </w:rPr>
      </w:pPr>
      <w:r w:rsidRPr="00C1085B">
        <w:rPr>
          <w:rFonts w:ascii="Arial" w:hAnsi="Arial" w:cs="Arial"/>
          <w:color w:val="000000"/>
          <w:sz w:val="24"/>
          <w:szCs w:val="24"/>
        </w:rPr>
        <w:t>Debido a instancias de índole legal, este es el proyecto prioritario para abordar la problemática de los residuos sólidos en la Isla. Es por lo anterior, que se a continuación se describen los lineamientos de la RSU.</w:t>
      </w:r>
    </w:p>
    <w:p w:rsidR="00D20FF1" w:rsidRPr="00C1085B" w:rsidRDefault="00D20FF1" w:rsidP="00D20FF1">
      <w:pPr>
        <w:tabs>
          <w:tab w:val="left" w:pos="1740"/>
        </w:tabs>
        <w:spacing w:after="0" w:line="240" w:lineRule="auto"/>
        <w:jc w:val="both"/>
        <w:rPr>
          <w:rFonts w:ascii="Arial" w:hAnsi="Arial" w:cs="Arial"/>
          <w:b/>
          <w:color w:val="000000"/>
          <w:sz w:val="24"/>
          <w:szCs w:val="24"/>
        </w:rPr>
      </w:pPr>
      <w:bookmarkStart w:id="88" w:name="_Toc225075833"/>
    </w:p>
    <w:p w:rsidR="00D20FF1" w:rsidRPr="00C1085B" w:rsidRDefault="00D20FF1" w:rsidP="00D20FF1">
      <w:pPr>
        <w:tabs>
          <w:tab w:val="left" w:pos="1740"/>
        </w:tabs>
        <w:spacing w:after="0" w:line="240" w:lineRule="auto"/>
        <w:jc w:val="both"/>
        <w:rPr>
          <w:rFonts w:ascii="Arial" w:hAnsi="Arial" w:cs="Arial"/>
          <w:b/>
          <w:color w:val="000000"/>
          <w:sz w:val="24"/>
          <w:szCs w:val="24"/>
        </w:rPr>
      </w:pPr>
      <w:r w:rsidRPr="00C1085B">
        <w:rPr>
          <w:rFonts w:ascii="Arial" w:hAnsi="Arial" w:cs="Arial"/>
          <w:b/>
          <w:color w:val="000000"/>
          <w:sz w:val="24"/>
          <w:szCs w:val="24"/>
        </w:rPr>
        <w:t>Esquema general de las actividades de manejo de residuos sólidos</w:t>
      </w:r>
      <w:bookmarkEnd w:id="88"/>
    </w:p>
    <w:p w:rsidR="00D20FF1" w:rsidRPr="00C1085B" w:rsidRDefault="00D20FF1" w:rsidP="00D20FF1">
      <w:pPr>
        <w:spacing w:after="0"/>
        <w:jc w:val="both"/>
        <w:rPr>
          <w:rFonts w:ascii="Arial" w:hAnsi="Arial" w:cs="Arial"/>
          <w:b/>
          <w:color w:val="000000"/>
          <w:sz w:val="24"/>
          <w:szCs w:val="24"/>
        </w:rPr>
      </w:pPr>
    </w:p>
    <w:p w:rsidR="00D20FF1" w:rsidRPr="00C1085B" w:rsidRDefault="00D20FF1" w:rsidP="00D20FF1">
      <w:pPr>
        <w:spacing w:after="0"/>
        <w:jc w:val="both"/>
        <w:rPr>
          <w:rFonts w:ascii="Arial" w:hAnsi="Arial" w:cs="Arial"/>
          <w:sz w:val="24"/>
          <w:szCs w:val="24"/>
        </w:rPr>
      </w:pPr>
      <w:r w:rsidRPr="00C1085B">
        <w:rPr>
          <w:rFonts w:ascii="Arial" w:hAnsi="Arial" w:cs="Arial"/>
          <w:sz w:val="24"/>
          <w:szCs w:val="24"/>
        </w:rPr>
        <w:t>Con el fin de precisar la interrelación de los diferentes actores de este proceso, en la siguiente figura se presenta el balance de masas del esquema.</w:t>
      </w:r>
    </w:p>
    <w:p w:rsidR="00D20FF1" w:rsidRPr="00C1085B" w:rsidRDefault="00D20FF1" w:rsidP="00D20FF1">
      <w:pPr>
        <w:spacing w:after="0"/>
        <w:rPr>
          <w:rFonts w:ascii="Arial" w:hAnsi="Arial" w:cs="Arial"/>
          <w:sz w:val="24"/>
          <w:szCs w:val="24"/>
        </w:rPr>
      </w:pPr>
      <w:r w:rsidRPr="00C1085B">
        <w:rPr>
          <w:rFonts w:ascii="Arial" w:hAnsi="Arial" w:cs="Arial"/>
          <w:noProof/>
          <w:sz w:val="24"/>
          <w:szCs w:val="24"/>
          <w:lang w:eastAsia="es-CO"/>
        </w:rPr>
        <w:drawing>
          <wp:inline distT="0" distB="0" distL="0" distR="0">
            <wp:extent cx="5612130" cy="3235623"/>
            <wp:effectExtent l="0" t="0" r="7620" b="317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612130" cy="3235623"/>
                    </a:xfrm>
                    <a:prstGeom prst="rect">
                      <a:avLst/>
                    </a:prstGeom>
                    <a:noFill/>
                    <a:ln>
                      <a:noFill/>
                    </a:ln>
                  </pic:spPr>
                </pic:pic>
              </a:graphicData>
            </a:graphic>
          </wp:inline>
        </w:drawing>
      </w:r>
    </w:p>
    <w:p w:rsidR="00D20FF1" w:rsidRPr="00C1085B" w:rsidRDefault="00D20FF1" w:rsidP="00D20FF1">
      <w:pPr>
        <w:pStyle w:val="Ttulo3"/>
        <w:spacing w:before="0" w:after="0"/>
        <w:ind w:left="720" w:hanging="720"/>
        <w:rPr>
          <w:rFonts w:ascii="Arial" w:hAnsi="Arial" w:cs="Arial"/>
          <w:szCs w:val="24"/>
        </w:rPr>
      </w:pPr>
    </w:p>
    <w:p w:rsidR="00D20FF1" w:rsidRPr="00C1085B" w:rsidRDefault="00D20FF1" w:rsidP="00D20FF1">
      <w:pPr>
        <w:pStyle w:val="Default"/>
        <w:jc w:val="both"/>
      </w:pPr>
      <w:r w:rsidRPr="00C1085B">
        <w:t xml:space="preserve">La estrategia técnica, operativa y administrativa garantizará la gestión diferencial de residuos aprovechables y no aprovechables. </w:t>
      </w:r>
    </w:p>
    <w:p w:rsidR="00D20FF1" w:rsidRPr="00C1085B" w:rsidRDefault="00D20FF1" w:rsidP="00D20FF1">
      <w:pPr>
        <w:pStyle w:val="Default"/>
        <w:jc w:val="both"/>
      </w:pPr>
    </w:p>
    <w:p w:rsidR="00D20FF1" w:rsidRPr="00C1085B" w:rsidRDefault="00D20FF1" w:rsidP="004630DA">
      <w:pPr>
        <w:pStyle w:val="Default"/>
        <w:numPr>
          <w:ilvl w:val="0"/>
          <w:numId w:val="30"/>
        </w:numPr>
        <w:jc w:val="both"/>
      </w:pPr>
      <w:r w:rsidRPr="00C1085B">
        <w:t>Programa de separación en la fuente</w:t>
      </w:r>
    </w:p>
    <w:p w:rsidR="00D20FF1" w:rsidRPr="00C1085B" w:rsidRDefault="00D20FF1" w:rsidP="004630DA">
      <w:pPr>
        <w:pStyle w:val="Default"/>
        <w:numPr>
          <w:ilvl w:val="0"/>
          <w:numId w:val="30"/>
        </w:numPr>
        <w:jc w:val="both"/>
      </w:pPr>
      <w:r w:rsidRPr="00C1085B">
        <w:t xml:space="preserve">Implementación de rutas selectivas: (La empresa prestadora del servicio de aseo deberá implementar rutas de recolección selectivas en el área de cobertura del servicio). </w:t>
      </w:r>
    </w:p>
    <w:p w:rsidR="00D20FF1" w:rsidRPr="00C1085B" w:rsidRDefault="00D20FF1" w:rsidP="00D20FF1">
      <w:pPr>
        <w:pStyle w:val="Default"/>
        <w:ind w:left="502"/>
        <w:jc w:val="both"/>
      </w:pPr>
    </w:p>
    <w:p w:rsidR="00D20FF1" w:rsidRPr="00C1085B" w:rsidRDefault="00D20FF1" w:rsidP="00D20FF1">
      <w:pPr>
        <w:spacing w:after="0"/>
        <w:jc w:val="both"/>
        <w:rPr>
          <w:rFonts w:ascii="Arial" w:hAnsi="Arial" w:cs="Arial"/>
          <w:sz w:val="24"/>
          <w:szCs w:val="24"/>
        </w:rPr>
      </w:pPr>
      <w:r w:rsidRPr="00C1085B">
        <w:rPr>
          <w:rFonts w:ascii="Arial" w:hAnsi="Arial" w:cs="Arial"/>
          <w:sz w:val="24"/>
          <w:szCs w:val="24"/>
        </w:rPr>
        <w:t>Con base a lo anterior, se establece el siguiente proyecto:</w:t>
      </w:r>
    </w:p>
    <w:tbl>
      <w:tblPr>
        <w:tblW w:w="0" w:type="auto"/>
        <w:jc w:val="center"/>
        <w:tblLook w:val="04A0" w:firstRow="1" w:lastRow="0" w:firstColumn="1" w:lastColumn="0" w:noHBand="0" w:noVBand="1"/>
      </w:tblPr>
      <w:tblGrid>
        <w:gridCol w:w="2244"/>
        <w:gridCol w:w="2560"/>
        <w:gridCol w:w="3184"/>
      </w:tblGrid>
      <w:tr w:rsidR="00D20FF1" w:rsidRPr="00C1085B" w:rsidTr="00D20FF1">
        <w:trPr>
          <w:jc w:val="center"/>
        </w:trPr>
        <w:tc>
          <w:tcPr>
            <w:tcW w:w="2244" w:type="dxa"/>
            <w:shd w:val="clear" w:color="auto" w:fill="D9D9D9" w:themeFill="background1" w:themeFillShade="D9"/>
          </w:tcPr>
          <w:p w:rsidR="00D20FF1" w:rsidRPr="00C1085B" w:rsidRDefault="00D20FF1" w:rsidP="00D20FF1">
            <w:pPr>
              <w:jc w:val="center"/>
              <w:rPr>
                <w:rFonts w:ascii="Arial" w:hAnsi="Arial" w:cs="Arial"/>
                <w:sz w:val="24"/>
                <w:szCs w:val="24"/>
              </w:rPr>
            </w:pPr>
            <w:r w:rsidRPr="00C1085B">
              <w:rPr>
                <w:rFonts w:ascii="Arial" w:hAnsi="Arial" w:cs="Arial"/>
                <w:b/>
                <w:noProof/>
                <w:sz w:val="24"/>
                <w:szCs w:val="24"/>
                <w:lang w:eastAsia="es-CO"/>
              </w:rPr>
              <w:t>PRO</w:t>
            </w:r>
            <w:r>
              <w:rPr>
                <w:rFonts w:ascii="Arial" w:hAnsi="Arial" w:cs="Arial"/>
                <w:b/>
                <w:noProof/>
                <w:sz w:val="24"/>
                <w:szCs w:val="24"/>
                <w:lang w:eastAsia="es-CO"/>
              </w:rPr>
              <w:t>GRAMA</w:t>
            </w:r>
          </w:p>
        </w:tc>
        <w:tc>
          <w:tcPr>
            <w:tcW w:w="2560" w:type="dxa"/>
            <w:shd w:val="clear" w:color="auto" w:fill="D9D9D9" w:themeFill="background1" w:themeFillShade="D9"/>
          </w:tcPr>
          <w:p w:rsidR="00D20FF1" w:rsidRPr="00C1085B" w:rsidRDefault="00D20FF1" w:rsidP="00D20FF1">
            <w:pPr>
              <w:jc w:val="center"/>
              <w:rPr>
                <w:rFonts w:ascii="Arial" w:hAnsi="Arial" w:cs="Arial"/>
                <w:sz w:val="24"/>
                <w:szCs w:val="24"/>
              </w:rPr>
            </w:pPr>
            <w:r w:rsidRPr="00C1085B">
              <w:rPr>
                <w:rFonts w:ascii="Arial" w:hAnsi="Arial" w:cs="Arial"/>
                <w:b/>
                <w:noProof/>
                <w:sz w:val="24"/>
                <w:szCs w:val="24"/>
                <w:lang w:eastAsia="es-CO"/>
              </w:rPr>
              <w:t>PRO</w:t>
            </w:r>
            <w:r>
              <w:rPr>
                <w:rFonts w:ascii="Arial" w:hAnsi="Arial" w:cs="Arial"/>
                <w:b/>
                <w:noProof/>
                <w:sz w:val="24"/>
                <w:szCs w:val="24"/>
                <w:lang w:eastAsia="es-CO"/>
              </w:rPr>
              <w:t>YECTO</w:t>
            </w:r>
          </w:p>
        </w:tc>
        <w:tc>
          <w:tcPr>
            <w:tcW w:w="3184" w:type="dxa"/>
            <w:shd w:val="clear" w:color="auto" w:fill="D9D9D9" w:themeFill="background1" w:themeFillShade="D9"/>
          </w:tcPr>
          <w:p w:rsidR="00D20FF1" w:rsidRPr="00C1085B" w:rsidRDefault="00D20FF1" w:rsidP="00D20FF1">
            <w:pPr>
              <w:jc w:val="center"/>
              <w:rPr>
                <w:rFonts w:ascii="Arial" w:hAnsi="Arial" w:cs="Arial"/>
                <w:sz w:val="24"/>
                <w:szCs w:val="24"/>
              </w:rPr>
            </w:pPr>
            <w:r w:rsidRPr="00C1085B">
              <w:rPr>
                <w:rFonts w:ascii="Arial" w:hAnsi="Arial" w:cs="Arial"/>
                <w:b/>
                <w:noProof/>
                <w:sz w:val="24"/>
                <w:szCs w:val="24"/>
                <w:lang w:eastAsia="es-CO"/>
              </w:rPr>
              <w:t>SEGUIMIENTO</w:t>
            </w:r>
          </w:p>
        </w:tc>
      </w:tr>
      <w:tr w:rsidR="00D20FF1" w:rsidRPr="00C1085B" w:rsidTr="00D20FF1">
        <w:trPr>
          <w:jc w:val="center"/>
        </w:trPr>
        <w:tc>
          <w:tcPr>
            <w:tcW w:w="2244" w:type="dxa"/>
          </w:tcPr>
          <w:p w:rsidR="00D20FF1" w:rsidRPr="00804EF9" w:rsidRDefault="00D20FF1" w:rsidP="00D20FF1">
            <w:pPr>
              <w:rPr>
                <w:rFonts w:ascii="Arial" w:hAnsi="Arial" w:cs="Arial"/>
                <w:sz w:val="24"/>
                <w:szCs w:val="24"/>
              </w:rPr>
            </w:pPr>
            <w:r w:rsidRPr="00804EF9">
              <w:rPr>
                <w:rFonts w:ascii="Arial" w:hAnsi="Arial" w:cs="Arial"/>
                <w:b/>
                <w:sz w:val="24"/>
                <w:szCs w:val="24"/>
              </w:rPr>
              <w:t>3.3.14 PROGRAMA: RECOLECCIÓN DE RESIDUOS PARA EL RSU</w:t>
            </w:r>
          </w:p>
        </w:tc>
        <w:tc>
          <w:tcPr>
            <w:tcW w:w="2560" w:type="dxa"/>
          </w:tcPr>
          <w:p w:rsidR="00D20FF1" w:rsidRPr="00C1085B" w:rsidRDefault="00D20FF1" w:rsidP="00D20FF1">
            <w:pPr>
              <w:jc w:val="both"/>
              <w:rPr>
                <w:rFonts w:ascii="Arial" w:hAnsi="Arial" w:cs="Arial"/>
                <w:sz w:val="24"/>
                <w:szCs w:val="24"/>
              </w:rPr>
            </w:pPr>
            <w:r w:rsidRPr="00C1085B">
              <w:rPr>
                <w:rFonts w:ascii="Arial" w:hAnsi="Arial" w:cs="Arial"/>
                <w:sz w:val="24"/>
                <w:szCs w:val="24"/>
              </w:rPr>
              <w:t>Actividades de sensibilización, capacitación y educación</w:t>
            </w:r>
          </w:p>
        </w:tc>
        <w:tc>
          <w:tcPr>
            <w:tcW w:w="3184" w:type="dxa"/>
          </w:tcPr>
          <w:p w:rsidR="00D20FF1" w:rsidRPr="00C1085B" w:rsidRDefault="00D20FF1" w:rsidP="00D20FF1">
            <w:pPr>
              <w:jc w:val="both"/>
              <w:rPr>
                <w:rFonts w:ascii="Arial" w:hAnsi="Arial" w:cs="Arial"/>
                <w:sz w:val="24"/>
                <w:szCs w:val="24"/>
              </w:rPr>
            </w:pPr>
            <w:r w:rsidRPr="00C1085B">
              <w:rPr>
                <w:rFonts w:ascii="Arial" w:hAnsi="Arial" w:cs="Arial"/>
                <w:noProof/>
                <w:sz w:val="24"/>
                <w:szCs w:val="24"/>
                <w:lang w:eastAsia="es-CO"/>
              </w:rPr>
              <w:t>La Gobernación desarrollará las actividades de sensibilización sobre separación en la fuente</w:t>
            </w:r>
          </w:p>
        </w:tc>
      </w:tr>
    </w:tbl>
    <w:p w:rsidR="00D20FF1" w:rsidRPr="00C1085B" w:rsidRDefault="00D20FF1" w:rsidP="00D20FF1">
      <w:pPr>
        <w:spacing w:after="0"/>
        <w:jc w:val="both"/>
        <w:rPr>
          <w:rFonts w:ascii="Arial" w:hAnsi="Arial" w:cs="Arial"/>
          <w:sz w:val="24"/>
          <w:szCs w:val="24"/>
        </w:rPr>
      </w:pPr>
    </w:p>
    <w:p w:rsidR="00D20FF1" w:rsidRPr="00C1085B" w:rsidRDefault="00D20FF1" w:rsidP="00D20FF1">
      <w:pPr>
        <w:spacing w:after="0"/>
        <w:jc w:val="both"/>
        <w:rPr>
          <w:rFonts w:ascii="Arial" w:hAnsi="Arial" w:cs="Arial"/>
          <w:sz w:val="24"/>
          <w:szCs w:val="24"/>
        </w:rPr>
      </w:pPr>
      <w:r w:rsidRPr="00C1085B">
        <w:rPr>
          <w:rFonts w:ascii="Arial" w:hAnsi="Arial" w:cs="Arial"/>
          <w:sz w:val="24"/>
          <w:szCs w:val="24"/>
        </w:rPr>
        <w:t>El Decreto 2981 de 2013 y el PGIRS define la inclusión de recicladores de oficio para la actividad de aprovechamiento en el nuevo sistema de manejo de basuras en la Isla de San Andrés. Entre los programas a desarrollar se cuentan con:</w:t>
      </w:r>
    </w:p>
    <w:p w:rsidR="00D20FF1" w:rsidRPr="00C1085B" w:rsidRDefault="00D20FF1" w:rsidP="00D20FF1">
      <w:pPr>
        <w:spacing w:after="0"/>
        <w:jc w:val="both"/>
        <w:rPr>
          <w:rFonts w:ascii="Arial" w:hAnsi="Arial" w:cs="Arial"/>
          <w:b/>
          <w:sz w:val="24"/>
          <w:szCs w:val="24"/>
          <w:u w:val="single"/>
        </w:rPr>
      </w:pPr>
    </w:p>
    <w:p w:rsidR="00D20FF1" w:rsidRPr="00C1085B" w:rsidRDefault="00D20FF1" w:rsidP="004630DA">
      <w:pPr>
        <w:pStyle w:val="Default"/>
        <w:numPr>
          <w:ilvl w:val="0"/>
          <w:numId w:val="30"/>
        </w:numPr>
        <w:jc w:val="both"/>
      </w:pPr>
      <w:r w:rsidRPr="00C1085B">
        <w:t xml:space="preserve">Implementar un mecanismo de registro de las bodegas, centros de acopio o estaciones de separación y clasificación existentes en el departamento. </w:t>
      </w:r>
    </w:p>
    <w:p w:rsidR="00D20FF1" w:rsidRPr="00C1085B" w:rsidRDefault="00D20FF1" w:rsidP="004630DA">
      <w:pPr>
        <w:pStyle w:val="Default"/>
        <w:numPr>
          <w:ilvl w:val="0"/>
          <w:numId w:val="30"/>
        </w:numPr>
        <w:jc w:val="both"/>
      </w:pPr>
      <w:r w:rsidRPr="00C1085B">
        <w:t xml:space="preserve">Disponer de un registro actualizado de los recicladores de oficio, organizaciones de recicladores y el estado de cumplimiento de sus obligaciones legales establecidas en la Ley 142 de 1994 y sus normas reglamentarias. </w:t>
      </w:r>
    </w:p>
    <w:p w:rsidR="00D20FF1" w:rsidRPr="00C1085B" w:rsidRDefault="00D20FF1" w:rsidP="004630DA">
      <w:pPr>
        <w:pStyle w:val="Default"/>
        <w:numPr>
          <w:ilvl w:val="0"/>
          <w:numId w:val="30"/>
        </w:numPr>
        <w:jc w:val="both"/>
      </w:pPr>
      <w:r w:rsidRPr="00C1085B">
        <w:t xml:space="preserve">Fomentar la separación en la fuente a fin de facilitar la selección del material reciclable que es recolectado por la población recicladora. </w:t>
      </w:r>
    </w:p>
    <w:p w:rsidR="00D20FF1" w:rsidRPr="00C1085B" w:rsidRDefault="00D20FF1" w:rsidP="004630DA">
      <w:pPr>
        <w:pStyle w:val="Default"/>
        <w:numPr>
          <w:ilvl w:val="0"/>
          <w:numId w:val="30"/>
        </w:numPr>
        <w:jc w:val="both"/>
      </w:pPr>
      <w:r w:rsidRPr="00C1085B">
        <w:t xml:space="preserve">Fomentar la creación, funcionamiento y formalización de las organizaciones de recicladores como prestadores del servicio público de aseo en la actividad de aprovechamiento. El departamento podrá planear actividades de capacitación y asistencia en temas administrativos, técnicos, tributarios, legales y de la prestación del servicio público de aseo. </w:t>
      </w:r>
    </w:p>
    <w:p w:rsidR="00D20FF1" w:rsidRPr="00C1085B" w:rsidRDefault="00D20FF1" w:rsidP="004630DA">
      <w:pPr>
        <w:pStyle w:val="Default"/>
        <w:numPr>
          <w:ilvl w:val="0"/>
          <w:numId w:val="30"/>
        </w:numPr>
        <w:jc w:val="both"/>
      </w:pPr>
      <w:r w:rsidRPr="00C1085B">
        <w:t xml:space="preserve">Brindar asistencia técnica y financiera para mejorar sus condiciones de acopio, selección, clasificación y alistamiento de materiales reciclables. </w:t>
      </w:r>
    </w:p>
    <w:p w:rsidR="00D20FF1" w:rsidRPr="00C1085B" w:rsidRDefault="00D20FF1" w:rsidP="004630DA">
      <w:pPr>
        <w:pStyle w:val="Default"/>
        <w:numPr>
          <w:ilvl w:val="0"/>
          <w:numId w:val="30"/>
        </w:numPr>
        <w:jc w:val="both"/>
      </w:pPr>
      <w:r w:rsidRPr="00C1085B">
        <w:t xml:space="preserve">Evaluar la posibilidad de crear fondos municipales de aprovechamiento que apoyen la financiación de la actividad. </w:t>
      </w:r>
    </w:p>
    <w:p w:rsidR="00D20FF1" w:rsidRPr="00C1085B" w:rsidRDefault="00D20FF1" w:rsidP="004630DA">
      <w:pPr>
        <w:pStyle w:val="Default"/>
        <w:numPr>
          <w:ilvl w:val="0"/>
          <w:numId w:val="30"/>
        </w:numPr>
        <w:jc w:val="both"/>
      </w:pPr>
      <w:r w:rsidRPr="00C1085B">
        <w:lastRenderedPageBreak/>
        <w:t xml:space="preserve">Promover esquemas de colaboración y coordinación entre los prestadores del servicio público de aseo de los residuos no aprovechables y aprovechables. </w:t>
      </w:r>
    </w:p>
    <w:p w:rsidR="00D20FF1" w:rsidRPr="00C1085B" w:rsidRDefault="00D20FF1" w:rsidP="004630DA">
      <w:pPr>
        <w:pStyle w:val="Default"/>
        <w:numPr>
          <w:ilvl w:val="0"/>
          <w:numId w:val="30"/>
        </w:numPr>
        <w:jc w:val="both"/>
      </w:pPr>
      <w:r w:rsidRPr="00C1085B">
        <w:t xml:space="preserve">Adelantar actividades de divulgación y comunicación que permitan construir y fortalecer las relaciones entre las organizaciones de recicladores y los generadores de residuos. </w:t>
      </w:r>
    </w:p>
    <w:p w:rsidR="00D20FF1" w:rsidRPr="00C1085B" w:rsidRDefault="00D20FF1" w:rsidP="004630DA">
      <w:pPr>
        <w:pStyle w:val="Default"/>
        <w:numPr>
          <w:ilvl w:val="0"/>
          <w:numId w:val="30"/>
        </w:numPr>
        <w:jc w:val="both"/>
      </w:pPr>
      <w:r w:rsidRPr="00C1085B">
        <w:t xml:space="preserve">Crear una agenda conjunta con las diferentes entidades municipales o distritales para apoyar temas sociales relacionados con la salud, educación, vivienda, familia, entre otros, que afectan a la población recicladora. </w:t>
      </w:r>
    </w:p>
    <w:p w:rsidR="00D20FF1" w:rsidRPr="00C1085B" w:rsidRDefault="00D20FF1" w:rsidP="00D20FF1">
      <w:pPr>
        <w:pStyle w:val="Default"/>
        <w:jc w:val="both"/>
      </w:pPr>
    </w:p>
    <w:p w:rsidR="00D20FF1" w:rsidRPr="00C1085B" w:rsidRDefault="00D20FF1" w:rsidP="00D20FF1">
      <w:pPr>
        <w:pStyle w:val="Default"/>
        <w:jc w:val="both"/>
      </w:pPr>
    </w:p>
    <w:p w:rsidR="00D20FF1" w:rsidRPr="00C21853" w:rsidRDefault="00D20FF1" w:rsidP="00D20FF1">
      <w:pPr>
        <w:spacing w:after="0" w:line="240" w:lineRule="auto"/>
        <w:jc w:val="both"/>
        <w:rPr>
          <w:rFonts w:ascii="Arial" w:hAnsi="Arial" w:cs="Arial"/>
          <w:b/>
          <w:sz w:val="24"/>
          <w:szCs w:val="24"/>
        </w:rPr>
      </w:pPr>
      <w:r w:rsidRPr="00C21853">
        <w:rPr>
          <w:rFonts w:ascii="Arial" w:hAnsi="Arial" w:cs="Arial"/>
          <w:b/>
          <w:sz w:val="24"/>
          <w:szCs w:val="24"/>
        </w:rPr>
        <w:t>RESIDUOS SÓLIDOS EN PROVIDENCIA</w:t>
      </w:r>
    </w:p>
    <w:p w:rsidR="00D20FF1" w:rsidRDefault="00D20FF1" w:rsidP="00D20FF1">
      <w:pPr>
        <w:spacing w:after="0" w:line="240" w:lineRule="auto"/>
        <w:jc w:val="both"/>
        <w:rPr>
          <w:rFonts w:ascii="Arial" w:hAnsi="Arial" w:cs="Arial"/>
          <w:sz w:val="24"/>
          <w:szCs w:val="24"/>
        </w:rPr>
      </w:pPr>
    </w:p>
    <w:p w:rsidR="00D20FF1" w:rsidRPr="00C1085B" w:rsidRDefault="00D20FF1" w:rsidP="00D20FF1">
      <w:pPr>
        <w:spacing w:after="0" w:line="240" w:lineRule="auto"/>
        <w:jc w:val="both"/>
        <w:rPr>
          <w:rFonts w:ascii="Arial" w:hAnsi="Arial" w:cs="Arial"/>
          <w:sz w:val="24"/>
          <w:szCs w:val="24"/>
        </w:rPr>
      </w:pPr>
      <w:r w:rsidRPr="00C1085B">
        <w:rPr>
          <w:rFonts w:ascii="Arial" w:hAnsi="Arial" w:cs="Arial"/>
          <w:sz w:val="24"/>
          <w:szCs w:val="24"/>
        </w:rPr>
        <w:t>El servicio de aseo es deficiente específicamente en los caminos vecinales de la isla, por cuanto la empresa operativa prestadora de la misma no cuenta con suficiente personal y equipos para cubrir dichos sectores. El relleno sanitario actualmente tiene una deficiencia en cuanto a su operación debido a que no se está dando cumplimiento al plan de manejo ambiental del relleno y no se desarrollan las actividades conforme a lo reglamentado a su vez no se cuenta con un operador especializado.  Diariamente se disponen 3,5 toneladas de residuos sólidos es preciso definir la vida útil del sitio de disposición final.</w:t>
      </w:r>
    </w:p>
    <w:p w:rsidR="00D20FF1" w:rsidRPr="00C1085B" w:rsidRDefault="00D20FF1" w:rsidP="00D20FF1">
      <w:pPr>
        <w:pStyle w:val="Default"/>
        <w:jc w:val="both"/>
      </w:pPr>
    </w:p>
    <w:p w:rsidR="00D20FF1" w:rsidRPr="00C1085B" w:rsidRDefault="00D20FF1" w:rsidP="00D20FF1">
      <w:pPr>
        <w:pStyle w:val="Default"/>
        <w:jc w:val="both"/>
      </w:pPr>
    </w:p>
    <w:p w:rsidR="00D20FF1" w:rsidRDefault="00D20FF1" w:rsidP="00D20FF1">
      <w:pPr>
        <w:rPr>
          <w:rFonts w:ascii="Arial" w:hAnsi="Arial" w:cs="Arial"/>
          <w:b/>
          <w:sz w:val="24"/>
          <w:szCs w:val="24"/>
        </w:rPr>
      </w:pPr>
    </w:p>
    <w:p w:rsidR="00D20FF1" w:rsidRDefault="00D20FF1" w:rsidP="00D20FF1">
      <w:pPr>
        <w:rPr>
          <w:rFonts w:ascii="Arial" w:hAnsi="Arial" w:cs="Arial"/>
          <w:b/>
          <w:sz w:val="24"/>
          <w:szCs w:val="24"/>
        </w:rPr>
      </w:pPr>
      <w:r>
        <w:rPr>
          <w:rFonts w:ascii="Arial" w:hAnsi="Arial" w:cs="Arial"/>
          <w:b/>
          <w:sz w:val="24"/>
          <w:szCs w:val="24"/>
        </w:rPr>
        <w:t>3.4</w:t>
      </w:r>
      <w:r>
        <w:rPr>
          <w:rFonts w:ascii="Arial" w:hAnsi="Arial" w:cs="Arial"/>
          <w:b/>
          <w:sz w:val="24"/>
          <w:szCs w:val="24"/>
        </w:rPr>
        <w:tab/>
        <w:t>ORDENAMIENTO TERRITORIAL</w:t>
      </w:r>
    </w:p>
    <w:p w:rsidR="00D20FF1" w:rsidRPr="008810C3" w:rsidRDefault="00D20FF1" w:rsidP="00D20FF1">
      <w:pPr>
        <w:pStyle w:val="Default"/>
        <w:jc w:val="both"/>
        <w:rPr>
          <w:b/>
          <w:iCs/>
          <w:highlight w:val="yellow"/>
        </w:rPr>
      </w:pPr>
    </w:p>
    <w:p w:rsidR="00D20FF1" w:rsidRPr="006574EF" w:rsidRDefault="00D20FF1" w:rsidP="00D20FF1">
      <w:pPr>
        <w:pStyle w:val="Default"/>
        <w:ind w:left="360"/>
        <w:jc w:val="both"/>
        <w:rPr>
          <w:iCs/>
        </w:rPr>
      </w:pPr>
      <w:r w:rsidRPr="006574EF">
        <w:rPr>
          <w:iCs/>
        </w:rPr>
        <w:t xml:space="preserve">El entendimiento, y ordenamiento del territorio, es un tema prioritario para poder soñar con un departamento más sostenible, competitivo y equitativo. Para poder ejecutar se debe partir por ordenar el espacio físico y definir las condiciones bajo las cuales se regirá el desarrollo futuro, siempre basados en un modelo de ciudad local y territorio departamental. </w:t>
      </w:r>
    </w:p>
    <w:p w:rsidR="00D20FF1" w:rsidRPr="006574EF" w:rsidRDefault="00D20FF1" w:rsidP="00D20FF1">
      <w:pPr>
        <w:pStyle w:val="Default"/>
        <w:ind w:left="360"/>
        <w:jc w:val="both"/>
        <w:rPr>
          <w:iCs/>
        </w:rPr>
      </w:pPr>
    </w:p>
    <w:p w:rsidR="00D20FF1" w:rsidRPr="006574EF" w:rsidRDefault="00D20FF1" w:rsidP="00D20FF1">
      <w:pPr>
        <w:pStyle w:val="Default"/>
        <w:ind w:left="360"/>
        <w:jc w:val="both"/>
        <w:rPr>
          <w:iCs/>
        </w:rPr>
      </w:pPr>
      <w:r w:rsidRPr="006574EF">
        <w:rPr>
          <w:iCs/>
        </w:rPr>
        <w:t>Actualmente el departamento cuenta con un POT aprobado en el año 2003, dónde se plasmó un modelo territorial con el que nos hemos basado para el desarrollo social, económico, espacial y ambiental. Sin embargo, el POT debió surtir por un proceso de revisión y ajuste que no se ha cumplido desde el año 2011. Por tal motivo será prioritario para ésta administración surtir con dicho proceso y así tener un sustento técnico de soporte para poder cumplir todos los sueños que en este Plan de Desarrollo 2016-2019 se propongan.</w:t>
      </w:r>
    </w:p>
    <w:p w:rsidR="00D20FF1" w:rsidRPr="006574EF" w:rsidRDefault="00D20FF1" w:rsidP="00D20FF1">
      <w:pPr>
        <w:pStyle w:val="Default"/>
        <w:ind w:left="360"/>
        <w:jc w:val="both"/>
        <w:rPr>
          <w:iCs/>
        </w:rPr>
      </w:pPr>
    </w:p>
    <w:p w:rsidR="00D20FF1" w:rsidRPr="006574EF" w:rsidRDefault="00D20FF1" w:rsidP="00D20FF1">
      <w:pPr>
        <w:pStyle w:val="Default"/>
        <w:ind w:left="360"/>
        <w:jc w:val="both"/>
        <w:rPr>
          <w:iCs/>
        </w:rPr>
      </w:pPr>
      <w:r w:rsidRPr="006574EF">
        <w:rPr>
          <w:iCs/>
        </w:rPr>
        <w:lastRenderedPageBreak/>
        <w:t>En relación a esto, recibimos con agrado los adelantos que desarrolló la administración anterior con miras al cumplimiento de dicho proceso de revisión y ajuste del POT, y es nuestra labor continuar con dicho proceso y llevarlo a buen término; siempre contando con el apoyo y aval de la comunidad, especialmente las comunidades raizales ancestrales.</w:t>
      </w:r>
    </w:p>
    <w:p w:rsidR="00D20FF1" w:rsidRPr="006574EF" w:rsidRDefault="00D20FF1" w:rsidP="00D20FF1">
      <w:pPr>
        <w:pStyle w:val="Default"/>
        <w:ind w:left="360"/>
        <w:jc w:val="both"/>
        <w:rPr>
          <w:b/>
          <w:iCs/>
        </w:rPr>
      </w:pPr>
    </w:p>
    <w:p w:rsidR="00D20FF1" w:rsidRPr="006574EF" w:rsidRDefault="00D20FF1" w:rsidP="00D20FF1">
      <w:pPr>
        <w:pStyle w:val="Default"/>
        <w:ind w:left="360"/>
        <w:jc w:val="both"/>
        <w:rPr>
          <w:b/>
          <w:iCs/>
        </w:rPr>
      </w:pPr>
    </w:p>
    <w:p w:rsidR="00D20FF1" w:rsidRPr="006574EF" w:rsidRDefault="00D20FF1" w:rsidP="00D20FF1">
      <w:pPr>
        <w:pStyle w:val="Default"/>
        <w:jc w:val="both"/>
        <w:rPr>
          <w:b/>
          <w:iCs/>
        </w:rPr>
      </w:pPr>
      <w:r w:rsidRPr="006574EF">
        <w:rPr>
          <w:b/>
          <w:iCs/>
        </w:rPr>
        <w:t>AJUSTE Y REVISIÓN POT.</w:t>
      </w:r>
    </w:p>
    <w:p w:rsidR="00D20FF1" w:rsidRPr="006574EF" w:rsidRDefault="00D20FF1" w:rsidP="00D20FF1">
      <w:pPr>
        <w:pStyle w:val="Default"/>
        <w:ind w:left="360"/>
        <w:jc w:val="both"/>
        <w:rPr>
          <w:iCs/>
        </w:rPr>
      </w:pPr>
    </w:p>
    <w:p w:rsidR="00D20FF1" w:rsidRPr="006574EF" w:rsidRDefault="00D20FF1" w:rsidP="00D20FF1">
      <w:pPr>
        <w:pStyle w:val="Default"/>
        <w:ind w:left="360"/>
        <w:jc w:val="both"/>
        <w:rPr>
          <w:iCs/>
        </w:rPr>
      </w:pPr>
      <w:r w:rsidRPr="006574EF">
        <w:rPr>
          <w:iCs/>
        </w:rPr>
        <w:t>Es de vital importancia para ésta administración, y sus intereses expresados en éste documento, lograr la finalización del proceso de ajuste y revisión del POT. Es importante revisar el modelo territorial existente, así como diagnosticar la condición actual y el cumplimiento que se le dio al POT del año 2003.</w:t>
      </w:r>
    </w:p>
    <w:p w:rsidR="00D20FF1" w:rsidRPr="006574EF" w:rsidRDefault="00D20FF1" w:rsidP="00D20FF1">
      <w:pPr>
        <w:pStyle w:val="Default"/>
        <w:ind w:left="360"/>
        <w:jc w:val="both"/>
        <w:rPr>
          <w:iCs/>
        </w:rPr>
      </w:pPr>
    </w:p>
    <w:p w:rsidR="00D20FF1" w:rsidRPr="006574EF" w:rsidRDefault="00D20FF1" w:rsidP="00D20FF1">
      <w:pPr>
        <w:pStyle w:val="Default"/>
        <w:ind w:left="360"/>
        <w:jc w:val="both"/>
        <w:rPr>
          <w:iCs/>
        </w:rPr>
      </w:pPr>
      <w:r w:rsidRPr="006574EF">
        <w:rPr>
          <w:iCs/>
        </w:rPr>
        <w:t>De acuerdo a lo anteriormente mencionado, hemos coordinado y definido la ruta con los productos necesarios para la revisión y ajuste del POT, de acuerdo a los avances ya encontrados y gestionados por la administración anterior.</w:t>
      </w:r>
    </w:p>
    <w:p w:rsidR="00D20FF1" w:rsidRPr="006574EF" w:rsidRDefault="00D20FF1" w:rsidP="00D20FF1">
      <w:pPr>
        <w:pStyle w:val="Default"/>
        <w:ind w:left="360"/>
        <w:jc w:val="both"/>
        <w:rPr>
          <w:iCs/>
        </w:rPr>
      </w:pPr>
    </w:p>
    <w:p w:rsidR="00D20FF1" w:rsidRPr="006574EF" w:rsidRDefault="00D20FF1" w:rsidP="00D20FF1">
      <w:pPr>
        <w:pStyle w:val="Default"/>
        <w:ind w:left="360"/>
        <w:jc w:val="both"/>
        <w:rPr>
          <w:iCs/>
        </w:rPr>
      </w:pPr>
    </w:p>
    <w:p w:rsidR="00D20FF1" w:rsidRPr="006574EF" w:rsidRDefault="00D20FF1" w:rsidP="00D20FF1">
      <w:pPr>
        <w:rPr>
          <w:rFonts w:ascii="Arial" w:hAnsi="Arial" w:cs="Arial"/>
          <w:sz w:val="24"/>
          <w:szCs w:val="24"/>
        </w:rPr>
      </w:pPr>
      <w:r w:rsidRPr="006574EF">
        <w:rPr>
          <w:rFonts w:ascii="Arial" w:hAnsi="Arial" w:cs="Arial"/>
          <w:b/>
          <w:sz w:val="24"/>
          <w:szCs w:val="24"/>
        </w:rPr>
        <w:t>HOJA DE RUTA PARA REVISIÓN Y JUSTE AL PLAN DE ORDENAMIENTO TERRITORIAL DE SAN ANDRÉS</w:t>
      </w:r>
    </w:p>
    <w:tbl>
      <w:tblPr>
        <w:tblW w:w="949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709"/>
        <w:gridCol w:w="4111"/>
        <w:gridCol w:w="142"/>
        <w:gridCol w:w="2976"/>
        <w:gridCol w:w="1560"/>
      </w:tblGrid>
      <w:tr w:rsidR="00D20FF1" w:rsidRPr="006574EF" w:rsidTr="00D20FF1">
        <w:trPr>
          <w:tblHeader/>
        </w:trPr>
        <w:tc>
          <w:tcPr>
            <w:tcW w:w="709" w:type="dxa"/>
            <w:shd w:val="clear" w:color="auto" w:fill="D9D9D9" w:themeFill="background1" w:themeFillShade="D9"/>
          </w:tcPr>
          <w:p w:rsidR="00D20FF1" w:rsidRPr="006574EF" w:rsidRDefault="00D20FF1" w:rsidP="00D20FF1">
            <w:pPr>
              <w:pStyle w:val="Sinespaciado"/>
              <w:jc w:val="center"/>
              <w:rPr>
                <w:rFonts w:ascii="Arial" w:hAnsi="Arial" w:cs="Arial"/>
                <w:b/>
              </w:rPr>
            </w:pPr>
            <w:r w:rsidRPr="006574EF">
              <w:rPr>
                <w:rFonts w:ascii="Arial" w:hAnsi="Arial" w:cs="Arial"/>
                <w:b/>
              </w:rPr>
              <w:t>ÍTEM</w:t>
            </w:r>
          </w:p>
          <w:p w:rsidR="00D20FF1" w:rsidRPr="006574EF" w:rsidRDefault="00D20FF1" w:rsidP="00D20FF1">
            <w:pPr>
              <w:pStyle w:val="Sinespaciado"/>
              <w:jc w:val="center"/>
              <w:rPr>
                <w:rFonts w:ascii="Arial" w:hAnsi="Arial" w:cs="Arial"/>
                <w:b/>
              </w:rPr>
            </w:pPr>
          </w:p>
        </w:tc>
        <w:tc>
          <w:tcPr>
            <w:tcW w:w="4253" w:type="dxa"/>
            <w:gridSpan w:val="2"/>
            <w:shd w:val="clear" w:color="auto" w:fill="D9D9D9" w:themeFill="background1" w:themeFillShade="D9"/>
          </w:tcPr>
          <w:p w:rsidR="00D20FF1" w:rsidRPr="006574EF" w:rsidRDefault="00D20FF1" w:rsidP="00D20FF1">
            <w:pPr>
              <w:pStyle w:val="Sinespaciado"/>
              <w:jc w:val="center"/>
              <w:rPr>
                <w:rFonts w:ascii="Arial" w:hAnsi="Arial" w:cs="Arial"/>
                <w:b/>
              </w:rPr>
            </w:pPr>
            <w:r w:rsidRPr="006574EF">
              <w:rPr>
                <w:rFonts w:ascii="Arial" w:hAnsi="Arial" w:cs="Arial"/>
                <w:b/>
              </w:rPr>
              <w:t>PRODUCTO</w:t>
            </w:r>
          </w:p>
        </w:tc>
        <w:tc>
          <w:tcPr>
            <w:tcW w:w="2976" w:type="dxa"/>
            <w:shd w:val="clear" w:color="auto" w:fill="D9D9D9" w:themeFill="background1" w:themeFillShade="D9"/>
          </w:tcPr>
          <w:p w:rsidR="00D20FF1" w:rsidRPr="006574EF" w:rsidRDefault="00D20FF1" w:rsidP="00D20FF1">
            <w:pPr>
              <w:pStyle w:val="Sinespaciado"/>
              <w:jc w:val="center"/>
              <w:rPr>
                <w:rFonts w:ascii="Arial" w:hAnsi="Arial" w:cs="Arial"/>
                <w:b/>
              </w:rPr>
            </w:pPr>
            <w:r w:rsidRPr="006574EF">
              <w:rPr>
                <w:rFonts w:ascii="Arial" w:hAnsi="Arial" w:cs="Arial"/>
                <w:b/>
              </w:rPr>
              <w:t>NORMA</w:t>
            </w:r>
          </w:p>
        </w:tc>
        <w:tc>
          <w:tcPr>
            <w:tcW w:w="1560" w:type="dxa"/>
            <w:shd w:val="clear" w:color="auto" w:fill="D9D9D9" w:themeFill="background1" w:themeFillShade="D9"/>
          </w:tcPr>
          <w:p w:rsidR="00D20FF1" w:rsidRPr="006574EF" w:rsidRDefault="00D20FF1" w:rsidP="00D20FF1">
            <w:pPr>
              <w:pStyle w:val="Sinespaciado"/>
              <w:jc w:val="center"/>
              <w:rPr>
                <w:rFonts w:ascii="Arial" w:hAnsi="Arial" w:cs="Arial"/>
                <w:b/>
              </w:rPr>
            </w:pPr>
            <w:r w:rsidRPr="006574EF">
              <w:rPr>
                <w:rFonts w:ascii="Arial" w:hAnsi="Arial" w:cs="Arial"/>
                <w:b/>
              </w:rPr>
              <w:t>EJECUTADO</w:t>
            </w:r>
          </w:p>
        </w:tc>
      </w:tr>
      <w:tr w:rsidR="00D20FF1" w:rsidRPr="006574EF" w:rsidTr="00D20FF1">
        <w:trPr>
          <w:cantSplit/>
          <w:trHeight w:val="847"/>
        </w:trPr>
        <w:tc>
          <w:tcPr>
            <w:tcW w:w="709" w:type="dxa"/>
          </w:tcPr>
          <w:p w:rsidR="00D20FF1" w:rsidRPr="006574EF" w:rsidRDefault="00D20FF1" w:rsidP="00D20FF1">
            <w:pPr>
              <w:pStyle w:val="Sinespaciado"/>
              <w:rPr>
                <w:rFonts w:ascii="Arial" w:hAnsi="Arial" w:cs="Arial"/>
              </w:rPr>
            </w:pPr>
            <w:r w:rsidRPr="006574EF">
              <w:rPr>
                <w:rFonts w:ascii="Arial" w:hAnsi="Arial" w:cs="Arial"/>
              </w:rPr>
              <w:t>1</w:t>
            </w:r>
          </w:p>
        </w:tc>
        <w:tc>
          <w:tcPr>
            <w:tcW w:w="4111" w:type="dxa"/>
          </w:tcPr>
          <w:p w:rsidR="00D20FF1" w:rsidRPr="006574EF" w:rsidRDefault="00D20FF1" w:rsidP="00D20FF1">
            <w:pPr>
              <w:pStyle w:val="Sinespaciado"/>
              <w:rPr>
                <w:rFonts w:ascii="Arial" w:hAnsi="Arial" w:cs="Arial"/>
              </w:rPr>
            </w:pPr>
            <w:r w:rsidRPr="006574EF">
              <w:rPr>
                <w:rFonts w:ascii="Arial" w:hAnsi="Arial" w:cs="Arial"/>
              </w:rPr>
              <w:t>Documento de Seguimiento y evaluación del POT (Acuerdo 015 de 2000).</w:t>
            </w:r>
          </w:p>
        </w:tc>
        <w:tc>
          <w:tcPr>
            <w:tcW w:w="3118" w:type="dxa"/>
            <w:gridSpan w:val="2"/>
          </w:tcPr>
          <w:p w:rsidR="00D20FF1" w:rsidRPr="006574EF" w:rsidRDefault="00D20FF1" w:rsidP="00D20FF1">
            <w:pPr>
              <w:pStyle w:val="Sinespaciado"/>
              <w:rPr>
                <w:rFonts w:ascii="Arial" w:hAnsi="Arial" w:cs="Arial"/>
              </w:rPr>
            </w:pPr>
            <w:proofErr w:type="spellStart"/>
            <w:r w:rsidRPr="006574EF">
              <w:rPr>
                <w:rFonts w:ascii="Arial" w:hAnsi="Arial" w:cs="Arial"/>
              </w:rPr>
              <w:t>Nral</w:t>
            </w:r>
            <w:proofErr w:type="spellEnd"/>
            <w:r w:rsidRPr="006574EF">
              <w:rPr>
                <w:rFonts w:ascii="Arial" w:hAnsi="Arial" w:cs="Arial"/>
              </w:rPr>
              <w:t xml:space="preserve"> 4 del artículo 28 de la Ley 388 de 1997 - artículo 2.2.2.1.2.6.5 Decreto Nacional 1077 de 2015</w:t>
            </w:r>
          </w:p>
        </w:tc>
        <w:tc>
          <w:tcPr>
            <w:tcW w:w="1560" w:type="dxa"/>
          </w:tcPr>
          <w:p w:rsidR="00D20FF1" w:rsidRPr="006574EF" w:rsidRDefault="00D20FF1" w:rsidP="00D20FF1">
            <w:pPr>
              <w:pStyle w:val="Sinespaciado"/>
              <w:jc w:val="center"/>
              <w:rPr>
                <w:rFonts w:ascii="Arial" w:hAnsi="Arial" w:cs="Arial"/>
              </w:rPr>
            </w:pPr>
            <w:r w:rsidRPr="006574EF">
              <w:rPr>
                <w:rFonts w:ascii="Arial" w:hAnsi="Arial" w:cs="Arial"/>
              </w:rPr>
              <w:t>SI</w:t>
            </w:r>
          </w:p>
        </w:tc>
      </w:tr>
      <w:tr w:rsidR="00D20FF1" w:rsidRPr="006574EF" w:rsidTr="00D20FF1">
        <w:tc>
          <w:tcPr>
            <w:tcW w:w="709" w:type="dxa"/>
          </w:tcPr>
          <w:p w:rsidR="00D20FF1" w:rsidRPr="006574EF" w:rsidRDefault="00D20FF1" w:rsidP="00D20FF1">
            <w:pPr>
              <w:pStyle w:val="Sinespaciado"/>
              <w:rPr>
                <w:rFonts w:ascii="Arial" w:hAnsi="Arial" w:cs="Arial"/>
              </w:rPr>
            </w:pPr>
            <w:r w:rsidRPr="006574EF">
              <w:rPr>
                <w:rFonts w:ascii="Arial" w:hAnsi="Arial" w:cs="Arial"/>
              </w:rPr>
              <w:t>2</w:t>
            </w:r>
          </w:p>
        </w:tc>
        <w:tc>
          <w:tcPr>
            <w:tcW w:w="4111" w:type="dxa"/>
          </w:tcPr>
          <w:p w:rsidR="00D20FF1" w:rsidRPr="006574EF" w:rsidRDefault="00D20FF1" w:rsidP="00D20FF1">
            <w:pPr>
              <w:pStyle w:val="Sinespaciado"/>
              <w:rPr>
                <w:rFonts w:ascii="Arial" w:hAnsi="Arial" w:cs="Arial"/>
              </w:rPr>
            </w:pPr>
            <w:r w:rsidRPr="006574EF">
              <w:rPr>
                <w:rFonts w:ascii="Arial" w:hAnsi="Arial" w:cs="Arial"/>
              </w:rPr>
              <w:t>Diagnóstico del territorio.</w:t>
            </w:r>
          </w:p>
        </w:tc>
        <w:tc>
          <w:tcPr>
            <w:tcW w:w="3118" w:type="dxa"/>
            <w:gridSpan w:val="2"/>
          </w:tcPr>
          <w:p w:rsidR="00D20FF1" w:rsidRPr="006574EF" w:rsidRDefault="00D20FF1" w:rsidP="00D20FF1">
            <w:pPr>
              <w:pStyle w:val="Sinespaciado"/>
              <w:rPr>
                <w:rFonts w:ascii="Arial" w:hAnsi="Arial" w:cs="Arial"/>
              </w:rPr>
            </w:pPr>
            <w:r w:rsidRPr="006574EF">
              <w:rPr>
                <w:rFonts w:ascii="Arial" w:hAnsi="Arial" w:cs="Arial"/>
              </w:rPr>
              <w:t>Artículo 23 de la Ley 388 de 1997 - artículo 2.2.2.1.2.4.3 Decreto Nacional 1077 de 2015</w:t>
            </w:r>
          </w:p>
        </w:tc>
        <w:tc>
          <w:tcPr>
            <w:tcW w:w="1560" w:type="dxa"/>
          </w:tcPr>
          <w:p w:rsidR="00D20FF1" w:rsidRPr="006574EF" w:rsidRDefault="00D20FF1" w:rsidP="00D20FF1">
            <w:pPr>
              <w:pStyle w:val="Sinespaciado"/>
              <w:jc w:val="center"/>
              <w:rPr>
                <w:rFonts w:ascii="Arial" w:hAnsi="Arial" w:cs="Arial"/>
              </w:rPr>
            </w:pPr>
            <w:r w:rsidRPr="006574EF">
              <w:rPr>
                <w:rFonts w:ascii="Arial" w:hAnsi="Arial" w:cs="Arial"/>
              </w:rPr>
              <w:t>SI</w:t>
            </w:r>
            <w:r w:rsidRPr="006574EF">
              <w:rPr>
                <w:rStyle w:val="Refdenotaalpie"/>
                <w:rFonts w:ascii="Arial" w:hAnsi="Arial" w:cs="Arial"/>
              </w:rPr>
              <w:footnoteReference w:id="16"/>
            </w:r>
          </w:p>
        </w:tc>
      </w:tr>
      <w:tr w:rsidR="00D20FF1" w:rsidRPr="006574EF" w:rsidTr="00D20FF1">
        <w:tc>
          <w:tcPr>
            <w:tcW w:w="709" w:type="dxa"/>
          </w:tcPr>
          <w:p w:rsidR="00D20FF1" w:rsidRPr="006574EF" w:rsidRDefault="00D20FF1" w:rsidP="00D20FF1">
            <w:pPr>
              <w:pStyle w:val="Sinespaciado"/>
              <w:rPr>
                <w:rFonts w:ascii="Arial" w:hAnsi="Arial" w:cs="Arial"/>
              </w:rPr>
            </w:pPr>
            <w:r w:rsidRPr="006574EF">
              <w:rPr>
                <w:rFonts w:ascii="Arial" w:hAnsi="Arial" w:cs="Arial"/>
              </w:rPr>
              <w:t>3</w:t>
            </w:r>
          </w:p>
        </w:tc>
        <w:tc>
          <w:tcPr>
            <w:tcW w:w="4111" w:type="dxa"/>
          </w:tcPr>
          <w:p w:rsidR="00D20FF1" w:rsidRPr="006574EF" w:rsidRDefault="00D20FF1" w:rsidP="00D20FF1">
            <w:pPr>
              <w:pStyle w:val="Sinespaciado"/>
              <w:rPr>
                <w:rFonts w:ascii="Arial" w:hAnsi="Arial" w:cs="Arial"/>
              </w:rPr>
            </w:pPr>
            <w:r w:rsidRPr="006574EF">
              <w:rPr>
                <w:rFonts w:ascii="Arial" w:hAnsi="Arial" w:cs="Arial"/>
              </w:rPr>
              <w:t>Documento Técnico de Soporte.</w:t>
            </w:r>
          </w:p>
        </w:tc>
        <w:tc>
          <w:tcPr>
            <w:tcW w:w="3118" w:type="dxa"/>
            <w:gridSpan w:val="2"/>
          </w:tcPr>
          <w:p w:rsidR="00D20FF1" w:rsidRPr="006574EF" w:rsidRDefault="00D20FF1" w:rsidP="00D20FF1">
            <w:pPr>
              <w:pStyle w:val="Sinespaciado"/>
              <w:rPr>
                <w:rFonts w:ascii="Arial" w:hAnsi="Arial" w:cs="Arial"/>
              </w:rPr>
            </w:pPr>
            <w:r w:rsidRPr="006574EF">
              <w:rPr>
                <w:rFonts w:ascii="Arial" w:hAnsi="Arial" w:cs="Arial"/>
              </w:rPr>
              <w:t>Artículo 2.2.2.1.2.3.2 Decreto Nacional 1077 de 2015</w:t>
            </w:r>
          </w:p>
        </w:tc>
        <w:tc>
          <w:tcPr>
            <w:tcW w:w="1560" w:type="dxa"/>
          </w:tcPr>
          <w:p w:rsidR="00D20FF1" w:rsidRPr="006574EF" w:rsidRDefault="00D20FF1" w:rsidP="00D20FF1">
            <w:pPr>
              <w:pStyle w:val="Sinespaciado"/>
              <w:jc w:val="center"/>
              <w:rPr>
                <w:rFonts w:ascii="Arial" w:hAnsi="Arial" w:cs="Arial"/>
              </w:rPr>
            </w:pPr>
            <w:r w:rsidRPr="006574EF">
              <w:rPr>
                <w:rFonts w:ascii="Arial" w:hAnsi="Arial" w:cs="Arial"/>
              </w:rPr>
              <w:t>NO</w:t>
            </w:r>
          </w:p>
        </w:tc>
      </w:tr>
      <w:tr w:rsidR="00D20FF1" w:rsidRPr="006574EF" w:rsidTr="00D20FF1">
        <w:tc>
          <w:tcPr>
            <w:tcW w:w="709" w:type="dxa"/>
          </w:tcPr>
          <w:p w:rsidR="00D20FF1" w:rsidRPr="006574EF" w:rsidRDefault="00D20FF1" w:rsidP="00D20FF1">
            <w:pPr>
              <w:pStyle w:val="Sinespaciado"/>
              <w:rPr>
                <w:rFonts w:ascii="Arial" w:hAnsi="Arial" w:cs="Arial"/>
              </w:rPr>
            </w:pPr>
            <w:r w:rsidRPr="006574EF">
              <w:rPr>
                <w:rFonts w:ascii="Arial" w:hAnsi="Arial" w:cs="Arial"/>
              </w:rPr>
              <w:t>4</w:t>
            </w:r>
          </w:p>
        </w:tc>
        <w:tc>
          <w:tcPr>
            <w:tcW w:w="4111" w:type="dxa"/>
          </w:tcPr>
          <w:p w:rsidR="00D20FF1" w:rsidRPr="006574EF" w:rsidRDefault="00D20FF1" w:rsidP="00D20FF1">
            <w:pPr>
              <w:pStyle w:val="Sinespaciado"/>
              <w:rPr>
                <w:rFonts w:ascii="Arial" w:hAnsi="Arial" w:cs="Arial"/>
              </w:rPr>
            </w:pPr>
            <w:r w:rsidRPr="006574EF">
              <w:rPr>
                <w:rFonts w:ascii="Arial" w:hAnsi="Arial" w:cs="Arial"/>
              </w:rPr>
              <w:t>Programa de Ejecuciones</w:t>
            </w:r>
          </w:p>
        </w:tc>
        <w:tc>
          <w:tcPr>
            <w:tcW w:w="3118" w:type="dxa"/>
            <w:gridSpan w:val="2"/>
          </w:tcPr>
          <w:p w:rsidR="00D20FF1" w:rsidRPr="006574EF" w:rsidRDefault="00D20FF1" w:rsidP="00D20FF1">
            <w:pPr>
              <w:pStyle w:val="Sinespaciado"/>
              <w:rPr>
                <w:rFonts w:ascii="Arial" w:hAnsi="Arial" w:cs="Arial"/>
              </w:rPr>
            </w:pPr>
            <w:r w:rsidRPr="006574EF">
              <w:rPr>
                <w:rFonts w:ascii="Arial" w:hAnsi="Arial" w:cs="Arial"/>
              </w:rPr>
              <w:t>Artículo 24 de la Ley 388 de 1997</w:t>
            </w:r>
          </w:p>
        </w:tc>
        <w:tc>
          <w:tcPr>
            <w:tcW w:w="1560" w:type="dxa"/>
          </w:tcPr>
          <w:p w:rsidR="00D20FF1" w:rsidRPr="006574EF" w:rsidRDefault="00D20FF1" w:rsidP="00D20FF1">
            <w:pPr>
              <w:pStyle w:val="Sinespaciado"/>
              <w:jc w:val="center"/>
              <w:rPr>
                <w:rFonts w:ascii="Arial" w:hAnsi="Arial" w:cs="Arial"/>
              </w:rPr>
            </w:pPr>
            <w:r w:rsidRPr="006574EF">
              <w:rPr>
                <w:rFonts w:ascii="Arial" w:hAnsi="Arial" w:cs="Arial"/>
              </w:rPr>
              <w:t>NO</w:t>
            </w:r>
          </w:p>
        </w:tc>
      </w:tr>
      <w:tr w:rsidR="00D20FF1" w:rsidRPr="006574EF" w:rsidTr="00D20FF1">
        <w:tc>
          <w:tcPr>
            <w:tcW w:w="709" w:type="dxa"/>
          </w:tcPr>
          <w:p w:rsidR="00D20FF1" w:rsidRPr="006574EF" w:rsidRDefault="00D20FF1" w:rsidP="00D20FF1">
            <w:pPr>
              <w:pStyle w:val="Sinespaciado"/>
              <w:rPr>
                <w:rFonts w:ascii="Arial" w:hAnsi="Arial" w:cs="Arial"/>
              </w:rPr>
            </w:pPr>
            <w:r w:rsidRPr="006574EF">
              <w:rPr>
                <w:rFonts w:ascii="Arial" w:hAnsi="Arial" w:cs="Arial"/>
              </w:rPr>
              <w:t>5</w:t>
            </w:r>
          </w:p>
        </w:tc>
        <w:tc>
          <w:tcPr>
            <w:tcW w:w="4111" w:type="dxa"/>
          </w:tcPr>
          <w:p w:rsidR="00D20FF1" w:rsidRPr="006574EF" w:rsidRDefault="00D20FF1" w:rsidP="00D20FF1">
            <w:pPr>
              <w:pStyle w:val="Sinespaciado"/>
              <w:rPr>
                <w:rFonts w:ascii="Arial" w:hAnsi="Arial" w:cs="Arial"/>
              </w:rPr>
            </w:pPr>
            <w:r w:rsidRPr="006574EF">
              <w:rPr>
                <w:rFonts w:ascii="Arial" w:hAnsi="Arial" w:cs="Arial"/>
              </w:rPr>
              <w:t xml:space="preserve">Proyecto de Acuerdo con los </w:t>
            </w:r>
            <w:r w:rsidRPr="006574EF">
              <w:rPr>
                <w:rFonts w:ascii="Arial" w:hAnsi="Arial" w:cs="Arial"/>
              </w:rPr>
              <w:lastRenderedPageBreak/>
              <w:t>anexos, planos y demás documentación requeridos para la aprobación de la revisión.</w:t>
            </w:r>
          </w:p>
        </w:tc>
        <w:tc>
          <w:tcPr>
            <w:tcW w:w="3118" w:type="dxa"/>
            <w:gridSpan w:val="2"/>
          </w:tcPr>
          <w:p w:rsidR="00D20FF1" w:rsidRPr="006574EF" w:rsidRDefault="00D20FF1" w:rsidP="00D20FF1">
            <w:pPr>
              <w:pStyle w:val="Sinespaciado"/>
              <w:rPr>
                <w:rFonts w:ascii="Arial" w:hAnsi="Arial" w:cs="Arial"/>
              </w:rPr>
            </w:pPr>
            <w:r w:rsidRPr="006574EF">
              <w:rPr>
                <w:rFonts w:ascii="Arial" w:hAnsi="Arial" w:cs="Arial"/>
              </w:rPr>
              <w:lastRenderedPageBreak/>
              <w:t xml:space="preserve">Artículo 2.2.2.1.2.6.5 </w:t>
            </w:r>
            <w:r w:rsidRPr="006574EF">
              <w:rPr>
                <w:rFonts w:ascii="Arial" w:hAnsi="Arial" w:cs="Arial"/>
              </w:rPr>
              <w:lastRenderedPageBreak/>
              <w:t>Decreto Nacional 1077 de 2015</w:t>
            </w:r>
          </w:p>
        </w:tc>
        <w:tc>
          <w:tcPr>
            <w:tcW w:w="1560" w:type="dxa"/>
          </w:tcPr>
          <w:p w:rsidR="00D20FF1" w:rsidRPr="006574EF" w:rsidRDefault="00D20FF1" w:rsidP="00D20FF1">
            <w:pPr>
              <w:pStyle w:val="Sinespaciado"/>
              <w:jc w:val="center"/>
              <w:rPr>
                <w:rFonts w:ascii="Arial" w:hAnsi="Arial" w:cs="Arial"/>
              </w:rPr>
            </w:pPr>
            <w:r w:rsidRPr="006574EF">
              <w:rPr>
                <w:rFonts w:ascii="Arial" w:hAnsi="Arial" w:cs="Arial"/>
              </w:rPr>
              <w:lastRenderedPageBreak/>
              <w:t>NO</w:t>
            </w:r>
          </w:p>
        </w:tc>
      </w:tr>
      <w:tr w:rsidR="00D20FF1" w:rsidRPr="006574EF" w:rsidTr="00D20FF1">
        <w:tc>
          <w:tcPr>
            <w:tcW w:w="709" w:type="dxa"/>
          </w:tcPr>
          <w:p w:rsidR="00D20FF1" w:rsidRPr="006574EF" w:rsidRDefault="00D20FF1" w:rsidP="00D20FF1">
            <w:pPr>
              <w:pStyle w:val="Sinespaciado"/>
              <w:rPr>
                <w:rFonts w:ascii="Arial" w:hAnsi="Arial" w:cs="Arial"/>
              </w:rPr>
            </w:pPr>
            <w:r w:rsidRPr="006574EF">
              <w:rPr>
                <w:rFonts w:ascii="Arial" w:hAnsi="Arial" w:cs="Arial"/>
              </w:rPr>
              <w:lastRenderedPageBreak/>
              <w:t>6</w:t>
            </w:r>
          </w:p>
        </w:tc>
        <w:tc>
          <w:tcPr>
            <w:tcW w:w="4111" w:type="dxa"/>
          </w:tcPr>
          <w:p w:rsidR="00D20FF1" w:rsidRPr="006574EF" w:rsidRDefault="00D20FF1" w:rsidP="00D20FF1">
            <w:pPr>
              <w:pStyle w:val="Sinespaciado"/>
              <w:rPr>
                <w:rFonts w:ascii="Arial" w:hAnsi="Arial" w:cs="Arial"/>
              </w:rPr>
            </w:pPr>
            <w:r w:rsidRPr="006574EF">
              <w:rPr>
                <w:rFonts w:ascii="Arial" w:hAnsi="Arial" w:cs="Arial"/>
              </w:rPr>
              <w:t>Memoria justificativa.</w:t>
            </w:r>
          </w:p>
        </w:tc>
        <w:tc>
          <w:tcPr>
            <w:tcW w:w="3118" w:type="dxa"/>
            <w:gridSpan w:val="2"/>
          </w:tcPr>
          <w:p w:rsidR="00D20FF1" w:rsidRPr="006574EF" w:rsidRDefault="00D20FF1" w:rsidP="00D20FF1">
            <w:pPr>
              <w:pStyle w:val="Sinespaciado"/>
              <w:rPr>
                <w:rFonts w:ascii="Arial" w:hAnsi="Arial" w:cs="Arial"/>
              </w:rPr>
            </w:pPr>
            <w:r w:rsidRPr="006574EF">
              <w:rPr>
                <w:rFonts w:ascii="Arial" w:hAnsi="Arial" w:cs="Arial"/>
              </w:rPr>
              <w:t>Artículo 2.2.2.1.2.6.5 Decreto Nacional 1077 de 2015</w:t>
            </w:r>
          </w:p>
        </w:tc>
        <w:tc>
          <w:tcPr>
            <w:tcW w:w="1560" w:type="dxa"/>
          </w:tcPr>
          <w:p w:rsidR="00D20FF1" w:rsidRPr="006574EF" w:rsidRDefault="00D20FF1" w:rsidP="00D20FF1">
            <w:pPr>
              <w:pStyle w:val="Sinespaciado"/>
              <w:jc w:val="center"/>
              <w:rPr>
                <w:rFonts w:ascii="Arial" w:hAnsi="Arial" w:cs="Arial"/>
              </w:rPr>
            </w:pPr>
            <w:r w:rsidRPr="006574EF">
              <w:rPr>
                <w:rFonts w:ascii="Arial" w:hAnsi="Arial" w:cs="Arial"/>
              </w:rPr>
              <w:t>NO</w:t>
            </w:r>
          </w:p>
        </w:tc>
      </w:tr>
      <w:tr w:rsidR="00D20FF1" w:rsidRPr="006574EF" w:rsidTr="00D20FF1">
        <w:trPr>
          <w:trHeight w:val="341"/>
        </w:trPr>
        <w:tc>
          <w:tcPr>
            <w:tcW w:w="709" w:type="dxa"/>
          </w:tcPr>
          <w:p w:rsidR="00D20FF1" w:rsidRPr="006574EF" w:rsidRDefault="00D20FF1" w:rsidP="00D20FF1">
            <w:pPr>
              <w:pStyle w:val="Sinespaciado"/>
              <w:rPr>
                <w:rFonts w:ascii="Arial" w:hAnsi="Arial" w:cs="Arial"/>
              </w:rPr>
            </w:pPr>
            <w:r w:rsidRPr="006574EF">
              <w:rPr>
                <w:rFonts w:ascii="Arial" w:hAnsi="Arial" w:cs="Arial"/>
              </w:rPr>
              <w:t>7</w:t>
            </w:r>
          </w:p>
        </w:tc>
        <w:tc>
          <w:tcPr>
            <w:tcW w:w="4111" w:type="dxa"/>
          </w:tcPr>
          <w:p w:rsidR="00D20FF1" w:rsidRPr="006574EF" w:rsidRDefault="00D20FF1" w:rsidP="00D20FF1">
            <w:pPr>
              <w:pStyle w:val="Sinespaciado"/>
              <w:rPr>
                <w:rFonts w:ascii="Arial" w:hAnsi="Arial" w:cs="Arial"/>
              </w:rPr>
            </w:pPr>
            <w:r w:rsidRPr="006574EF">
              <w:rPr>
                <w:rFonts w:ascii="Arial" w:hAnsi="Arial" w:cs="Arial"/>
              </w:rPr>
              <w:t>Documento Resumen.</w:t>
            </w:r>
          </w:p>
        </w:tc>
        <w:tc>
          <w:tcPr>
            <w:tcW w:w="3118" w:type="dxa"/>
            <w:gridSpan w:val="2"/>
          </w:tcPr>
          <w:p w:rsidR="00D20FF1" w:rsidRPr="006574EF" w:rsidRDefault="00D20FF1" w:rsidP="00D20FF1">
            <w:pPr>
              <w:pStyle w:val="Sinespaciado"/>
              <w:rPr>
                <w:rFonts w:ascii="Arial" w:hAnsi="Arial" w:cs="Arial"/>
              </w:rPr>
            </w:pPr>
            <w:r w:rsidRPr="006574EF">
              <w:rPr>
                <w:rFonts w:ascii="Arial" w:hAnsi="Arial" w:cs="Arial"/>
              </w:rPr>
              <w:t>Artículo 2.2.2.1.2.3.3. Decreto Nacional 1077 de 2015</w:t>
            </w:r>
          </w:p>
        </w:tc>
        <w:tc>
          <w:tcPr>
            <w:tcW w:w="1560" w:type="dxa"/>
          </w:tcPr>
          <w:p w:rsidR="00D20FF1" w:rsidRPr="006574EF" w:rsidRDefault="00D20FF1" w:rsidP="00D20FF1">
            <w:pPr>
              <w:pStyle w:val="Sinespaciado"/>
              <w:jc w:val="center"/>
              <w:rPr>
                <w:rFonts w:ascii="Arial" w:hAnsi="Arial" w:cs="Arial"/>
              </w:rPr>
            </w:pPr>
          </w:p>
        </w:tc>
      </w:tr>
      <w:tr w:rsidR="00D20FF1" w:rsidRPr="006574EF" w:rsidTr="00D20FF1">
        <w:tc>
          <w:tcPr>
            <w:tcW w:w="709" w:type="dxa"/>
          </w:tcPr>
          <w:p w:rsidR="00D20FF1" w:rsidRPr="006574EF" w:rsidRDefault="00D20FF1" w:rsidP="00D20FF1">
            <w:pPr>
              <w:pStyle w:val="Sinespaciado"/>
              <w:rPr>
                <w:rFonts w:ascii="Arial" w:hAnsi="Arial" w:cs="Arial"/>
              </w:rPr>
            </w:pPr>
            <w:r w:rsidRPr="006574EF">
              <w:rPr>
                <w:rFonts w:ascii="Arial" w:hAnsi="Arial" w:cs="Arial"/>
              </w:rPr>
              <w:t>8</w:t>
            </w:r>
          </w:p>
        </w:tc>
        <w:tc>
          <w:tcPr>
            <w:tcW w:w="4111" w:type="dxa"/>
          </w:tcPr>
          <w:p w:rsidR="00D20FF1" w:rsidRPr="006574EF" w:rsidRDefault="00D20FF1" w:rsidP="00D20FF1">
            <w:pPr>
              <w:pStyle w:val="Sinespaciado"/>
              <w:rPr>
                <w:rFonts w:ascii="Arial" w:hAnsi="Arial" w:cs="Arial"/>
              </w:rPr>
            </w:pPr>
            <w:r w:rsidRPr="006574EF">
              <w:rPr>
                <w:rFonts w:ascii="Arial" w:hAnsi="Arial" w:cs="Arial"/>
              </w:rPr>
              <w:t>Acta del sometimiento del proyecto al Consejo de Gobierno.</w:t>
            </w:r>
          </w:p>
        </w:tc>
        <w:tc>
          <w:tcPr>
            <w:tcW w:w="3118" w:type="dxa"/>
            <w:gridSpan w:val="2"/>
          </w:tcPr>
          <w:p w:rsidR="00D20FF1" w:rsidRPr="006574EF" w:rsidRDefault="00D20FF1" w:rsidP="00D20FF1">
            <w:pPr>
              <w:pStyle w:val="Sinespaciado"/>
              <w:rPr>
                <w:rFonts w:ascii="Arial" w:hAnsi="Arial" w:cs="Arial"/>
              </w:rPr>
            </w:pPr>
            <w:r w:rsidRPr="006574EF">
              <w:rPr>
                <w:rFonts w:ascii="Arial" w:hAnsi="Arial" w:cs="Arial"/>
              </w:rPr>
              <w:t>Artículo 24 de la Ley 388 de 1997</w:t>
            </w:r>
          </w:p>
        </w:tc>
        <w:tc>
          <w:tcPr>
            <w:tcW w:w="1560" w:type="dxa"/>
          </w:tcPr>
          <w:p w:rsidR="00D20FF1" w:rsidRPr="006574EF" w:rsidRDefault="00D20FF1" w:rsidP="00D20FF1">
            <w:pPr>
              <w:pStyle w:val="Sinespaciado"/>
              <w:jc w:val="center"/>
              <w:rPr>
                <w:rFonts w:ascii="Arial" w:hAnsi="Arial" w:cs="Arial"/>
              </w:rPr>
            </w:pPr>
            <w:r w:rsidRPr="006574EF">
              <w:rPr>
                <w:rFonts w:ascii="Arial" w:hAnsi="Arial" w:cs="Arial"/>
              </w:rPr>
              <w:t>NO</w:t>
            </w:r>
          </w:p>
        </w:tc>
      </w:tr>
      <w:tr w:rsidR="00D20FF1" w:rsidRPr="006574EF" w:rsidTr="00D20FF1">
        <w:tc>
          <w:tcPr>
            <w:tcW w:w="709" w:type="dxa"/>
          </w:tcPr>
          <w:p w:rsidR="00D20FF1" w:rsidRPr="006574EF" w:rsidRDefault="00D20FF1" w:rsidP="00D20FF1">
            <w:pPr>
              <w:pStyle w:val="Sinespaciado"/>
              <w:rPr>
                <w:rFonts w:ascii="Arial" w:hAnsi="Arial" w:cs="Arial"/>
              </w:rPr>
            </w:pPr>
            <w:r w:rsidRPr="006574EF">
              <w:rPr>
                <w:rFonts w:ascii="Arial" w:hAnsi="Arial" w:cs="Arial"/>
              </w:rPr>
              <w:t>9</w:t>
            </w:r>
          </w:p>
        </w:tc>
        <w:tc>
          <w:tcPr>
            <w:tcW w:w="4111" w:type="dxa"/>
          </w:tcPr>
          <w:p w:rsidR="00D20FF1" w:rsidRPr="006574EF" w:rsidRDefault="00D20FF1" w:rsidP="00D20FF1">
            <w:pPr>
              <w:pStyle w:val="Sinespaciado"/>
              <w:rPr>
                <w:rFonts w:ascii="Arial" w:hAnsi="Arial" w:cs="Arial"/>
              </w:rPr>
            </w:pPr>
            <w:r w:rsidRPr="006574EF">
              <w:rPr>
                <w:rFonts w:ascii="Arial" w:hAnsi="Arial" w:cs="Arial"/>
              </w:rPr>
              <w:t>Acto Administrativo de concertación con CORALINA.</w:t>
            </w:r>
          </w:p>
        </w:tc>
        <w:tc>
          <w:tcPr>
            <w:tcW w:w="3118" w:type="dxa"/>
            <w:gridSpan w:val="2"/>
          </w:tcPr>
          <w:p w:rsidR="00D20FF1" w:rsidRPr="006574EF" w:rsidRDefault="00D20FF1" w:rsidP="00D20FF1">
            <w:pPr>
              <w:pStyle w:val="Sinespaciado"/>
              <w:rPr>
                <w:rFonts w:ascii="Arial" w:hAnsi="Arial" w:cs="Arial"/>
              </w:rPr>
            </w:pPr>
            <w:r w:rsidRPr="006574EF">
              <w:rPr>
                <w:rFonts w:ascii="Arial" w:hAnsi="Arial" w:cs="Arial"/>
              </w:rPr>
              <w:t>Numeral 1, Artículo 24 de la Ley 388 de 1997</w:t>
            </w:r>
          </w:p>
        </w:tc>
        <w:tc>
          <w:tcPr>
            <w:tcW w:w="1560" w:type="dxa"/>
          </w:tcPr>
          <w:p w:rsidR="00D20FF1" w:rsidRPr="006574EF" w:rsidRDefault="00D20FF1" w:rsidP="00D20FF1">
            <w:pPr>
              <w:pStyle w:val="Sinespaciado"/>
              <w:jc w:val="center"/>
              <w:rPr>
                <w:rFonts w:ascii="Arial" w:hAnsi="Arial" w:cs="Arial"/>
              </w:rPr>
            </w:pPr>
            <w:r w:rsidRPr="006574EF">
              <w:rPr>
                <w:rFonts w:ascii="Arial" w:hAnsi="Arial" w:cs="Arial"/>
              </w:rPr>
              <w:t>NO</w:t>
            </w:r>
          </w:p>
        </w:tc>
      </w:tr>
      <w:tr w:rsidR="00D20FF1" w:rsidRPr="006574EF" w:rsidTr="00D20FF1">
        <w:tc>
          <w:tcPr>
            <w:tcW w:w="709" w:type="dxa"/>
          </w:tcPr>
          <w:p w:rsidR="00D20FF1" w:rsidRPr="006574EF" w:rsidRDefault="00D20FF1" w:rsidP="00D20FF1">
            <w:pPr>
              <w:pStyle w:val="Sinespaciado"/>
              <w:rPr>
                <w:rFonts w:ascii="Arial" w:hAnsi="Arial" w:cs="Arial"/>
              </w:rPr>
            </w:pPr>
            <w:r w:rsidRPr="006574EF">
              <w:rPr>
                <w:rFonts w:ascii="Arial" w:hAnsi="Arial" w:cs="Arial"/>
              </w:rPr>
              <w:t>10</w:t>
            </w:r>
          </w:p>
        </w:tc>
        <w:tc>
          <w:tcPr>
            <w:tcW w:w="4111" w:type="dxa"/>
          </w:tcPr>
          <w:p w:rsidR="00D20FF1" w:rsidRPr="006574EF" w:rsidRDefault="00D20FF1" w:rsidP="00D20FF1">
            <w:pPr>
              <w:pStyle w:val="Sinespaciado"/>
              <w:rPr>
                <w:rFonts w:ascii="Arial" w:hAnsi="Arial" w:cs="Arial"/>
              </w:rPr>
            </w:pPr>
            <w:r w:rsidRPr="006574EF">
              <w:rPr>
                <w:rFonts w:ascii="Arial" w:hAnsi="Arial" w:cs="Arial"/>
              </w:rPr>
              <w:t>Concepto de Consulta del Consejo Territorial de Planeación.</w:t>
            </w:r>
          </w:p>
        </w:tc>
        <w:tc>
          <w:tcPr>
            <w:tcW w:w="3118" w:type="dxa"/>
            <w:gridSpan w:val="2"/>
          </w:tcPr>
          <w:p w:rsidR="00D20FF1" w:rsidRPr="006574EF" w:rsidRDefault="00D20FF1" w:rsidP="00D20FF1">
            <w:pPr>
              <w:pStyle w:val="Sinespaciado"/>
              <w:rPr>
                <w:rFonts w:ascii="Arial" w:hAnsi="Arial" w:cs="Arial"/>
              </w:rPr>
            </w:pPr>
            <w:r w:rsidRPr="006574EF">
              <w:rPr>
                <w:rFonts w:ascii="Arial" w:hAnsi="Arial" w:cs="Arial"/>
              </w:rPr>
              <w:t>Numeral 3, Artículo 24 de la Ley 388 de 1997</w:t>
            </w:r>
          </w:p>
        </w:tc>
        <w:tc>
          <w:tcPr>
            <w:tcW w:w="1560" w:type="dxa"/>
          </w:tcPr>
          <w:p w:rsidR="00D20FF1" w:rsidRPr="006574EF" w:rsidRDefault="00D20FF1" w:rsidP="00D20FF1">
            <w:pPr>
              <w:pStyle w:val="Sinespaciado"/>
              <w:jc w:val="center"/>
              <w:rPr>
                <w:rFonts w:ascii="Arial" w:hAnsi="Arial" w:cs="Arial"/>
              </w:rPr>
            </w:pPr>
            <w:r w:rsidRPr="006574EF">
              <w:rPr>
                <w:rFonts w:ascii="Arial" w:hAnsi="Arial" w:cs="Arial"/>
              </w:rPr>
              <w:t>NO</w:t>
            </w:r>
          </w:p>
        </w:tc>
      </w:tr>
      <w:tr w:rsidR="00D20FF1" w:rsidRPr="006574EF" w:rsidTr="00D20FF1">
        <w:tc>
          <w:tcPr>
            <w:tcW w:w="709" w:type="dxa"/>
          </w:tcPr>
          <w:p w:rsidR="00D20FF1" w:rsidRPr="006574EF" w:rsidRDefault="00D20FF1" w:rsidP="00D20FF1">
            <w:pPr>
              <w:pStyle w:val="Sinespaciado"/>
              <w:rPr>
                <w:rFonts w:ascii="Arial" w:hAnsi="Arial" w:cs="Arial"/>
              </w:rPr>
            </w:pPr>
            <w:r w:rsidRPr="006574EF">
              <w:rPr>
                <w:rFonts w:ascii="Arial" w:hAnsi="Arial" w:cs="Arial"/>
              </w:rPr>
              <w:t>11</w:t>
            </w:r>
          </w:p>
        </w:tc>
        <w:tc>
          <w:tcPr>
            <w:tcW w:w="4111" w:type="dxa"/>
          </w:tcPr>
          <w:p w:rsidR="00D20FF1" w:rsidRPr="006574EF" w:rsidRDefault="00D20FF1" w:rsidP="00D20FF1">
            <w:pPr>
              <w:pStyle w:val="Sinespaciado"/>
              <w:rPr>
                <w:rFonts w:ascii="Arial" w:hAnsi="Arial" w:cs="Arial"/>
              </w:rPr>
            </w:pPr>
            <w:r w:rsidRPr="006574EF">
              <w:rPr>
                <w:rFonts w:ascii="Arial" w:hAnsi="Arial" w:cs="Arial"/>
              </w:rPr>
              <w:t>Documentos que demuestren consulta con gremios económicos y agremiaciones profesionales.</w:t>
            </w:r>
          </w:p>
        </w:tc>
        <w:tc>
          <w:tcPr>
            <w:tcW w:w="3118" w:type="dxa"/>
            <w:gridSpan w:val="2"/>
          </w:tcPr>
          <w:p w:rsidR="00D20FF1" w:rsidRPr="006574EF" w:rsidRDefault="00D20FF1" w:rsidP="00D20FF1">
            <w:pPr>
              <w:pStyle w:val="Sinespaciado"/>
              <w:rPr>
                <w:rFonts w:ascii="Arial" w:hAnsi="Arial" w:cs="Arial"/>
              </w:rPr>
            </w:pPr>
            <w:r w:rsidRPr="006574EF">
              <w:rPr>
                <w:rFonts w:ascii="Arial" w:hAnsi="Arial" w:cs="Arial"/>
              </w:rPr>
              <w:t>Numeral 4, Artículo 24 de la Ley 388 de 1997</w:t>
            </w:r>
          </w:p>
        </w:tc>
        <w:tc>
          <w:tcPr>
            <w:tcW w:w="1560" w:type="dxa"/>
          </w:tcPr>
          <w:p w:rsidR="00D20FF1" w:rsidRPr="006574EF" w:rsidRDefault="00D20FF1" w:rsidP="00D20FF1">
            <w:pPr>
              <w:pStyle w:val="Sinespaciado"/>
              <w:jc w:val="center"/>
              <w:rPr>
                <w:rFonts w:ascii="Arial" w:hAnsi="Arial" w:cs="Arial"/>
              </w:rPr>
            </w:pPr>
            <w:r w:rsidRPr="006574EF">
              <w:rPr>
                <w:rFonts w:ascii="Arial" w:hAnsi="Arial" w:cs="Arial"/>
              </w:rPr>
              <w:t>NO</w:t>
            </w:r>
          </w:p>
        </w:tc>
      </w:tr>
      <w:tr w:rsidR="00D20FF1" w:rsidRPr="006574EF" w:rsidTr="00D20FF1">
        <w:tc>
          <w:tcPr>
            <w:tcW w:w="709" w:type="dxa"/>
          </w:tcPr>
          <w:p w:rsidR="00D20FF1" w:rsidRPr="006574EF" w:rsidRDefault="00D20FF1" w:rsidP="00D20FF1">
            <w:pPr>
              <w:pStyle w:val="Sinespaciado"/>
              <w:rPr>
                <w:rFonts w:ascii="Arial" w:hAnsi="Arial" w:cs="Arial"/>
              </w:rPr>
            </w:pPr>
            <w:r w:rsidRPr="006574EF">
              <w:rPr>
                <w:rFonts w:ascii="Arial" w:hAnsi="Arial" w:cs="Arial"/>
              </w:rPr>
              <w:t>12</w:t>
            </w:r>
          </w:p>
        </w:tc>
        <w:tc>
          <w:tcPr>
            <w:tcW w:w="4111" w:type="dxa"/>
          </w:tcPr>
          <w:p w:rsidR="00D20FF1" w:rsidRPr="006574EF" w:rsidRDefault="00D20FF1" w:rsidP="00D20FF1">
            <w:pPr>
              <w:pStyle w:val="Sinespaciado"/>
              <w:rPr>
                <w:rFonts w:ascii="Arial" w:hAnsi="Arial" w:cs="Arial"/>
              </w:rPr>
            </w:pPr>
            <w:r w:rsidRPr="006574EF">
              <w:rPr>
                <w:rFonts w:ascii="Arial" w:hAnsi="Arial" w:cs="Arial"/>
              </w:rPr>
              <w:t>Memorias de realización de convocatorias públicas para la discusión de la propuesta de revisión y ajuste del POT, incluyendo audiencias con las juntas de acción comunal.</w:t>
            </w:r>
          </w:p>
        </w:tc>
        <w:tc>
          <w:tcPr>
            <w:tcW w:w="3118" w:type="dxa"/>
            <w:gridSpan w:val="2"/>
          </w:tcPr>
          <w:p w:rsidR="00D20FF1" w:rsidRPr="006574EF" w:rsidRDefault="00D20FF1" w:rsidP="00D20FF1">
            <w:pPr>
              <w:pStyle w:val="Sinespaciado"/>
              <w:rPr>
                <w:rFonts w:ascii="Arial" w:hAnsi="Arial" w:cs="Arial"/>
              </w:rPr>
            </w:pPr>
            <w:r w:rsidRPr="006574EF">
              <w:rPr>
                <w:rFonts w:ascii="Arial" w:hAnsi="Arial" w:cs="Arial"/>
              </w:rPr>
              <w:t>Numeral 4, Artículo 24 de la Ley 388 de 1997</w:t>
            </w:r>
          </w:p>
        </w:tc>
        <w:tc>
          <w:tcPr>
            <w:tcW w:w="1560" w:type="dxa"/>
          </w:tcPr>
          <w:p w:rsidR="00D20FF1" w:rsidRPr="006574EF" w:rsidRDefault="00D20FF1" w:rsidP="00D20FF1">
            <w:pPr>
              <w:pStyle w:val="Sinespaciado"/>
              <w:jc w:val="center"/>
              <w:rPr>
                <w:rFonts w:ascii="Arial" w:hAnsi="Arial" w:cs="Arial"/>
              </w:rPr>
            </w:pPr>
            <w:r w:rsidRPr="006574EF">
              <w:rPr>
                <w:rFonts w:ascii="Arial" w:hAnsi="Arial" w:cs="Arial"/>
              </w:rPr>
              <w:t>NO</w:t>
            </w:r>
          </w:p>
        </w:tc>
      </w:tr>
      <w:tr w:rsidR="00D20FF1" w:rsidRPr="006574EF" w:rsidTr="00D20FF1">
        <w:tc>
          <w:tcPr>
            <w:tcW w:w="709" w:type="dxa"/>
          </w:tcPr>
          <w:p w:rsidR="00D20FF1" w:rsidRPr="006574EF" w:rsidRDefault="00D20FF1" w:rsidP="00D20FF1">
            <w:pPr>
              <w:rPr>
                <w:rFonts w:ascii="Arial" w:hAnsi="Arial" w:cs="Arial"/>
                <w:sz w:val="24"/>
                <w:szCs w:val="24"/>
              </w:rPr>
            </w:pPr>
            <w:r w:rsidRPr="006574EF">
              <w:rPr>
                <w:rFonts w:ascii="Arial" w:hAnsi="Arial" w:cs="Arial"/>
                <w:sz w:val="24"/>
                <w:szCs w:val="24"/>
              </w:rPr>
              <w:t>13</w:t>
            </w:r>
          </w:p>
        </w:tc>
        <w:tc>
          <w:tcPr>
            <w:tcW w:w="4111" w:type="dxa"/>
          </w:tcPr>
          <w:p w:rsidR="00D20FF1" w:rsidRPr="006574EF" w:rsidRDefault="00D20FF1" w:rsidP="00D20FF1">
            <w:pPr>
              <w:pStyle w:val="Sinespaciado"/>
              <w:rPr>
                <w:rFonts w:ascii="Arial" w:hAnsi="Arial" w:cs="Arial"/>
              </w:rPr>
            </w:pPr>
            <w:r w:rsidRPr="006574EF">
              <w:rPr>
                <w:rFonts w:ascii="Arial" w:hAnsi="Arial" w:cs="Arial"/>
              </w:rPr>
              <w:t>Memorias de exposición de los documentos básicos de la propuesta de revisión y ajuste del POT en sitios accesibles a todos los interesados y recolección de las recomendaciones y observaciones formuladas por las distintas entidades gremiales, ecológicas, cívicas y comunitarias.</w:t>
            </w:r>
          </w:p>
        </w:tc>
        <w:tc>
          <w:tcPr>
            <w:tcW w:w="3118" w:type="dxa"/>
            <w:gridSpan w:val="2"/>
          </w:tcPr>
          <w:p w:rsidR="00D20FF1" w:rsidRPr="006574EF" w:rsidRDefault="00D20FF1" w:rsidP="00D20FF1">
            <w:pPr>
              <w:pStyle w:val="Sinespaciado"/>
              <w:rPr>
                <w:rFonts w:ascii="Arial" w:hAnsi="Arial" w:cs="Arial"/>
              </w:rPr>
            </w:pPr>
            <w:r w:rsidRPr="006574EF">
              <w:rPr>
                <w:rFonts w:ascii="Arial" w:hAnsi="Arial" w:cs="Arial"/>
              </w:rPr>
              <w:t>Numeral 4,  Artículo 24 de la Ley 388 de 1997</w:t>
            </w:r>
          </w:p>
        </w:tc>
        <w:tc>
          <w:tcPr>
            <w:tcW w:w="1560" w:type="dxa"/>
          </w:tcPr>
          <w:p w:rsidR="00D20FF1" w:rsidRPr="006574EF" w:rsidRDefault="00D20FF1" w:rsidP="00D20FF1">
            <w:pPr>
              <w:pStyle w:val="Sinespaciado"/>
              <w:jc w:val="center"/>
              <w:rPr>
                <w:rFonts w:ascii="Arial" w:hAnsi="Arial" w:cs="Arial"/>
              </w:rPr>
            </w:pPr>
            <w:r w:rsidRPr="006574EF">
              <w:rPr>
                <w:rFonts w:ascii="Arial" w:hAnsi="Arial" w:cs="Arial"/>
              </w:rPr>
              <w:t>NO</w:t>
            </w:r>
          </w:p>
        </w:tc>
      </w:tr>
      <w:tr w:rsidR="00D20FF1" w:rsidRPr="006574EF" w:rsidTr="00D20FF1">
        <w:tc>
          <w:tcPr>
            <w:tcW w:w="709" w:type="dxa"/>
          </w:tcPr>
          <w:p w:rsidR="00D20FF1" w:rsidRPr="006574EF" w:rsidRDefault="00D20FF1" w:rsidP="00D20FF1">
            <w:pPr>
              <w:pStyle w:val="Sinespaciado"/>
              <w:rPr>
                <w:rFonts w:ascii="Arial" w:hAnsi="Arial" w:cs="Arial"/>
              </w:rPr>
            </w:pPr>
            <w:r w:rsidRPr="006574EF">
              <w:rPr>
                <w:rFonts w:ascii="Arial" w:hAnsi="Arial" w:cs="Arial"/>
              </w:rPr>
              <w:t>14</w:t>
            </w:r>
          </w:p>
        </w:tc>
        <w:tc>
          <w:tcPr>
            <w:tcW w:w="4111" w:type="dxa"/>
          </w:tcPr>
          <w:p w:rsidR="00D20FF1" w:rsidRPr="006574EF" w:rsidRDefault="00D20FF1" w:rsidP="00D20FF1">
            <w:pPr>
              <w:pStyle w:val="Sinespaciado"/>
              <w:rPr>
                <w:rFonts w:ascii="Arial" w:hAnsi="Arial" w:cs="Arial"/>
              </w:rPr>
            </w:pPr>
            <w:r w:rsidRPr="006574EF">
              <w:rPr>
                <w:rFonts w:ascii="Arial" w:hAnsi="Arial" w:cs="Arial"/>
              </w:rPr>
              <w:t xml:space="preserve">Memoria de implementación de mecanismos de publicidad y difusión del proyecto de plan de ordenamiento territorial que </w:t>
            </w:r>
            <w:proofErr w:type="gramStart"/>
            <w:r w:rsidRPr="006574EF">
              <w:rPr>
                <w:rFonts w:ascii="Arial" w:hAnsi="Arial" w:cs="Arial"/>
              </w:rPr>
              <w:t>garanticen</w:t>
            </w:r>
            <w:proofErr w:type="gramEnd"/>
            <w:r w:rsidRPr="006574EF">
              <w:rPr>
                <w:rFonts w:ascii="Arial" w:hAnsi="Arial" w:cs="Arial"/>
              </w:rPr>
              <w:t xml:space="preserve"> su conocimiento masivo.</w:t>
            </w:r>
          </w:p>
        </w:tc>
        <w:tc>
          <w:tcPr>
            <w:tcW w:w="3118" w:type="dxa"/>
            <w:gridSpan w:val="2"/>
          </w:tcPr>
          <w:p w:rsidR="00D20FF1" w:rsidRPr="006574EF" w:rsidRDefault="00D20FF1" w:rsidP="00D20FF1">
            <w:pPr>
              <w:pStyle w:val="Sinespaciado"/>
              <w:rPr>
                <w:rFonts w:ascii="Arial" w:hAnsi="Arial" w:cs="Arial"/>
              </w:rPr>
            </w:pPr>
            <w:r w:rsidRPr="006574EF">
              <w:rPr>
                <w:rFonts w:ascii="Arial" w:hAnsi="Arial" w:cs="Arial"/>
              </w:rPr>
              <w:t>Numeral 4,  Artículo 24 de la Ley 388 de 1997</w:t>
            </w:r>
          </w:p>
        </w:tc>
        <w:tc>
          <w:tcPr>
            <w:tcW w:w="1560" w:type="dxa"/>
          </w:tcPr>
          <w:p w:rsidR="00D20FF1" w:rsidRPr="006574EF" w:rsidRDefault="00D20FF1" w:rsidP="00D20FF1">
            <w:pPr>
              <w:pStyle w:val="Sinespaciado"/>
              <w:jc w:val="center"/>
              <w:rPr>
                <w:rFonts w:ascii="Arial" w:hAnsi="Arial" w:cs="Arial"/>
              </w:rPr>
            </w:pPr>
            <w:r w:rsidRPr="006574EF">
              <w:rPr>
                <w:rFonts w:ascii="Arial" w:hAnsi="Arial" w:cs="Arial"/>
              </w:rPr>
              <w:t>NO</w:t>
            </w:r>
          </w:p>
        </w:tc>
      </w:tr>
      <w:tr w:rsidR="00D20FF1" w:rsidRPr="006574EF" w:rsidTr="00D20FF1">
        <w:tc>
          <w:tcPr>
            <w:tcW w:w="709" w:type="dxa"/>
          </w:tcPr>
          <w:p w:rsidR="00D20FF1" w:rsidRPr="006574EF" w:rsidRDefault="00D20FF1" w:rsidP="00D20FF1">
            <w:pPr>
              <w:pStyle w:val="Sinespaciado"/>
              <w:rPr>
                <w:rFonts w:ascii="Arial" w:hAnsi="Arial" w:cs="Arial"/>
              </w:rPr>
            </w:pPr>
            <w:r w:rsidRPr="006574EF">
              <w:rPr>
                <w:rFonts w:ascii="Arial" w:hAnsi="Arial" w:cs="Arial"/>
              </w:rPr>
              <w:lastRenderedPageBreak/>
              <w:t>15</w:t>
            </w:r>
          </w:p>
        </w:tc>
        <w:tc>
          <w:tcPr>
            <w:tcW w:w="4111" w:type="dxa"/>
          </w:tcPr>
          <w:p w:rsidR="00D20FF1" w:rsidRPr="006574EF" w:rsidRDefault="00D20FF1" w:rsidP="00D20FF1">
            <w:pPr>
              <w:pStyle w:val="Sinespaciado"/>
              <w:rPr>
                <w:rFonts w:ascii="Arial" w:hAnsi="Arial" w:cs="Arial"/>
              </w:rPr>
            </w:pPr>
            <w:r w:rsidRPr="006574EF">
              <w:rPr>
                <w:rFonts w:ascii="Arial" w:hAnsi="Arial" w:cs="Arial"/>
              </w:rPr>
              <w:t xml:space="preserve">Consulta previa. </w:t>
            </w:r>
          </w:p>
        </w:tc>
        <w:tc>
          <w:tcPr>
            <w:tcW w:w="3118" w:type="dxa"/>
            <w:gridSpan w:val="2"/>
          </w:tcPr>
          <w:p w:rsidR="00D20FF1" w:rsidRPr="006574EF" w:rsidRDefault="00D20FF1" w:rsidP="00D20FF1">
            <w:pPr>
              <w:pStyle w:val="Sinespaciado"/>
              <w:rPr>
                <w:rFonts w:ascii="Arial" w:hAnsi="Arial" w:cs="Arial"/>
              </w:rPr>
            </w:pPr>
            <w:r w:rsidRPr="006574EF">
              <w:rPr>
                <w:rFonts w:ascii="Arial" w:hAnsi="Arial" w:cs="Arial"/>
              </w:rPr>
              <w:t xml:space="preserve">Artículo 6° del convenio No. 169 de 1989 de la OIT aprobado por la ley 21 de 1991. </w:t>
            </w:r>
          </w:p>
        </w:tc>
        <w:tc>
          <w:tcPr>
            <w:tcW w:w="1560" w:type="dxa"/>
          </w:tcPr>
          <w:p w:rsidR="00D20FF1" w:rsidRPr="006574EF" w:rsidRDefault="00D20FF1" w:rsidP="00D20FF1">
            <w:pPr>
              <w:pStyle w:val="Sinespaciado"/>
              <w:jc w:val="center"/>
              <w:rPr>
                <w:rFonts w:ascii="Arial" w:hAnsi="Arial" w:cs="Arial"/>
              </w:rPr>
            </w:pPr>
            <w:r w:rsidRPr="006574EF">
              <w:rPr>
                <w:rFonts w:ascii="Arial" w:hAnsi="Arial" w:cs="Arial"/>
              </w:rPr>
              <w:t>NO</w:t>
            </w:r>
          </w:p>
        </w:tc>
      </w:tr>
      <w:tr w:rsidR="00D20FF1" w:rsidRPr="006574EF" w:rsidTr="00D20FF1">
        <w:tc>
          <w:tcPr>
            <w:tcW w:w="709" w:type="dxa"/>
          </w:tcPr>
          <w:p w:rsidR="00D20FF1" w:rsidRPr="006574EF" w:rsidRDefault="00D20FF1" w:rsidP="00D20FF1">
            <w:pPr>
              <w:pStyle w:val="Sinespaciado"/>
              <w:rPr>
                <w:rFonts w:ascii="Arial" w:hAnsi="Arial" w:cs="Arial"/>
              </w:rPr>
            </w:pPr>
            <w:r w:rsidRPr="006574EF">
              <w:rPr>
                <w:rFonts w:ascii="Arial" w:hAnsi="Arial" w:cs="Arial"/>
              </w:rPr>
              <w:t>16</w:t>
            </w:r>
          </w:p>
        </w:tc>
        <w:tc>
          <w:tcPr>
            <w:tcW w:w="4111" w:type="dxa"/>
          </w:tcPr>
          <w:p w:rsidR="00D20FF1" w:rsidRPr="006574EF" w:rsidRDefault="00D20FF1" w:rsidP="00D20FF1">
            <w:pPr>
              <w:pStyle w:val="Sinespaciado"/>
              <w:rPr>
                <w:rFonts w:ascii="Arial" w:hAnsi="Arial" w:cs="Arial"/>
              </w:rPr>
            </w:pPr>
            <w:r w:rsidRPr="006574EF">
              <w:rPr>
                <w:rFonts w:ascii="Arial" w:hAnsi="Arial" w:cs="Arial"/>
              </w:rPr>
              <w:t>Acto administrativo de presentación de la propuesta de revisión y ajuste del POT al Concejo Municipal.</w:t>
            </w:r>
          </w:p>
        </w:tc>
        <w:tc>
          <w:tcPr>
            <w:tcW w:w="3118" w:type="dxa"/>
            <w:gridSpan w:val="2"/>
          </w:tcPr>
          <w:p w:rsidR="00D20FF1" w:rsidRPr="006574EF" w:rsidRDefault="00D20FF1" w:rsidP="00D20FF1">
            <w:pPr>
              <w:pStyle w:val="Sinespaciado"/>
              <w:rPr>
                <w:rFonts w:ascii="Arial" w:hAnsi="Arial" w:cs="Arial"/>
              </w:rPr>
            </w:pPr>
            <w:r w:rsidRPr="006574EF">
              <w:rPr>
                <w:rFonts w:ascii="Arial" w:hAnsi="Arial" w:cs="Arial"/>
              </w:rPr>
              <w:t>Artículo 25 de la Ley 388 de 1997</w:t>
            </w:r>
          </w:p>
        </w:tc>
        <w:tc>
          <w:tcPr>
            <w:tcW w:w="1560" w:type="dxa"/>
          </w:tcPr>
          <w:p w:rsidR="00D20FF1" w:rsidRPr="006574EF" w:rsidRDefault="00D20FF1" w:rsidP="00D20FF1">
            <w:pPr>
              <w:pStyle w:val="Sinespaciado"/>
              <w:jc w:val="center"/>
              <w:rPr>
                <w:rFonts w:ascii="Arial" w:hAnsi="Arial" w:cs="Arial"/>
              </w:rPr>
            </w:pPr>
            <w:r w:rsidRPr="006574EF">
              <w:rPr>
                <w:rFonts w:ascii="Arial" w:hAnsi="Arial" w:cs="Arial"/>
              </w:rPr>
              <w:t>NO</w:t>
            </w:r>
          </w:p>
        </w:tc>
      </w:tr>
      <w:tr w:rsidR="00D20FF1" w:rsidRPr="006574EF" w:rsidTr="00D20FF1">
        <w:tc>
          <w:tcPr>
            <w:tcW w:w="709" w:type="dxa"/>
          </w:tcPr>
          <w:p w:rsidR="00D20FF1" w:rsidRPr="006574EF" w:rsidRDefault="00D20FF1" w:rsidP="00D20FF1">
            <w:pPr>
              <w:pStyle w:val="Sinespaciado"/>
              <w:rPr>
                <w:rFonts w:ascii="Arial" w:hAnsi="Arial" w:cs="Arial"/>
              </w:rPr>
            </w:pPr>
            <w:r w:rsidRPr="006574EF">
              <w:rPr>
                <w:rFonts w:ascii="Arial" w:hAnsi="Arial" w:cs="Arial"/>
              </w:rPr>
              <w:t>17</w:t>
            </w:r>
          </w:p>
        </w:tc>
        <w:tc>
          <w:tcPr>
            <w:tcW w:w="4111" w:type="dxa"/>
          </w:tcPr>
          <w:p w:rsidR="00D20FF1" w:rsidRPr="006574EF" w:rsidRDefault="00D20FF1" w:rsidP="00D20FF1">
            <w:pPr>
              <w:pStyle w:val="Sinespaciado"/>
              <w:rPr>
                <w:rFonts w:ascii="Arial" w:hAnsi="Arial" w:cs="Arial"/>
              </w:rPr>
            </w:pPr>
            <w:r w:rsidRPr="006574EF">
              <w:rPr>
                <w:rFonts w:ascii="Arial" w:hAnsi="Arial" w:cs="Arial"/>
              </w:rPr>
              <w:t>Cabildo abierto realizado por el Concejo Municipal para que la ciudadanía en general se pronuncie sobre la propuesta de revisión y ajuste del POT al Concejo Municipal.</w:t>
            </w:r>
          </w:p>
        </w:tc>
        <w:tc>
          <w:tcPr>
            <w:tcW w:w="3118" w:type="dxa"/>
            <w:gridSpan w:val="2"/>
          </w:tcPr>
          <w:p w:rsidR="00D20FF1" w:rsidRPr="006574EF" w:rsidRDefault="00D20FF1" w:rsidP="00D20FF1">
            <w:pPr>
              <w:pStyle w:val="Sinespaciado"/>
              <w:rPr>
                <w:rFonts w:ascii="Arial" w:hAnsi="Arial" w:cs="Arial"/>
              </w:rPr>
            </w:pPr>
            <w:r w:rsidRPr="006574EF">
              <w:rPr>
                <w:rFonts w:ascii="Arial" w:hAnsi="Arial" w:cs="Arial"/>
              </w:rPr>
              <w:t>Artículo 2 Ley 507 de 1999</w:t>
            </w:r>
          </w:p>
        </w:tc>
        <w:tc>
          <w:tcPr>
            <w:tcW w:w="1560" w:type="dxa"/>
          </w:tcPr>
          <w:p w:rsidR="00D20FF1" w:rsidRPr="006574EF" w:rsidRDefault="00D20FF1" w:rsidP="00D20FF1">
            <w:pPr>
              <w:pStyle w:val="Sinespaciado"/>
              <w:jc w:val="center"/>
              <w:rPr>
                <w:rFonts w:ascii="Arial" w:hAnsi="Arial" w:cs="Arial"/>
              </w:rPr>
            </w:pPr>
            <w:r w:rsidRPr="006574EF">
              <w:rPr>
                <w:rFonts w:ascii="Arial" w:hAnsi="Arial" w:cs="Arial"/>
              </w:rPr>
              <w:t>NO</w:t>
            </w:r>
          </w:p>
        </w:tc>
      </w:tr>
      <w:tr w:rsidR="00D20FF1" w:rsidRPr="006574EF" w:rsidTr="00D20FF1">
        <w:tc>
          <w:tcPr>
            <w:tcW w:w="709" w:type="dxa"/>
          </w:tcPr>
          <w:p w:rsidR="00D20FF1" w:rsidRPr="006574EF" w:rsidRDefault="00D20FF1" w:rsidP="00D20FF1">
            <w:pPr>
              <w:pStyle w:val="Sinespaciado"/>
              <w:rPr>
                <w:rFonts w:ascii="Arial" w:hAnsi="Arial" w:cs="Arial"/>
              </w:rPr>
            </w:pPr>
            <w:r w:rsidRPr="006574EF">
              <w:rPr>
                <w:rFonts w:ascii="Arial" w:hAnsi="Arial" w:cs="Arial"/>
              </w:rPr>
              <w:t>18</w:t>
            </w:r>
          </w:p>
        </w:tc>
        <w:tc>
          <w:tcPr>
            <w:tcW w:w="4111" w:type="dxa"/>
          </w:tcPr>
          <w:p w:rsidR="00D20FF1" w:rsidRPr="006574EF" w:rsidRDefault="00D20FF1" w:rsidP="00D20FF1">
            <w:pPr>
              <w:pStyle w:val="Sinespaciado"/>
              <w:rPr>
                <w:rFonts w:ascii="Arial" w:hAnsi="Arial" w:cs="Arial"/>
              </w:rPr>
            </w:pPr>
            <w:r w:rsidRPr="006574EF">
              <w:rPr>
                <w:rFonts w:ascii="Arial" w:hAnsi="Arial" w:cs="Arial"/>
              </w:rPr>
              <w:t>Adopción de la revisión y ajuste del POT por Acuerdo del Concejo Municipal o mediante Decreto del Alcalde, si el Concejo no se pronuncia dentro de los noventa (90) días hábiles siguiente a la presentación de la que trata el Ítem 5.</w:t>
            </w:r>
          </w:p>
        </w:tc>
        <w:tc>
          <w:tcPr>
            <w:tcW w:w="3118" w:type="dxa"/>
            <w:gridSpan w:val="2"/>
          </w:tcPr>
          <w:p w:rsidR="00D20FF1" w:rsidRPr="006574EF" w:rsidRDefault="00D20FF1" w:rsidP="00D20FF1">
            <w:pPr>
              <w:pStyle w:val="Sinespaciado"/>
              <w:rPr>
                <w:rFonts w:ascii="Arial" w:hAnsi="Arial" w:cs="Arial"/>
              </w:rPr>
            </w:pPr>
            <w:r w:rsidRPr="006574EF">
              <w:rPr>
                <w:rFonts w:ascii="Arial" w:hAnsi="Arial" w:cs="Arial"/>
              </w:rPr>
              <w:t>Artículo 26 de la Ley 388 de 1997</w:t>
            </w:r>
          </w:p>
        </w:tc>
        <w:tc>
          <w:tcPr>
            <w:tcW w:w="1560" w:type="dxa"/>
          </w:tcPr>
          <w:p w:rsidR="00D20FF1" w:rsidRPr="006574EF" w:rsidRDefault="00D20FF1" w:rsidP="00D20FF1">
            <w:pPr>
              <w:pStyle w:val="Sinespaciado"/>
              <w:jc w:val="center"/>
              <w:rPr>
                <w:rFonts w:ascii="Arial" w:hAnsi="Arial" w:cs="Arial"/>
              </w:rPr>
            </w:pPr>
            <w:r w:rsidRPr="006574EF">
              <w:rPr>
                <w:rFonts w:ascii="Arial" w:hAnsi="Arial" w:cs="Arial"/>
              </w:rPr>
              <w:t>NO</w:t>
            </w:r>
          </w:p>
        </w:tc>
      </w:tr>
    </w:tbl>
    <w:p w:rsidR="00D20FF1" w:rsidRPr="006574EF" w:rsidRDefault="00D20FF1" w:rsidP="00D20FF1">
      <w:pPr>
        <w:rPr>
          <w:rFonts w:ascii="Arial" w:hAnsi="Arial" w:cs="Arial"/>
          <w:sz w:val="24"/>
          <w:szCs w:val="24"/>
        </w:rPr>
      </w:pPr>
    </w:p>
    <w:p w:rsidR="00D20FF1" w:rsidRPr="006574EF" w:rsidRDefault="00D20FF1" w:rsidP="00D20FF1">
      <w:pPr>
        <w:jc w:val="both"/>
        <w:rPr>
          <w:rFonts w:ascii="Arial" w:hAnsi="Arial" w:cs="Arial"/>
          <w:sz w:val="24"/>
          <w:szCs w:val="24"/>
        </w:rPr>
      </w:pPr>
      <w:r w:rsidRPr="006574EF">
        <w:rPr>
          <w:rFonts w:ascii="Arial" w:hAnsi="Arial" w:cs="Arial"/>
          <w:b/>
          <w:sz w:val="24"/>
          <w:szCs w:val="24"/>
        </w:rPr>
        <w:t>Nota:</w:t>
      </w:r>
      <w:r w:rsidRPr="006574EF">
        <w:rPr>
          <w:rFonts w:ascii="Arial" w:hAnsi="Arial" w:cs="Arial"/>
          <w:sz w:val="24"/>
          <w:szCs w:val="24"/>
        </w:rPr>
        <w:t xml:space="preserve"> el ítem 3 se constituye con todos los insumos generados durante 2014-2015. Se debe hacer la toma de decisiones en los temas sugeridos y estructurar por componentes (general, urbano y rural) tal y como lo exige la ley 388/97.</w:t>
      </w:r>
      <w:r w:rsidRPr="006574EF">
        <w:rPr>
          <w:rStyle w:val="Refdenotaalpie"/>
          <w:rFonts w:ascii="Arial" w:hAnsi="Arial" w:cs="Arial"/>
          <w:sz w:val="24"/>
          <w:szCs w:val="24"/>
        </w:rPr>
        <w:footnoteReference w:id="17"/>
      </w:r>
    </w:p>
    <w:p w:rsidR="00D20FF1" w:rsidRPr="006574EF" w:rsidRDefault="00D20FF1" w:rsidP="00D20FF1">
      <w:pPr>
        <w:pStyle w:val="Default"/>
        <w:ind w:left="360"/>
        <w:jc w:val="both"/>
        <w:rPr>
          <w:iCs/>
        </w:rPr>
      </w:pPr>
    </w:p>
    <w:p w:rsidR="00D20FF1" w:rsidRPr="006574EF" w:rsidRDefault="00D20FF1" w:rsidP="00D20FF1">
      <w:pPr>
        <w:pStyle w:val="Default"/>
        <w:ind w:left="360"/>
        <w:jc w:val="both"/>
        <w:rPr>
          <w:iCs/>
        </w:rPr>
      </w:pPr>
    </w:p>
    <w:p w:rsidR="00D20FF1" w:rsidRPr="006574EF" w:rsidRDefault="00D20FF1" w:rsidP="00D20FF1">
      <w:pPr>
        <w:pStyle w:val="Default"/>
        <w:jc w:val="both"/>
        <w:rPr>
          <w:iCs/>
        </w:rPr>
      </w:pPr>
      <w:r w:rsidRPr="006574EF">
        <w:rPr>
          <w:iCs/>
        </w:rPr>
        <w:t>Posterior al cumplimiento de éste proceso, y habiendo sido aprobado el ajuste al POT, es necesaria la revisión y ajuste de la Normatividad Urbana donde se hará explícito y se aplicará el modelo territorial planteado en el Documento Técnico.</w:t>
      </w:r>
    </w:p>
    <w:p w:rsidR="00D20FF1" w:rsidRPr="006574EF" w:rsidRDefault="00D20FF1" w:rsidP="00D20FF1">
      <w:pPr>
        <w:pStyle w:val="Default"/>
        <w:jc w:val="both"/>
        <w:rPr>
          <w:iCs/>
        </w:rPr>
      </w:pPr>
    </w:p>
    <w:p w:rsidR="00D20FF1" w:rsidRPr="006574EF" w:rsidRDefault="00D20FF1" w:rsidP="00D20FF1">
      <w:pPr>
        <w:pStyle w:val="Default"/>
        <w:jc w:val="both"/>
        <w:rPr>
          <w:iCs/>
        </w:rPr>
      </w:pPr>
    </w:p>
    <w:p w:rsidR="00D20FF1" w:rsidRPr="006574EF" w:rsidRDefault="00D20FF1" w:rsidP="00D20FF1">
      <w:pPr>
        <w:pStyle w:val="Default"/>
        <w:ind w:left="1080"/>
        <w:jc w:val="both"/>
        <w:rPr>
          <w:b/>
          <w:iCs/>
        </w:rPr>
      </w:pPr>
    </w:p>
    <w:p w:rsidR="00D20FF1" w:rsidRPr="006574EF" w:rsidRDefault="00D20FF1" w:rsidP="00D20FF1">
      <w:pPr>
        <w:pStyle w:val="Default"/>
        <w:jc w:val="both"/>
        <w:rPr>
          <w:b/>
          <w:iCs/>
        </w:rPr>
      </w:pPr>
      <w:r w:rsidRPr="006574EF">
        <w:rPr>
          <w:b/>
          <w:iCs/>
        </w:rPr>
        <w:t>POT APLICADO.</w:t>
      </w:r>
    </w:p>
    <w:p w:rsidR="00D20FF1" w:rsidRPr="006574EF" w:rsidRDefault="00D20FF1" w:rsidP="00D20FF1">
      <w:pPr>
        <w:pStyle w:val="Default"/>
        <w:ind w:left="1080"/>
        <w:jc w:val="both"/>
        <w:rPr>
          <w:b/>
          <w:iCs/>
        </w:rPr>
      </w:pPr>
    </w:p>
    <w:p w:rsidR="00D20FF1" w:rsidRPr="006574EF" w:rsidRDefault="00D20FF1" w:rsidP="00D20FF1">
      <w:pPr>
        <w:jc w:val="both"/>
        <w:rPr>
          <w:rFonts w:ascii="Arial" w:hAnsi="Arial" w:cs="Arial"/>
          <w:iCs/>
          <w:sz w:val="24"/>
          <w:szCs w:val="24"/>
        </w:rPr>
      </w:pPr>
      <w:r w:rsidRPr="006574EF">
        <w:rPr>
          <w:rFonts w:ascii="Arial" w:hAnsi="Arial" w:cs="Arial"/>
          <w:iCs/>
          <w:sz w:val="24"/>
          <w:szCs w:val="24"/>
        </w:rPr>
        <w:t>Dentro de los planteamientos estipulados en el POT aprobado en el año 2003, se proponían una serie de derivados que facilitarían la ejecución de los modelos planteados en dicho documento. Es de importancia para éste nuevo gobierno el cumplimiento y desarrollo de algunos de los elementos descritos allí:</w:t>
      </w:r>
    </w:p>
    <w:p w:rsidR="00D20FF1" w:rsidRPr="006574EF" w:rsidRDefault="00D20FF1" w:rsidP="00D20FF1">
      <w:pPr>
        <w:jc w:val="both"/>
        <w:rPr>
          <w:rFonts w:ascii="Arial" w:hAnsi="Arial" w:cs="Arial"/>
          <w:iCs/>
          <w:sz w:val="24"/>
          <w:szCs w:val="24"/>
        </w:rPr>
      </w:pPr>
    </w:p>
    <w:p w:rsidR="00D20FF1" w:rsidRPr="00804EF9" w:rsidRDefault="00D20FF1" w:rsidP="00812009">
      <w:pPr>
        <w:ind w:left="1560" w:hanging="851"/>
        <w:jc w:val="both"/>
        <w:rPr>
          <w:rFonts w:ascii="Arial" w:eastAsiaTheme="minorEastAsia" w:hAnsi="Arial" w:cs="Arial"/>
          <w:b/>
          <w:iCs/>
          <w:color w:val="000000"/>
          <w:sz w:val="24"/>
          <w:szCs w:val="24"/>
          <w:lang w:eastAsia="es-CO"/>
        </w:rPr>
      </w:pPr>
      <w:r w:rsidRPr="00804EF9">
        <w:rPr>
          <w:rFonts w:ascii="Arial" w:hAnsi="Arial" w:cs="Arial"/>
          <w:b/>
          <w:iCs/>
          <w:sz w:val="24"/>
          <w:szCs w:val="24"/>
        </w:rPr>
        <w:t>3.4.1</w:t>
      </w:r>
      <w:r w:rsidRPr="00804EF9">
        <w:rPr>
          <w:rFonts w:ascii="Arial" w:hAnsi="Arial" w:cs="Arial"/>
          <w:b/>
          <w:iCs/>
          <w:sz w:val="24"/>
          <w:szCs w:val="24"/>
        </w:rPr>
        <w:tab/>
        <w:t>PROGRAMA: PLAN DE HABITABILIDAD.</w:t>
      </w:r>
    </w:p>
    <w:p w:rsidR="00D20FF1" w:rsidRPr="00804EF9" w:rsidRDefault="00D20FF1" w:rsidP="00812009">
      <w:pPr>
        <w:jc w:val="both"/>
        <w:rPr>
          <w:rFonts w:ascii="Arial" w:hAnsi="Arial" w:cs="Arial"/>
          <w:iCs/>
          <w:sz w:val="24"/>
          <w:szCs w:val="24"/>
        </w:rPr>
      </w:pPr>
      <w:r w:rsidRPr="00804EF9">
        <w:rPr>
          <w:rFonts w:ascii="Arial" w:hAnsi="Arial" w:cs="Arial"/>
          <w:iCs/>
          <w:sz w:val="24"/>
          <w:szCs w:val="24"/>
        </w:rPr>
        <w:t>El plan de habitabilidad buscará desarrollar una guía o eje de desarrollo para todos los proyectos que incluyan los desarrollos necesarios y mejoramientos de las problemáticas encontradas con respecto al campo concerniente a la habitabilidad del territorio. Incluyendo desde la vivienda hasta el modelo de ciudad, espacio público, medio ambiente, territorio y servicios públicos, entre otros.</w:t>
      </w:r>
    </w:p>
    <w:p w:rsidR="00D20FF1" w:rsidRPr="00804EF9" w:rsidRDefault="00D20FF1" w:rsidP="00D20FF1">
      <w:pPr>
        <w:ind w:left="360"/>
        <w:jc w:val="both"/>
        <w:rPr>
          <w:rFonts w:ascii="Arial" w:hAnsi="Arial" w:cs="Arial"/>
          <w:iCs/>
          <w:sz w:val="24"/>
          <w:szCs w:val="24"/>
        </w:rPr>
      </w:pPr>
    </w:p>
    <w:p w:rsidR="00D20FF1" w:rsidRPr="00804EF9" w:rsidRDefault="00D20FF1" w:rsidP="00812009">
      <w:pPr>
        <w:ind w:left="1560" w:hanging="851"/>
        <w:jc w:val="both"/>
        <w:rPr>
          <w:rFonts w:ascii="Arial" w:eastAsiaTheme="minorEastAsia" w:hAnsi="Arial" w:cs="Arial"/>
          <w:b/>
          <w:iCs/>
          <w:color w:val="000000"/>
          <w:sz w:val="24"/>
          <w:szCs w:val="24"/>
          <w:lang w:eastAsia="es-CO"/>
        </w:rPr>
      </w:pPr>
      <w:r w:rsidRPr="00804EF9">
        <w:rPr>
          <w:rFonts w:ascii="Arial" w:hAnsi="Arial" w:cs="Arial"/>
          <w:b/>
          <w:iCs/>
          <w:sz w:val="24"/>
          <w:szCs w:val="24"/>
        </w:rPr>
        <w:t>3.4.2</w:t>
      </w:r>
      <w:r w:rsidRPr="00804EF9">
        <w:rPr>
          <w:rFonts w:ascii="Arial" w:hAnsi="Arial" w:cs="Arial"/>
          <w:b/>
          <w:iCs/>
          <w:sz w:val="24"/>
          <w:szCs w:val="24"/>
        </w:rPr>
        <w:tab/>
        <w:t>PROGRAMA: TALLER DE ESPACIO PÚBLICO.</w:t>
      </w:r>
    </w:p>
    <w:p w:rsidR="00D20FF1" w:rsidRPr="00804EF9" w:rsidRDefault="00D20FF1" w:rsidP="00812009">
      <w:pPr>
        <w:jc w:val="both"/>
        <w:rPr>
          <w:rFonts w:ascii="Arial" w:hAnsi="Arial" w:cs="Arial"/>
          <w:iCs/>
          <w:sz w:val="24"/>
          <w:szCs w:val="24"/>
        </w:rPr>
      </w:pPr>
      <w:r w:rsidRPr="00804EF9">
        <w:rPr>
          <w:rFonts w:ascii="Arial" w:hAnsi="Arial" w:cs="Arial"/>
          <w:iCs/>
          <w:sz w:val="24"/>
          <w:szCs w:val="24"/>
        </w:rPr>
        <w:t>Para la calidad de una ciudad, y el desarrollo comunal-colectivo de una sociedad, es de vital importancia la plataforma e infraestructura del Espacio Público. Es necesario entonces crear una ‘Oficina de Gerencia para el Espacio Público’ donde se puedan generar nuevos desarrollos de espacio público, el mantenimiento de los ya existentes y el mejoramiento de los ya deteriorados; así como también la gerencia y control del buen manejo de los mismos.</w:t>
      </w:r>
    </w:p>
    <w:p w:rsidR="00D20FF1" w:rsidRPr="00804EF9" w:rsidRDefault="00D20FF1" w:rsidP="00D20FF1">
      <w:pPr>
        <w:ind w:left="360"/>
        <w:jc w:val="both"/>
        <w:rPr>
          <w:rFonts w:ascii="Arial" w:hAnsi="Arial" w:cs="Arial"/>
          <w:iCs/>
          <w:sz w:val="24"/>
          <w:szCs w:val="24"/>
        </w:rPr>
      </w:pPr>
    </w:p>
    <w:p w:rsidR="00D20FF1" w:rsidRPr="006574EF" w:rsidRDefault="00D20FF1" w:rsidP="00812009">
      <w:pPr>
        <w:ind w:left="1560" w:hanging="851"/>
        <w:jc w:val="both"/>
        <w:rPr>
          <w:rFonts w:ascii="Arial" w:eastAsiaTheme="minorEastAsia" w:hAnsi="Arial" w:cs="Arial"/>
          <w:b/>
          <w:iCs/>
          <w:color w:val="000000"/>
          <w:sz w:val="24"/>
          <w:szCs w:val="24"/>
          <w:lang w:eastAsia="es-CO"/>
        </w:rPr>
      </w:pPr>
      <w:r w:rsidRPr="00804EF9">
        <w:rPr>
          <w:rFonts w:ascii="Arial" w:hAnsi="Arial" w:cs="Arial"/>
          <w:b/>
          <w:iCs/>
          <w:sz w:val="24"/>
          <w:szCs w:val="24"/>
        </w:rPr>
        <w:t>3.4.3</w:t>
      </w:r>
      <w:r w:rsidRPr="00804EF9">
        <w:rPr>
          <w:rFonts w:ascii="Arial" w:hAnsi="Arial" w:cs="Arial"/>
          <w:b/>
          <w:iCs/>
          <w:sz w:val="24"/>
          <w:szCs w:val="24"/>
        </w:rPr>
        <w:tab/>
        <w:t>PROGRAMA: PATRIMONIO</w:t>
      </w:r>
      <w:r w:rsidRPr="006574EF">
        <w:rPr>
          <w:rFonts w:ascii="Arial" w:hAnsi="Arial" w:cs="Arial"/>
          <w:b/>
          <w:iCs/>
          <w:sz w:val="24"/>
          <w:szCs w:val="24"/>
        </w:rPr>
        <w:t>.</w:t>
      </w:r>
    </w:p>
    <w:p w:rsidR="00D20FF1" w:rsidRPr="006574EF" w:rsidRDefault="00D20FF1" w:rsidP="00812009">
      <w:pPr>
        <w:jc w:val="both"/>
        <w:rPr>
          <w:rFonts w:ascii="Arial" w:hAnsi="Arial" w:cs="Arial"/>
          <w:iCs/>
          <w:sz w:val="24"/>
          <w:szCs w:val="24"/>
        </w:rPr>
      </w:pPr>
      <w:r w:rsidRPr="006574EF">
        <w:rPr>
          <w:rFonts w:ascii="Arial" w:hAnsi="Arial" w:cs="Arial"/>
          <w:iCs/>
          <w:sz w:val="24"/>
          <w:szCs w:val="24"/>
        </w:rPr>
        <w:t>Por su condición geográfica, cultural, histórica y social el departamento Archipiélago de San Andrés, Providencia y Santa Catalina contiene gran cantidad de inmuebles, así como un modelo de crecimiento urbano, que constituyen una gran joya de interés patrimonial por ser reflejo de una cultura Afro-Caribe y de su desarrollo histórico. Desafortunadamente, por las fallas en la aplicación del modelo de ordenamiento territorial, y por el desconocimiento de su valor patrimonial, estos elementos han ido perdiéndose con el pasar del tiempo, y por el crecimiento desmedido e inconsciente del territorio.</w:t>
      </w:r>
    </w:p>
    <w:p w:rsidR="00D20FF1" w:rsidRPr="006574EF" w:rsidRDefault="00D20FF1" w:rsidP="00812009">
      <w:pPr>
        <w:jc w:val="both"/>
        <w:rPr>
          <w:rFonts w:ascii="Arial" w:hAnsi="Arial" w:cs="Arial"/>
          <w:iCs/>
          <w:sz w:val="24"/>
          <w:szCs w:val="24"/>
        </w:rPr>
      </w:pPr>
      <w:r w:rsidRPr="006574EF">
        <w:rPr>
          <w:rFonts w:ascii="Arial" w:hAnsi="Arial" w:cs="Arial"/>
          <w:iCs/>
          <w:sz w:val="24"/>
          <w:szCs w:val="24"/>
        </w:rPr>
        <w:t xml:space="preserve"> Por eso se hace de vital importancia la declaratoria de dichos inmuebles de interés patrimonial como inmuebles Patrimoniales para poder ser cuidados, conservados y, de ser necesario, restaurados y así mantener intacta la cultura </w:t>
      </w:r>
      <w:r w:rsidRPr="006574EF">
        <w:rPr>
          <w:rFonts w:ascii="Arial" w:hAnsi="Arial" w:cs="Arial"/>
          <w:iCs/>
          <w:sz w:val="24"/>
          <w:szCs w:val="24"/>
        </w:rPr>
        <w:lastRenderedPageBreak/>
        <w:t>ancestral de nuestras islas, no solo desde las expresiones culturales sino también desde la arquitectura y los modelos de crecimiento urbanos en el territorio físico.</w:t>
      </w:r>
    </w:p>
    <w:p w:rsidR="00D20FF1" w:rsidRPr="006574EF" w:rsidRDefault="00D20FF1" w:rsidP="00D20FF1">
      <w:pPr>
        <w:ind w:left="360"/>
        <w:jc w:val="both"/>
        <w:rPr>
          <w:rFonts w:ascii="Arial" w:hAnsi="Arial" w:cs="Arial"/>
          <w:iCs/>
          <w:sz w:val="24"/>
          <w:szCs w:val="24"/>
        </w:rPr>
      </w:pPr>
    </w:p>
    <w:p w:rsidR="00D20FF1" w:rsidRPr="00804EF9" w:rsidRDefault="00D20FF1" w:rsidP="00812009">
      <w:pPr>
        <w:ind w:left="1560" w:hanging="851"/>
        <w:jc w:val="both"/>
        <w:rPr>
          <w:rFonts w:ascii="Arial" w:hAnsi="Arial" w:cs="Arial"/>
          <w:b/>
          <w:iCs/>
          <w:sz w:val="24"/>
          <w:szCs w:val="24"/>
        </w:rPr>
      </w:pPr>
      <w:r w:rsidRPr="00804EF9">
        <w:rPr>
          <w:rFonts w:ascii="Arial" w:hAnsi="Arial" w:cs="Arial"/>
          <w:b/>
          <w:iCs/>
          <w:sz w:val="24"/>
          <w:szCs w:val="24"/>
        </w:rPr>
        <w:t>3.4.4</w:t>
      </w:r>
      <w:r w:rsidRPr="00804EF9">
        <w:rPr>
          <w:rFonts w:ascii="Arial" w:hAnsi="Arial" w:cs="Arial"/>
          <w:b/>
          <w:iCs/>
          <w:sz w:val="24"/>
          <w:szCs w:val="24"/>
        </w:rPr>
        <w:tab/>
        <w:t>PROGRAMA: RED DE CICLO RUTAS.</w:t>
      </w:r>
    </w:p>
    <w:p w:rsidR="00D20FF1" w:rsidRPr="00804EF9" w:rsidRDefault="00D20FF1" w:rsidP="00812009">
      <w:pPr>
        <w:jc w:val="both"/>
        <w:rPr>
          <w:rFonts w:ascii="Arial" w:hAnsi="Arial" w:cs="Arial"/>
          <w:iCs/>
          <w:sz w:val="24"/>
          <w:szCs w:val="24"/>
        </w:rPr>
      </w:pPr>
      <w:r w:rsidRPr="00804EF9">
        <w:rPr>
          <w:rFonts w:ascii="Arial" w:hAnsi="Arial" w:cs="Arial"/>
          <w:iCs/>
          <w:sz w:val="24"/>
          <w:szCs w:val="24"/>
        </w:rPr>
        <w:t xml:space="preserve">Dentro del planteamiento de un territorio más sostenible, se hace necesario propender por la construcción de una red de ciclo rutas y la infraestructura necesaria para la misma. </w:t>
      </w:r>
    </w:p>
    <w:p w:rsidR="00D20FF1" w:rsidRPr="00804EF9" w:rsidRDefault="00D20FF1" w:rsidP="00812009">
      <w:pPr>
        <w:jc w:val="both"/>
        <w:rPr>
          <w:rFonts w:ascii="Arial" w:hAnsi="Arial" w:cs="Arial"/>
          <w:iCs/>
          <w:sz w:val="24"/>
          <w:szCs w:val="24"/>
        </w:rPr>
      </w:pPr>
      <w:r w:rsidRPr="00804EF9">
        <w:rPr>
          <w:rFonts w:ascii="Arial" w:hAnsi="Arial" w:cs="Arial"/>
          <w:iCs/>
          <w:sz w:val="24"/>
          <w:szCs w:val="24"/>
        </w:rPr>
        <w:t>Como planteamiento para los nuevos planes de movilidad, se requiere desincentivar el uso de vehículos motorizados y ser cambiados por modalidades más sostenibles y amigables con el medio ambiente, además de que sean apropiadas para el nuevo modelo de ciudad.</w:t>
      </w:r>
    </w:p>
    <w:p w:rsidR="00D20FF1" w:rsidRPr="00804EF9" w:rsidRDefault="00D20FF1" w:rsidP="00812009">
      <w:pPr>
        <w:ind w:left="1560" w:hanging="851"/>
        <w:jc w:val="both"/>
        <w:rPr>
          <w:rFonts w:ascii="Arial" w:hAnsi="Arial" w:cs="Arial"/>
          <w:b/>
          <w:iCs/>
          <w:sz w:val="24"/>
          <w:szCs w:val="24"/>
        </w:rPr>
      </w:pPr>
      <w:r w:rsidRPr="00804EF9">
        <w:rPr>
          <w:rFonts w:ascii="Arial" w:hAnsi="Arial" w:cs="Arial"/>
          <w:b/>
          <w:iCs/>
          <w:sz w:val="24"/>
          <w:szCs w:val="24"/>
        </w:rPr>
        <w:t>3.4.5</w:t>
      </w:r>
      <w:r w:rsidRPr="00804EF9">
        <w:rPr>
          <w:rFonts w:ascii="Arial" w:hAnsi="Arial" w:cs="Arial"/>
          <w:b/>
          <w:iCs/>
          <w:sz w:val="24"/>
          <w:szCs w:val="24"/>
        </w:rPr>
        <w:tab/>
        <w:t>PROGRAMA: PLANES PARCIALES.</w:t>
      </w:r>
    </w:p>
    <w:p w:rsidR="00D20FF1" w:rsidRPr="006574EF" w:rsidRDefault="00D20FF1" w:rsidP="00D20FF1">
      <w:pPr>
        <w:jc w:val="both"/>
        <w:rPr>
          <w:rFonts w:ascii="Arial" w:hAnsi="Arial" w:cs="Arial"/>
          <w:iCs/>
          <w:sz w:val="24"/>
          <w:szCs w:val="24"/>
        </w:rPr>
      </w:pPr>
      <w:r w:rsidRPr="00804EF9">
        <w:rPr>
          <w:rFonts w:ascii="Arial" w:hAnsi="Arial" w:cs="Arial"/>
          <w:iCs/>
          <w:sz w:val="24"/>
          <w:szCs w:val="24"/>
        </w:rPr>
        <w:t>En el proceso de construcción del POT del año 2003, quedaron también registrados siete planes parciales</w:t>
      </w:r>
      <w:r w:rsidRPr="006574EF">
        <w:rPr>
          <w:rFonts w:ascii="Arial" w:hAnsi="Arial" w:cs="Arial"/>
          <w:iCs/>
          <w:sz w:val="24"/>
          <w:szCs w:val="24"/>
        </w:rPr>
        <w:t xml:space="preserve"> para recuperación y renovación de distintos puntos estratégicos del territorio. Hasta la fecha no se han logrado desarrollar y es por esto que se convierte en un tema importante la definición de los Planes Parciales ya propuestos y la aplicación de los mismos, de ser necesarios y consecuentes con el modelo propuesto.</w:t>
      </w:r>
    </w:p>
    <w:p w:rsidR="00D20FF1" w:rsidRPr="006574EF" w:rsidRDefault="00D20FF1" w:rsidP="00D20FF1">
      <w:pPr>
        <w:jc w:val="both"/>
        <w:rPr>
          <w:rFonts w:ascii="Arial" w:hAnsi="Arial" w:cs="Arial"/>
          <w:iCs/>
          <w:sz w:val="24"/>
          <w:szCs w:val="24"/>
        </w:rPr>
      </w:pPr>
      <w:r w:rsidRPr="006574EF">
        <w:rPr>
          <w:rFonts w:ascii="Arial" w:hAnsi="Arial" w:cs="Arial"/>
          <w:iCs/>
          <w:sz w:val="24"/>
          <w:szCs w:val="24"/>
        </w:rPr>
        <w:t>Los planes parciales a ser definidos y aplicados son:</w:t>
      </w:r>
    </w:p>
    <w:p w:rsidR="00D20FF1" w:rsidRPr="006574EF" w:rsidRDefault="00D20FF1" w:rsidP="004630DA">
      <w:pPr>
        <w:pStyle w:val="Prrafodelista"/>
        <w:numPr>
          <w:ilvl w:val="0"/>
          <w:numId w:val="53"/>
        </w:numPr>
        <w:jc w:val="both"/>
        <w:rPr>
          <w:rFonts w:ascii="Arial" w:hAnsi="Arial" w:cs="Arial"/>
          <w:iCs/>
          <w:sz w:val="24"/>
          <w:szCs w:val="24"/>
        </w:rPr>
      </w:pPr>
      <w:r w:rsidRPr="006574EF">
        <w:rPr>
          <w:rFonts w:ascii="Arial" w:hAnsi="Arial" w:cs="Arial"/>
          <w:iCs/>
          <w:sz w:val="24"/>
          <w:szCs w:val="24"/>
        </w:rPr>
        <w:t>Plan Parcial Aeropuerto.</w:t>
      </w:r>
    </w:p>
    <w:p w:rsidR="00D20FF1" w:rsidRPr="006574EF" w:rsidRDefault="00D20FF1" w:rsidP="004630DA">
      <w:pPr>
        <w:pStyle w:val="Prrafodelista"/>
        <w:numPr>
          <w:ilvl w:val="0"/>
          <w:numId w:val="53"/>
        </w:numPr>
        <w:jc w:val="both"/>
        <w:rPr>
          <w:rFonts w:ascii="Arial" w:hAnsi="Arial" w:cs="Arial"/>
          <w:iCs/>
          <w:sz w:val="24"/>
          <w:szCs w:val="24"/>
        </w:rPr>
      </w:pPr>
      <w:r w:rsidRPr="006574EF">
        <w:rPr>
          <w:rFonts w:ascii="Arial" w:hAnsi="Arial" w:cs="Arial"/>
          <w:iCs/>
          <w:sz w:val="24"/>
          <w:szCs w:val="24"/>
        </w:rPr>
        <w:t xml:space="preserve">Plan Parcial </w:t>
      </w:r>
      <w:proofErr w:type="spellStart"/>
      <w:r w:rsidRPr="006574EF">
        <w:rPr>
          <w:rFonts w:ascii="Arial" w:hAnsi="Arial" w:cs="Arial"/>
          <w:iCs/>
          <w:sz w:val="24"/>
          <w:szCs w:val="24"/>
        </w:rPr>
        <w:t>Spratt</w:t>
      </w:r>
      <w:proofErr w:type="spellEnd"/>
      <w:r w:rsidRPr="006574EF">
        <w:rPr>
          <w:rFonts w:ascii="Arial" w:hAnsi="Arial" w:cs="Arial"/>
          <w:iCs/>
          <w:sz w:val="24"/>
          <w:szCs w:val="24"/>
        </w:rPr>
        <w:t xml:space="preserve"> </w:t>
      </w:r>
      <w:proofErr w:type="spellStart"/>
      <w:r w:rsidRPr="006574EF">
        <w:rPr>
          <w:rFonts w:ascii="Arial" w:hAnsi="Arial" w:cs="Arial"/>
          <w:iCs/>
          <w:sz w:val="24"/>
          <w:szCs w:val="24"/>
        </w:rPr>
        <w:t>Bight</w:t>
      </w:r>
      <w:proofErr w:type="spellEnd"/>
      <w:r w:rsidRPr="006574EF">
        <w:rPr>
          <w:rFonts w:ascii="Arial" w:hAnsi="Arial" w:cs="Arial"/>
          <w:iCs/>
          <w:sz w:val="24"/>
          <w:szCs w:val="24"/>
        </w:rPr>
        <w:t>.</w:t>
      </w:r>
    </w:p>
    <w:p w:rsidR="00D20FF1" w:rsidRPr="006574EF" w:rsidRDefault="00D20FF1" w:rsidP="004630DA">
      <w:pPr>
        <w:pStyle w:val="Prrafodelista"/>
        <w:numPr>
          <w:ilvl w:val="0"/>
          <w:numId w:val="53"/>
        </w:numPr>
        <w:jc w:val="both"/>
        <w:rPr>
          <w:rFonts w:ascii="Arial" w:hAnsi="Arial" w:cs="Arial"/>
          <w:iCs/>
          <w:sz w:val="24"/>
          <w:szCs w:val="24"/>
        </w:rPr>
      </w:pPr>
      <w:r w:rsidRPr="006574EF">
        <w:rPr>
          <w:rFonts w:ascii="Arial" w:hAnsi="Arial" w:cs="Arial"/>
          <w:iCs/>
          <w:sz w:val="24"/>
          <w:szCs w:val="24"/>
        </w:rPr>
        <w:t xml:space="preserve">Plan Parcial </w:t>
      </w:r>
      <w:proofErr w:type="spellStart"/>
      <w:r w:rsidRPr="006574EF">
        <w:rPr>
          <w:rFonts w:ascii="Arial" w:hAnsi="Arial" w:cs="Arial"/>
          <w:iCs/>
          <w:sz w:val="24"/>
          <w:szCs w:val="24"/>
        </w:rPr>
        <w:t>Swamp</w:t>
      </w:r>
      <w:proofErr w:type="spellEnd"/>
      <w:r w:rsidRPr="006574EF">
        <w:rPr>
          <w:rFonts w:ascii="Arial" w:hAnsi="Arial" w:cs="Arial"/>
          <w:iCs/>
          <w:sz w:val="24"/>
          <w:szCs w:val="24"/>
        </w:rPr>
        <w:t xml:space="preserve"> </w:t>
      </w:r>
      <w:proofErr w:type="spellStart"/>
      <w:r w:rsidRPr="006574EF">
        <w:rPr>
          <w:rFonts w:ascii="Arial" w:hAnsi="Arial" w:cs="Arial"/>
          <w:iCs/>
          <w:sz w:val="24"/>
          <w:szCs w:val="24"/>
        </w:rPr>
        <w:t>Ground</w:t>
      </w:r>
      <w:proofErr w:type="spellEnd"/>
      <w:r w:rsidRPr="006574EF">
        <w:rPr>
          <w:rFonts w:ascii="Arial" w:hAnsi="Arial" w:cs="Arial"/>
          <w:iCs/>
          <w:sz w:val="24"/>
          <w:szCs w:val="24"/>
        </w:rPr>
        <w:t>.</w:t>
      </w:r>
    </w:p>
    <w:p w:rsidR="00D20FF1" w:rsidRPr="006574EF" w:rsidRDefault="00D20FF1" w:rsidP="004630DA">
      <w:pPr>
        <w:pStyle w:val="Prrafodelista"/>
        <w:numPr>
          <w:ilvl w:val="0"/>
          <w:numId w:val="53"/>
        </w:numPr>
        <w:jc w:val="both"/>
        <w:rPr>
          <w:rFonts w:ascii="Arial" w:hAnsi="Arial" w:cs="Arial"/>
          <w:iCs/>
          <w:sz w:val="24"/>
          <w:szCs w:val="24"/>
        </w:rPr>
      </w:pPr>
      <w:r w:rsidRPr="006574EF">
        <w:rPr>
          <w:rFonts w:ascii="Arial" w:hAnsi="Arial" w:cs="Arial"/>
          <w:iCs/>
          <w:sz w:val="24"/>
          <w:szCs w:val="24"/>
        </w:rPr>
        <w:t>Plan Parcial del sector Institucional.</w:t>
      </w:r>
    </w:p>
    <w:p w:rsidR="00D20FF1" w:rsidRPr="006574EF" w:rsidRDefault="00D20FF1" w:rsidP="004630DA">
      <w:pPr>
        <w:pStyle w:val="Prrafodelista"/>
        <w:numPr>
          <w:ilvl w:val="0"/>
          <w:numId w:val="53"/>
        </w:numPr>
        <w:jc w:val="both"/>
        <w:rPr>
          <w:rFonts w:ascii="Arial" w:hAnsi="Arial" w:cs="Arial"/>
          <w:iCs/>
          <w:sz w:val="24"/>
          <w:szCs w:val="24"/>
        </w:rPr>
      </w:pPr>
      <w:r w:rsidRPr="006574EF">
        <w:rPr>
          <w:rFonts w:ascii="Arial" w:hAnsi="Arial" w:cs="Arial"/>
          <w:iCs/>
          <w:sz w:val="24"/>
          <w:szCs w:val="24"/>
        </w:rPr>
        <w:t>Plan Parcial para el Muelle Departamental.</w:t>
      </w:r>
    </w:p>
    <w:p w:rsidR="00D20FF1" w:rsidRPr="006574EF" w:rsidRDefault="00D20FF1" w:rsidP="004630DA">
      <w:pPr>
        <w:pStyle w:val="Prrafodelista"/>
        <w:numPr>
          <w:ilvl w:val="0"/>
          <w:numId w:val="53"/>
        </w:numPr>
        <w:jc w:val="both"/>
        <w:rPr>
          <w:rFonts w:ascii="Arial" w:hAnsi="Arial" w:cs="Arial"/>
          <w:iCs/>
          <w:sz w:val="24"/>
          <w:szCs w:val="24"/>
        </w:rPr>
      </w:pPr>
      <w:r w:rsidRPr="006574EF">
        <w:rPr>
          <w:rFonts w:ascii="Arial" w:hAnsi="Arial" w:cs="Arial"/>
          <w:iCs/>
          <w:sz w:val="24"/>
          <w:szCs w:val="24"/>
        </w:rPr>
        <w:t xml:space="preserve">Plan Parcial Red </w:t>
      </w:r>
      <w:proofErr w:type="spellStart"/>
      <w:r w:rsidRPr="006574EF">
        <w:rPr>
          <w:rFonts w:ascii="Arial" w:hAnsi="Arial" w:cs="Arial"/>
          <w:iCs/>
          <w:sz w:val="24"/>
          <w:szCs w:val="24"/>
        </w:rPr>
        <w:t>Ground</w:t>
      </w:r>
      <w:proofErr w:type="spellEnd"/>
      <w:r w:rsidRPr="006574EF">
        <w:rPr>
          <w:rFonts w:ascii="Arial" w:hAnsi="Arial" w:cs="Arial"/>
          <w:iCs/>
          <w:sz w:val="24"/>
          <w:szCs w:val="24"/>
        </w:rPr>
        <w:t>.</w:t>
      </w:r>
    </w:p>
    <w:p w:rsidR="00D20FF1" w:rsidRPr="006574EF" w:rsidRDefault="00D20FF1" w:rsidP="004630DA">
      <w:pPr>
        <w:pStyle w:val="Prrafodelista"/>
        <w:numPr>
          <w:ilvl w:val="0"/>
          <w:numId w:val="53"/>
        </w:numPr>
        <w:jc w:val="both"/>
        <w:rPr>
          <w:rFonts w:ascii="Arial" w:hAnsi="Arial" w:cs="Arial"/>
          <w:iCs/>
          <w:sz w:val="24"/>
          <w:szCs w:val="24"/>
        </w:rPr>
      </w:pPr>
      <w:r w:rsidRPr="006574EF">
        <w:rPr>
          <w:rFonts w:ascii="Arial" w:hAnsi="Arial" w:cs="Arial"/>
          <w:iCs/>
          <w:sz w:val="24"/>
          <w:szCs w:val="24"/>
        </w:rPr>
        <w:t>Plan Parcial Nixon Point.</w:t>
      </w:r>
    </w:p>
    <w:p w:rsidR="00D20FF1" w:rsidRPr="006574EF" w:rsidRDefault="00D20FF1" w:rsidP="00D20FF1">
      <w:pPr>
        <w:jc w:val="both"/>
        <w:rPr>
          <w:rFonts w:ascii="Arial" w:hAnsi="Arial" w:cs="Arial"/>
          <w:iCs/>
          <w:sz w:val="24"/>
          <w:szCs w:val="24"/>
        </w:rPr>
      </w:pPr>
    </w:p>
    <w:p w:rsidR="00D20FF1" w:rsidRPr="006574EF" w:rsidRDefault="00D20FF1" w:rsidP="00D20FF1">
      <w:pPr>
        <w:rPr>
          <w:rFonts w:ascii="Arial" w:hAnsi="Arial" w:cs="Arial"/>
          <w:b/>
          <w:sz w:val="24"/>
          <w:szCs w:val="24"/>
        </w:rPr>
      </w:pPr>
    </w:p>
    <w:p w:rsidR="00D20FF1" w:rsidRDefault="00D20FF1" w:rsidP="00D20FF1">
      <w:pPr>
        <w:rPr>
          <w:rFonts w:ascii="Arial" w:hAnsi="Arial" w:cs="Arial"/>
          <w:b/>
          <w:sz w:val="24"/>
          <w:szCs w:val="24"/>
        </w:rPr>
      </w:pPr>
      <w:r>
        <w:rPr>
          <w:rFonts w:ascii="Arial" w:hAnsi="Arial" w:cs="Arial"/>
          <w:b/>
          <w:sz w:val="24"/>
          <w:szCs w:val="24"/>
        </w:rPr>
        <w:br w:type="page"/>
      </w:r>
    </w:p>
    <w:p w:rsidR="00D20FF1" w:rsidRPr="00C1085B" w:rsidRDefault="00D20FF1" w:rsidP="00D20FF1">
      <w:pPr>
        <w:rPr>
          <w:rFonts w:ascii="Arial" w:hAnsi="Arial" w:cs="Arial"/>
          <w:b/>
          <w:sz w:val="24"/>
          <w:szCs w:val="24"/>
        </w:rPr>
      </w:pPr>
    </w:p>
    <w:p w:rsidR="00D20FF1" w:rsidRPr="00D77E5D" w:rsidRDefault="00D20FF1" w:rsidP="00D20FF1">
      <w:pPr>
        <w:spacing w:after="0"/>
        <w:rPr>
          <w:rFonts w:ascii="Arial" w:hAnsi="Arial" w:cs="Arial"/>
          <w:b/>
          <w:sz w:val="24"/>
          <w:szCs w:val="24"/>
        </w:rPr>
      </w:pPr>
      <w:r>
        <w:rPr>
          <w:rFonts w:ascii="Arial" w:hAnsi="Arial" w:cs="Arial"/>
          <w:b/>
          <w:sz w:val="24"/>
          <w:szCs w:val="24"/>
        </w:rPr>
        <w:t>3.5</w:t>
      </w:r>
      <w:r w:rsidRPr="00D77E5D">
        <w:rPr>
          <w:rFonts w:ascii="Arial" w:hAnsi="Arial" w:cs="Arial"/>
          <w:b/>
          <w:sz w:val="24"/>
          <w:szCs w:val="24"/>
        </w:rPr>
        <w:tab/>
      </w:r>
      <w:r>
        <w:rPr>
          <w:rFonts w:ascii="Arial" w:hAnsi="Arial" w:cs="Arial"/>
          <w:b/>
          <w:sz w:val="24"/>
          <w:szCs w:val="24"/>
        </w:rPr>
        <w:t xml:space="preserve">MITIGACIÓN DEL </w:t>
      </w:r>
      <w:r w:rsidRPr="00D77E5D">
        <w:rPr>
          <w:rFonts w:ascii="Arial" w:hAnsi="Arial" w:cs="Arial"/>
          <w:b/>
          <w:sz w:val="24"/>
          <w:szCs w:val="24"/>
        </w:rPr>
        <w:t>CAMBIO CLIMÁTICO</w:t>
      </w:r>
      <w:r>
        <w:rPr>
          <w:rFonts w:ascii="Arial" w:hAnsi="Arial" w:cs="Arial"/>
          <w:b/>
          <w:sz w:val="24"/>
          <w:szCs w:val="24"/>
        </w:rPr>
        <w:t xml:space="preserve"> EN LAS ISLAS</w:t>
      </w:r>
    </w:p>
    <w:p w:rsidR="00D20FF1" w:rsidRPr="00C1085B" w:rsidRDefault="00D20FF1" w:rsidP="00D20FF1">
      <w:pPr>
        <w:autoSpaceDE w:val="0"/>
        <w:autoSpaceDN w:val="0"/>
        <w:adjustRightInd w:val="0"/>
        <w:spacing w:after="0"/>
        <w:jc w:val="both"/>
        <w:rPr>
          <w:rFonts w:ascii="Arial" w:hAnsi="Arial" w:cs="Arial"/>
          <w:b/>
          <w:bCs/>
          <w:sz w:val="24"/>
          <w:szCs w:val="24"/>
        </w:rPr>
      </w:pPr>
    </w:p>
    <w:p w:rsidR="00D20FF1" w:rsidRPr="00C1085B" w:rsidRDefault="00D20FF1" w:rsidP="00D20FF1">
      <w:pPr>
        <w:autoSpaceDE w:val="0"/>
        <w:autoSpaceDN w:val="0"/>
        <w:adjustRightInd w:val="0"/>
        <w:spacing w:after="0"/>
        <w:jc w:val="both"/>
        <w:rPr>
          <w:rFonts w:ascii="Arial" w:hAnsi="Arial" w:cs="Arial"/>
          <w:sz w:val="24"/>
          <w:szCs w:val="24"/>
        </w:rPr>
      </w:pPr>
      <w:r w:rsidRPr="00C1085B">
        <w:rPr>
          <w:rFonts w:ascii="Arial" w:hAnsi="Arial" w:cs="Arial"/>
          <w:bCs/>
          <w:sz w:val="24"/>
          <w:szCs w:val="24"/>
        </w:rPr>
        <w:t xml:space="preserve">El cambio climático es considerado por la </w:t>
      </w:r>
      <w:proofErr w:type="spellStart"/>
      <w:r w:rsidRPr="00C1085B">
        <w:rPr>
          <w:rFonts w:ascii="Arial" w:hAnsi="Arial" w:cs="Arial"/>
          <w:bCs/>
          <w:sz w:val="24"/>
          <w:szCs w:val="24"/>
        </w:rPr>
        <w:t>comunidad</w:t>
      </w:r>
      <w:r w:rsidRPr="00C1085B">
        <w:rPr>
          <w:rFonts w:ascii="Arial" w:hAnsi="Arial" w:cs="Arial"/>
          <w:sz w:val="24"/>
          <w:szCs w:val="24"/>
        </w:rPr>
        <w:t>científica</w:t>
      </w:r>
      <w:proofErr w:type="spellEnd"/>
      <w:r w:rsidRPr="00C1085B">
        <w:rPr>
          <w:rFonts w:ascii="Arial" w:hAnsi="Arial" w:cs="Arial"/>
          <w:sz w:val="24"/>
          <w:szCs w:val="24"/>
        </w:rPr>
        <w:t xml:space="preserve"> como uno de los mayores retos de nuestra época. Se trata de un problema global, de largo plazo, que conlleva interacciones complejas entre procesos climáticos, sociales, económicos, ambientales y políticos.</w:t>
      </w:r>
    </w:p>
    <w:p w:rsidR="00D20FF1" w:rsidRPr="00C1085B" w:rsidRDefault="00D20FF1" w:rsidP="00D20FF1">
      <w:pPr>
        <w:autoSpaceDE w:val="0"/>
        <w:autoSpaceDN w:val="0"/>
        <w:adjustRightInd w:val="0"/>
        <w:spacing w:after="0"/>
        <w:jc w:val="both"/>
        <w:rPr>
          <w:rFonts w:ascii="Arial" w:hAnsi="Arial" w:cs="Arial"/>
          <w:sz w:val="24"/>
          <w:szCs w:val="24"/>
        </w:rPr>
      </w:pPr>
    </w:p>
    <w:p w:rsidR="00D20FF1" w:rsidRPr="00C1085B" w:rsidRDefault="00D20FF1" w:rsidP="00D20FF1">
      <w:pPr>
        <w:autoSpaceDE w:val="0"/>
        <w:autoSpaceDN w:val="0"/>
        <w:adjustRightInd w:val="0"/>
        <w:spacing w:after="0"/>
        <w:jc w:val="both"/>
        <w:rPr>
          <w:rFonts w:ascii="Arial" w:hAnsi="Arial" w:cs="Arial"/>
          <w:sz w:val="24"/>
          <w:szCs w:val="24"/>
        </w:rPr>
      </w:pPr>
      <w:r w:rsidRPr="00C1085B">
        <w:rPr>
          <w:rFonts w:ascii="Arial" w:hAnsi="Arial" w:cs="Arial"/>
          <w:sz w:val="24"/>
          <w:szCs w:val="24"/>
        </w:rPr>
        <w:t>El Grupo Intergubernamental de Expertos sobre el Cambio Climático (IPCC, 2007) prevé efectos graves del cambio climático en todos los sectores y escalas, y considera que sus impactos irán más allá de la capacidad disponible de hacerles frente. Dichos impactos se harán sentir de manera diferente en los distintos países de América Latina dependiendo de sus características geográficas, económicas, sociales, energéticas y la fragilidad de sus ecosistemas.</w:t>
      </w:r>
    </w:p>
    <w:p w:rsidR="00D20FF1" w:rsidRPr="00C1085B" w:rsidRDefault="00D20FF1" w:rsidP="00D20FF1">
      <w:pPr>
        <w:autoSpaceDE w:val="0"/>
        <w:autoSpaceDN w:val="0"/>
        <w:adjustRightInd w:val="0"/>
        <w:spacing w:after="0"/>
        <w:jc w:val="both"/>
        <w:rPr>
          <w:rFonts w:ascii="Arial" w:hAnsi="Arial" w:cs="Arial"/>
          <w:sz w:val="24"/>
          <w:szCs w:val="24"/>
        </w:rPr>
      </w:pPr>
    </w:p>
    <w:p w:rsidR="00D20FF1" w:rsidRPr="00C1085B" w:rsidRDefault="00D20FF1" w:rsidP="00D20FF1">
      <w:pPr>
        <w:autoSpaceDE w:val="0"/>
        <w:autoSpaceDN w:val="0"/>
        <w:adjustRightInd w:val="0"/>
        <w:spacing w:after="0"/>
        <w:jc w:val="both"/>
        <w:rPr>
          <w:rFonts w:ascii="Arial" w:hAnsi="Arial" w:cs="Arial"/>
          <w:sz w:val="24"/>
          <w:szCs w:val="24"/>
        </w:rPr>
      </w:pPr>
      <w:r w:rsidRPr="00C1085B">
        <w:rPr>
          <w:rFonts w:ascii="Arial" w:hAnsi="Arial" w:cs="Arial"/>
          <w:sz w:val="24"/>
          <w:szCs w:val="24"/>
        </w:rPr>
        <w:t>De manera inversa, la vulnerabilidad de un país será tanto menor cuanto mayor sea su capacidad institucional, social, económica y ambiental, de adaptarse y de hacer frente a los impactos del cambio climático sobre su territorio y, en consecuencia, poder disfrutar de una calidad de vida que será el resultado de buenas prácticas y de un desempeño integral y eficiente de los recursos.</w:t>
      </w:r>
    </w:p>
    <w:p w:rsidR="00D20FF1" w:rsidRPr="00C1085B" w:rsidRDefault="00D20FF1" w:rsidP="00D20FF1">
      <w:pPr>
        <w:autoSpaceDE w:val="0"/>
        <w:autoSpaceDN w:val="0"/>
        <w:adjustRightInd w:val="0"/>
        <w:spacing w:after="0"/>
        <w:jc w:val="both"/>
        <w:rPr>
          <w:rFonts w:ascii="Arial" w:hAnsi="Arial" w:cs="Arial"/>
          <w:bCs/>
          <w:sz w:val="24"/>
          <w:szCs w:val="24"/>
        </w:rPr>
      </w:pPr>
    </w:p>
    <w:p w:rsidR="00D20FF1" w:rsidRPr="00C1085B" w:rsidRDefault="00D20FF1" w:rsidP="00D20FF1">
      <w:pPr>
        <w:autoSpaceDE w:val="0"/>
        <w:autoSpaceDN w:val="0"/>
        <w:adjustRightInd w:val="0"/>
        <w:spacing w:after="0"/>
        <w:jc w:val="both"/>
        <w:rPr>
          <w:rFonts w:ascii="Arial" w:hAnsi="Arial" w:cs="Arial"/>
          <w:sz w:val="24"/>
          <w:szCs w:val="24"/>
        </w:rPr>
      </w:pPr>
      <w:r w:rsidRPr="00C1085B">
        <w:rPr>
          <w:rFonts w:ascii="Arial" w:hAnsi="Arial" w:cs="Arial"/>
          <w:bCs/>
          <w:sz w:val="24"/>
          <w:szCs w:val="24"/>
        </w:rPr>
        <w:t xml:space="preserve">El cambio climático es un </w:t>
      </w:r>
      <w:proofErr w:type="spellStart"/>
      <w:r w:rsidRPr="00C1085B">
        <w:rPr>
          <w:rFonts w:ascii="Arial" w:hAnsi="Arial" w:cs="Arial"/>
          <w:bCs/>
          <w:sz w:val="24"/>
          <w:szCs w:val="24"/>
        </w:rPr>
        <w:t>problema</w:t>
      </w:r>
      <w:r w:rsidRPr="00C1085B">
        <w:rPr>
          <w:rFonts w:ascii="Arial" w:hAnsi="Arial" w:cs="Arial"/>
          <w:sz w:val="24"/>
          <w:szCs w:val="24"/>
        </w:rPr>
        <w:t>que</w:t>
      </w:r>
      <w:proofErr w:type="spellEnd"/>
      <w:r w:rsidRPr="00C1085B">
        <w:rPr>
          <w:rFonts w:ascii="Arial" w:hAnsi="Arial" w:cs="Arial"/>
          <w:sz w:val="24"/>
          <w:szCs w:val="24"/>
        </w:rPr>
        <w:t xml:space="preserve"> amenaza y ocasiona impactos físicos y biológicos con importantes repercusiones sociales, medioambientales y económicas en todo el mundo, dichos impactos resultan de fenómenos observados y previstos como el incremento de temperaturas medias y extremas, la variación en los patrones de precipitación, la elevación del nivel del mar y el aumento en número e intensidad de ciertos fenómenos extremos.</w:t>
      </w:r>
    </w:p>
    <w:p w:rsidR="00D20FF1" w:rsidRPr="00C1085B" w:rsidRDefault="00D20FF1" w:rsidP="00D20FF1">
      <w:pPr>
        <w:autoSpaceDE w:val="0"/>
        <w:autoSpaceDN w:val="0"/>
        <w:adjustRightInd w:val="0"/>
        <w:spacing w:after="0"/>
        <w:jc w:val="both"/>
        <w:rPr>
          <w:rFonts w:ascii="Arial" w:hAnsi="Arial" w:cs="Arial"/>
          <w:sz w:val="24"/>
          <w:szCs w:val="24"/>
        </w:rPr>
      </w:pPr>
    </w:p>
    <w:p w:rsidR="00D20FF1" w:rsidRPr="00C1085B" w:rsidRDefault="00D20FF1" w:rsidP="00D20FF1">
      <w:pPr>
        <w:autoSpaceDE w:val="0"/>
        <w:autoSpaceDN w:val="0"/>
        <w:adjustRightInd w:val="0"/>
        <w:spacing w:after="0"/>
        <w:jc w:val="both"/>
        <w:rPr>
          <w:rFonts w:ascii="Arial" w:hAnsi="Arial" w:cs="Arial"/>
          <w:sz w:val="24"/>
          <w:szCs w:val="24"/>
        </w:rPr>
      </w:pPr>
      <w:r w:rsidRPr="00C1085B">
        <w:rPr>
          <w:rFonts w:ascii="Arial" w:hAnsi="Arial" w:cs="Arial"/>
          <w:sz w:val="24"/>
          <w:szCs w:val="24"/>
        </w:rPr>
        <w:t xml:space="preserve">Según </w:t>
      </w:r>
      <w:proofErr w:type="spellStart"/>
      <w:r w:rsidRPr="00C1085B">
        <w:rPr>
          <w:rFonts w:ascii="Arial" w:hAnsi="Arial" w:cs="Arial"/>
          <w:sz w:val="24"/>
          <w:szCs w:val="24"/>
        </w:rPr>
        <w:t>Europe</w:t>
      </w:r>
      <w:proofErr w:type="spellEnd"/>
      <w:r w:rsidRPr="00C1085B">
        <w:rPr>
          <w:rFonts w:ascii="Arial" w:hAnsi="Arial" w:cs="Arial"/>
          <w:sz w:val="24"/>
          <w:szCs w:val="24"/>
        </w:rPr>
        <w:t xml:space="preserve"> </w:t>
      </w:r>
      <w:proofErr w:type="spellStart"/>
      <w:r w:rsidRPr="00C1085B">
        <w:rPr>
          <w:rFonts w:ascii="Arial" w:hAnsi="Arial" w:cs="Arial"/>
          <w:sz w:val="24"/>
          <w:szCs w:val="24"/>
        </w:rPr>
        <w:t>Aid</w:t>
      </w:r>
      <w:proofErr w:type="spellEnd"/>
      <w:r w:rsidRPr="00C1085B">
        <w:rPr>
          <w:rFonts w:ascii="Arial" w:hAnsi="Arial" w:cs="Arial"/>
          <w:sz w:val="24"/>
          <w:szCs w:val="24"/>
        </w:rPr>
        <w:t xml:space="preserve"> en 2009, por su situación geográfica, los países de Centroamérica y el Caribe están altamente expuestos a fenómenos climáticos extremos, motivados principalmente por el cambio en la circulación e intensidad de los vientos derivados al incremento de la temperatura del mar en sus costas de los océanos Atlántico y Pacífico.</w:t>
      </w:r>
    </w:p>
    <w:p w:rsidR="00D20FF1" w:rsidRPr="00C1085B" w:rsidRDefault="00D20FF1" w:rsidP="00D20FF1">
      <w:pPr>
        <w:autoSpaceDE w:val="0"/>
        <w:autoSpaceDN w:val="0"/>
        <w:adjustRightInd w:val="0"/>
        <w:spacing w:after="0"/>
        <w:jc w:val="both"/>
        <w:rPr>
          <w:rFonts w:ascii="Arial" w:hAnsi="Arial" w:cs="Arial"/>
          <w:sz w:val="24"/>
          <w:szCs w:val="24"/>
        </w:rPr>
      </w:pPr>
    </w:p>
    <w:p w:rsidR="00D20FF1" w:rsidRPr="00C1085B" w:rsidRDefault="00D20FF1" w:rsidP="00D20FF1">
      <w:pPr>
        <w:autoSpaceDE w:val="0"/>
        <w:autoSpaceDN w:val="0"/>
        <w:adjustRightInd w:val="0"/>
        <w:spacing w:after="0"/>
        <w:jc w:val="both"/>
        <w:rPr>
          <w:rFonts w:ascii="Arial" w:hAnsi="Arial" w:cs="Arial"/>
          <w:sz w:val="24"/>
          <w:szCs w:val="24"/>
        </w:rPr>
      </w:pPr>
      <w:r w:rsidRPr="00C1085B">
        <w:rPr>
          <w:rFonts w:ascii="Arial" w:hAnsi="Arial" w:cs="Arial"/>
          <w:sz w:val="24"/>
          <w:szCs w:val="24"/>
        </w:rPr>
        <w:t xml:space="preserve">La variación de las precipitaciones expone a los países de la región a inundaciones, deslizamientos de tierra y sequías. Esto provocaría problemas de abastecimiento de agua, que se agudizarían aún más por un aumento en la demanda debido al crecimiento de la población, así como por el tan nombrado </w:t>
      </w:r>
      <w:r w:rsidRPr="00C1085B">
        <w:rPr>
          <w:rFonts w:ascii="Arial" w:hAnsi="Arial" w:cs="Arial"/>
          <w:sz w:val="24"/>
          <w:szCs w:val="24"/>
        </w:rPr>
        <w:lastRenderedPageBreak/>
        <w:t>fenómeno del Niño-Niña. Efectos tales como: Variaciones en el patrón de precipitaciones ocasionando intensificación de tormentas y sequías, situaciones de desnutrición de las poblaciones más desfavorecidas por desabastecimiento de productos agropecuarios, elevación del nivel del mar lo que podría generar impactos asociados con el aumento de la salinidad en los estuarios, amenazando a los acuíferos de agua dulce costeros por la intrusión de la cuña sali</w:t>
      </w:r>
      <w:r>
        <w:rPr>
          <w:rFonts w:ascii="Arial" w:hAnsi="Arial" w:cs="Arial"/>
          <w:sz w:val="24"/>
          <w:szCs w:val="24"/>
        </w:rPr>
        <w:t xml:space="preserve">na, así como posibles impactos </w:t>
      </w:r>
      <w:r w:rsidRPr="00C1085B">
        <w:rPr>
          <w:rFonts w:ascii="Arial" w:hAnsi="Arial" w:cs="Arial"/>
          <w:sz w:val="24"/>
          <w:szCs w:val="24"/>
        </w:rPr>
        <w:t>sobre las infraestructuras costeras, y finalmente, la combinación de tormentas y la elevación prevista del nivel del mar en sistemas insulares como es el caso de nuestro archipiélago, aumentarán la erosión costera, lo que pudiera provocar pérdidas de línea de costa con impactos considerables.</w:t>
      </w:r>
    </w:p>
    <w:p w:rsidR="00D20FF1" w:rsidRPr="00C1085B" w:rsidRDefault="00D20FF1" w:rsidP="00D20FF1">
      <w:pPr>
        <w:autoSpaceDE w:val="0"/>
        <w:autoSpaceDN w:val="0"/>
        <w:adjustRightInd w:val="0"/>
        <w:spacing w:after="0"/>
        <w:jc w:val="both"/>
        <w:rPr>
          <w:rFonts w:ascii="Arial" w:hAnsi="Arial" w:cs="Arial"/>
          <w:sz w:val="24"/>
          <w:szCs w:val="24"/>
        </w:rPr>
      </w:pPr>
    </w:p>
    <w:p w:rsidR="00D20FF1" w:rsidRPr="00C1085B" w:rsidRDefault="00D20FF1" w:rsidP="00D20FF1">
      <w:pPr>
        <w:autoSpaceDE w:val="0"/>
        <w:autoSpaceDN w:val="0"/>
        <w:adjustRightInd w:val="0"/>
        <w:spacing w:after="0"/>
        <w:jc w:val="both"/>
        <w:rPr>
          <w:rFonts w:ascii="Arial" w:hAnsi="Arial" w:cs="Arial"/>
          <w:sz w:val="24"/>
          <w:szCs w:val="24"/>
        </w:rPr>
      </w:pPr>
      <w:r w:rsidRPr="00C1085B">
        <w:rPr>
          <w:rFonts w:ascii="Arial" w:hAnsi="Arial" w:cs="Arial"/>
          <w:sz w:val="24"/>
          <w:szCs w:val="24"/>
        </w:rPr>
        <w:t>De acuerdo al Programa de Adaptación al Cambio Climático</w:t>
      </w:r>
      <w:r w:rsidRPr="00C1085B">
        <w:rPr>
          <w:rStyle w:val="Refdenotaalpie"/>
          <w:rFonts w:ascii="Arial" w:hAnsi="Arial" w:cs="Arial"/>
          <w:sz w:val="24"/>
          <w:szCs w:val="24"/>
        </w:rPr>
        <w:footnoteReference w:id="18"/>
      </w:r>
      <w:r w:rsidRPr="00C1085B">
        <w:rPr>
          <w:rFonts w:ascii="Arial" w:hAnsi="Arial" w:cs="Arial"/>
          <w:sz w:val="24"/>
          <w:szCs w:val="24"/>
        </w:rPr>
        <w:t xml:space="preserve"> y </w:t>
      </w:r>
      <w:proofErr w:type="spellStart"/>
      <w:r w:rsidRPr="00C1085B">
        <w:rPr>
          <w:rFonts w:ascii="Arial" w:hAnsi="Arial" w:cs="Arial"/>
          <w:sz w:val="24"/>
          <w:szCs w:val="24"/>
        </w:rPr>
        <w:t>Europe</w:t>
      </w:r>
      <w:proofErr w:type="spellEnd"/>
      <w:r w:rsidRPr="00C1085B">
        <w:rPr>
          <w:rFonts w:ascii="Arial" w:hAnsi="Arial" w:cs="Arial"/>
          <w:sz w:val="24"/>
          <w:szCs w:val="24"/>
        </w:rPr>
        <w:t xml:space="preserve"> </w:t>
      </w:r>
      <w:proofErr w:type="spellStart"/>
      <w:r w:rsidRPr="00C1085B">
        <w:rPr>
          <w:rFonts w:ascii="Arial" w:hAnsi="Arial" w:cs="Arial"/>
          <w:sz w:val="24"/>
          <w:szCs w:val="24"/>
        </w:rPr>
        <w:t>Aid</w:t>
      </w:r>
      <w:proofErr w:type="spellEnd"/>
      <w:r w:rsidRPr="00C1085B">
        <w:rPr>
          <w:rStyle w:val="Refdenotaalpie"/>
          <w:rFonts w:ascii="Arial" w:hAnsi="Arial" w:cs="Arial"/>
          <w:sz w:val="24"/>
          <w:szCs w:val="24"/>
        </w:rPr>
        <w:footnoteReference w:id="19"/>
      </w:r>
      <w:r w:rsidRPr="00C1085B">
        <w:rPr>
          <w:rFonts w:ascii="Arial" w:hAnsi="Arial" w:cs="Arial"/>
          <w:sz w:val="24"/>
          <w:szCs w:val="24"/>
        </w:rPr>
        <w:t>, por su situación geográfica, los países de Centroamérica y del Caribe están altamente expuestos a fenómenos climáticos extremos, motivados principalmente por el cambio en la circulación e intensidad de los vientos derivados al incremento de la temperatura del mar en sus costas de los océanos Atlántico y Pacífico.</w:t>
      </w:r>
    </w:p>
    <w:p w:rsidR="00D20FF1" w:rsidRPr="00C1085B" w:rsidRDefault="00D20FF1" w:rsidP="00D20FF1">
      <w:pPr>
        <w:autoSpaceDE w:val="0"/>
        <w:autoSpaceDN w:val="0"/>
        <w:adjustRightInd w:val="0"/>
        <w:spacing w:after="0"/>
        <w:jc w:val="both"/>
        <w:rPr>
          <w:rFonts w:ascii="Arial" w:hAnsi="Arial" w:cs="Arial"/>
          <w:sz w:val="24"/>
          <w:szCs w:val="24"/>
        </w:rPr>
      </w:pPr>
    </w:p>
    <w:p w:rsidR="00D20FF1" w:rsidRPr="00C1085B" w:rsidRDefault="00D20FF1" w:rsidP="00D20FF1">
      <w:pPr>
        <w:autoSpaceDE w:val="0"/>
        <w:autoSpaceDN w:val="0"/>
        <w:adjustRightInd w:val="0"/>
        <w:spacing w:after="0"/>
        <w:jc w:val="both"/>
        <w:rPr>
          <w:rFonts w:ascii="Arial" w:hAnsi="Arial" w:cs="Arial"/>
          <w:sz w:val="24"/>
          <w:szCs w:val="24"/>
        </w:rPr>
      </w:pPr>
      <w:r w:rsidRPr="00C1085B">
        <w:rPr>
          <w:rFonts w:ascii="Arial" w:hAnsi="Arial" w:cs="Arial"/>
          <w:sz w:val="24"/>
          <w:szCs w:val="24"/>
        </w:rPr>
        <w:t>La variación de las precipitaciones expone la región a inundaciones, deslizamientos de tierra y sequias. La elevación del nivel del mar podría generar impactos asociados con el aumento de la salinidad en los estuarios.</w:t>
      </w:r>
    </w:p>
    <w:p w:rsidR="00D20FF1" w:rsidRPr="00C1085B" w:rsidRDefault="00D20FF1" w:rsidP="00D20FF1">
      <w:pPr>
        <w:autoSpaceDE w:val="0"/>
        <w:autoSpaceDN w:val="0"/>
        <w:adjustRightInd w:val="0"/>
        <w:spacing w:after="0"/>
        <w:jc w:val="both"/>
        <w:rPr>
          <w:rFonts w:ascii="Arial" w:hAnsi="Arial" w:cs="Arial"/>
          <w:sz w:val="24"/>
          <w:szCs w:val="24"/>
        </w:rPr>
      </w:pPr>
    </w:p>
    <w:p w:rsidR="00D20FF1" w:rsidRPr="00C1085B" w:rsidRDefault="00D20FF1" w:rsidP="00D20FF1">
      <w:pPr>
        <w:autoSpaceDE w:val="0"/>
        <w:autoSpaceDN w:val="0"/>
        <w:adjustRightInd w:val="0"/>
        <w:spacing w:after="0"/>
        <w:jc w:val="both"/>
        <w:rPr>
          <w:rFonts w:ascii="Arial" w:hAnsi="Arial" w:cs="Arial"/>
          <w:sz w:val="24"/>
          <w:szCs w:val="24"/>
        </w:rPr>
      </w:pPr>
      <w:r w:rsidRPr="00C1085B">
        <w:rPr>
          <w:rFonts w:ascii="Arial" w:hAnsi="Arial" w:cs="Arial"/>
          <w:sz w:val="24"/>
          <w:szCs w:val="24"/>
        </w:rPr>
        <w:t>La combinación de tormentas y la elevación prevista del nivel del mar en sistemas insulares aumentarán la erosión costera, provocando pérdidas de línea de costa con impactos importantes sobre humedales.</w:t>
      </w:r>
    </w:p>
    <w:p w:rsidR="00D20FF1" w:rsidRPr="00C1085B" w:rsidRDefault="00D20FF1" w:rsidP="00D20FF1">
      <w:pPr>
        <w:autoSpaceDE w:val="0"/>
        <w:autoSpaceDN w:val="0"/>
        <w:adjustRightInd w:val="0"/>
        <w:spacing w:after="0"/>
        <w:jc w:val="both"/>
        <w:rPr>
          <w:rFonts w:ascii="Arial" w:hAnsi="Arial" w:cs="Arial"/>
          <w:sz w:val="24"/>
          <w:szCs w:val="24"/>
        </w:rPr>
      </w:pPr>
    </w:p>
    <w:p w:rsidR="00D20FF1" w:rsidRPr="00804EF9" w:rsidRDefault="00D20FF1" w:rsidP="00D20FF1">
      <w:pPr>
        <w:autoSpaceDE w:val="0"/>
        <w:autoSpaceDN w:val="0"/>
        <w:adjustRightInd w:val="0"/>
        <w:spacing w:after="0"/>
        <w:jc w:val="both"/>
        <w:rPr>
          <w:rFonts w:ascii="Arial" w:hAnsi="Arial" w:cs="Arial"/>
          <w:sz w:val="24"/>
          <w:szCs w:val="24"/>
        </w:rPr>
      </w:pPr>
      <w:r w:rsidRPr="00804EF9">
        <w:rPr>
          <w:rFonts w:ascii="Arial" w:hAnsi="Arial" w:cs="Arial"/>
          <w:sz w:val="24"/>
          <w:szCs w:val="24"/>
        </w:rPr>
        <w:t xml:space="preserve">Para contrarrestar los efectos que el Cambio Climático puede traer para San Andrés, se proponen los siguientes </w:t>
      </w:r>
      <w:r w:rsidRPr="00804EF9">
        <w:rPr>
          <w:rFonts w:ascii="Arial" w:hAnsi="Arial" w:cs="Arial"/>
          <w:b/>
          <w:sz w:val="24"/>
          <w:szCs w:val="24"/>
        </w:rPr>
        <w:t>programas y proyectos.</w:t>
      </w:r>
      <w:r w:rsidRPr="00804EF9">
        <w:rPr>
          <w:rFonts w:ascii="Arial" w:hAnsi="Arial" w:cs="Arial"/>
          <w:sz w:val="24"/>
          <w:szCs w:val="24"/>
        </w:rPr>
        <w:t xml:space="preserve"> Estos deben estar articulados con los diagnósticos de vulnerabilidad y adaptación.</w:t>
      </w:r>
    </w:p>
    <w:p w:rsidR="00D20FF1" w:rsidRPr="00804EF9" w:rsidRDefault="00D20FF1" w:rsidP="00D20FF1">
      <w:pPr>
        <w:autoSpaceDE w:val="0"/>
        <w:autoSpaceDN w:val="0"/>
        <w:adjustRightInd w:val="0"/>
        <w:spacing w:after="0"/>
        <w:rPr>
          <w:rFonts w:ascii="Arial" w:hAnsi="Arial" w:cs="Arial"/>
          <w:b/>
          <w:sz w:val="24"/>
          <w:szCs w:val="24"/>
        </w:rPr>
      </w:pPr>
    </w:p>
    <w:p w:rsidR="00D20FF1" w:rsidRPr="00804EF9" w:rsidRDefault="00D20FF1" w:rsidP="004630DA">
      <w:pPr>
        <w:pStyle w:val="Prrafodelista"/>
        <w:numPr>
          <w:ilvl w:val="2"/>
          <w:numId w:val="49"/>
        </w:numPr>
        <w:spacing w:after="0"/>
        <w:ind w:left="1560" w:hanging="709"/>
        <w:jc w:val="both"/>
        <w:rPr>
          <w:rFonts w:ascii="Arial" w:hAnsi="Arial" w:cs="Arial"/>
          <w:b/>
          <w:sz w:val="24"/>
          <w:szCs w:val="24"/>
          <w:lang w:val="es-MX"/>
        </w:rPr>
      </w:pPr>
      <w:r w:rsidRPr="00804EF9">
        <w:rPr>
          <w:rFonts w:ascii="Arial" w:hAnsi="Arial" w:cs="Arial"/>
          <w:b/>
          <w:sz w:val="24"/>
          <w:szCs w:val="24"/>
          <w:lang w:val="es-MX"/>
        </w:rPr>
        <w:t>PROGRAMA: FORTALECIMIENTO DEL TERRITORIO ANTE EL CAMBIO CLIMÁTICO</w:t>
      </w:r>
    </w:p>
    <w:p w:rsidR="00D20FF1" w:rsidRPr="00C1085B" w:rsidRDefault="00D20FF1" w:rsidP="00D20FF1">
      <w:pPr>
        <w:spacing w:after="0"/>
        <w:jc w:val="both"/>
        <w:rPr>
          <w:rFonts w:ascii="Arial" w:hAnsi="Arial" w:cs="Arial"/>
          <w:sz w:val="24"/>
          <w:szCs w:val="24"/>
          <w:lang w:val="es-MX"/>
        </w:rPr>
      </w:pPr>
    </w:p>
    <w:p w:rsidR="00D20FF1" w:rsidRPr="00C1085B" w:rsidRDefault="00D20FF1" w:rsidP="00D20FF1">
      <w:pPr>
        <w:spacing w:after="0"/>
        <w:jc w:val="both"/>
        <w:rPr>
          <w:rFonts w:ascii="Arial" w:hAnsi="Arial" w:cs="Arial"/>
          <w:sz w:val="24"/>
          <w:szCs w:val="24"/>
          <w:lang w:val="es-MX"/>
        </w:rPr>
      </w:pPr>
      <w:r>
        <w:rPr>
          <w:rFonts w:ascii="Arial" w:hAnsi="Arial" w:cs="Arial"/>
          <w:sz w:val="24"/>
          <w:szCs w:val="24"/>
          <w:lang w:val="es-MX"/>
        </w:rPr>
        <w:t>Alcance: adelantar procesos de formación y gestión del riesgo que le</w:t>
      </w:r>
      <w:r w:rsidRPr="00C1085B">
        <w:rPr>
          <w:rFonts w:ascii="Arial" w:hAnsi="Arial" w:cs="Arial"/>
          <w:sz w:val="24"/>
          <w:szCs w:val="24"/>
          <w:lang w:val="es-MX"/>
        </w:rPr>
        <w:t xml:space="preserve"> permit</w:t>
      </w:r>
      <w:r>
        <w:rPr>
          <w:rFonts w:ascii="Arial" w:hAnsi="Arial" w:cs="Arial"/>
          <w:sz w:val="24"/>
          <w:szCs w:val="24"/>
          <w:lang w:val="es-MX"/>
        </w:rPr>
        <w:t>irá</w:t>
      </w:r>
      <w:r w:rsidRPr="00C1085B">
        <w:rPr>
          <w:rFonts w:ascii="Arial" w:hAnsi="Arial" w:cs="Arial"/>
          <w:sz w:val="24"/>
          <w:szCs w:val="24"/>
          <w:lang w:val="es-MX"/>
        </w:rPr>
        <w:t xml:space="preserve"> a la sociedad aumentar su capacidad de resistir, adaptarse y recuperarse frente a los impactos asociados a este fenómeno; el escenario definido implica que los fenómenos de origen </w:t>
      </w:r>
      <w:proofErr w:type="spellStart"/>
      <w:r w:rsidRPr="00C1085B">
        <w:rPr>
          <w:rFonts w:ascii="Arial" w:hAnsi="Arial" w:cs="Arial"/>
          <w:sz w:val="24"/>
          <w:szCs w:val="24"/>
          <w:lang w:val="es-MX"/>
        </w:rPr>
        <w:t>hidrometeorológico</w:t>
      </w:r>
      <w:proofErr w:type="spellEnd"/>
      <w:r w:rsidRPr="00C1085B">
        <w:rPr>
          <w:rFonts w:ascii="Arial" w:hAnsi="Arial" w:cs="Arial"/>
          <w:sz w:val="24"/>
          <w:szCs w:val="24"/>
          <w:lang w:val="es-MX"/>
        </w:rPr>
        <w:t xml:space="preserve"> pueden incrementar su intensidad y </w:t>
      </w:r>
      <w:r w:rsidRPr="00C1085B">
        <w:rPr>
          <w:rFonts w:ascii="Arial" w:hAnsi="Arial" w:cs="Arial"/>
          <w:sz w:val="24"/>
          <w:szCs w:val="24"/>
          <w:lang w:val="es-MX"/>
        </w:rPr>
        <w:lastRenderedPageBreak/>
        <w:t xml:space="preserve">ocurrencia ocasionando mayor cantidad de desastres. Para San Andrés asociado a olas de calor, aumento del nivel del mar, temporadas de sequías y lluvias atípicas. </w:t>
      </w:r>
    </w:p>
    <w:p w:rsidR="00D20FF1" w:rsidRPr="00C1085B" w:rsidRDefault="00D20FF1" w:rsidP="00D20FF1">
      <w:pPr>
        <w:spacing w:after="0"/>
        <w:jc w:val="both"/>
        <w:rPr>
          <w:rFonts w:ascii="Arial" w:hAnsi="Arial" w:cs="Arial"/>
          <w:sz w:val="24"/>
          <w:szCs w:val="24"/>
          <w:lang w:val="es-MX"/>
        </w:rPr>
      </w:pPr>
    </w:p>
    <w:p w:rsidR="00D20FF1" w:rsidRPr="00C1085B" w:rsidRDefault="00D20FF1" w:rsidP="00D20FF1">
      <w:pPr>
        <w:spacing w:after="0"/>
        <w:jc w:val="both"/>
        <w:rPr>
          <w:rFonts w:ascii="Arial" w:hAnsi="Arial" w:cs="Arial"/>
          <w:sz w:val="24"/>
          <w:szCs w:val="24"/>
          <w:lang w:val="es-MX"/>
        </w:rPr>
      </w:pPr>
      <w:r w:rsidRPr="00C1085B">
        <w:rPr>
          <w:rFonts w:ascii="Arial" w:hAnsi="Arial" w:cs="Arial"/>
          <w:sz w:val="24"/>
          <w:szCs w:val="24"/>
          <w:lang w:val="es-MX"/>
        </w:rPr>
        <w:t xml:space="preserve">Este programa debe articularse con el Plan Nacional de Adaptación al Cambio Climático –PNACC, permitiéndole a la Isla avanzar hacia un modelo de desarrollo planificado y compatible con la evolución del cambio climático, contribuyendo a reducir perdidas económicas, mejorar las condiciones de vida de la población y aumentar la competitividad de la isla, entre otros. </w:t>
      </w:r>
    </w:p>
    <w:p w:rsidR="00D20FF1" w:rsidRPr="00C1085B" w:rsidRDefault="00D20FF1" w:rsidP="00D20FF1">
      <w:pPr>
        <w:spacing w:after="0"/>
        <w:jc w:val="both"/>
        <w:rPr>
          <w:rFonts w:ascii="Arial" w:hAnsi="Arial" w:cs="Arial"/>
          <w:sz w:val="24"/>
          <w:szCs w:val="24"/>
          <w:lang w:val="es-MX"/>
        </w:rPr>
      </w:pPr>
    </w:p>
    <w:p w:rsidR="00D20FF1" w:rsidRPr="00C1085B" w:rsidRDefault="00D20FF1" w:rsidP="00D20FF1">
      <w:pPr>
        <w:spacing w:after="0"/>
        <w:jc w:val="both"/>
        <w:rPr>
          <w:rFonts w:ascii="Arial" w:hAnsi="Arial" w:cs="Arial"/>
          <w:sz w:val="24"/>
          <w:szCs w:val="24"/>
          <w:lang w:val="es-MX"/>
        </w:rPr>
      </w:pPr>
      <w:r w:rsidRPr="00C1085B">
        <w:rPr>
          <w:rFonts w:ascii="Arial" w:hAnsi="Arial" w:cs="Arial"/>
          <w:sz w:val="24"/>
          <w:szCs w:val="24"/>
          <w:lang w:val="es-MX"/>
        </w:rPr>
        <w:t>Se deberán formular proyectos encaminados al análisis de información y generación de conocimientos sobre:</w:t>
      </w:r>
    </w:p>
    <w:p w:rsidR="00D20FF1" w:rsidRPr="00C1085B" w:rsidRDefault="00D20FF1" w:rsidP="004630DA">
      <w:pPr>
        <w:numPr>
          <w:ilvl w:val="0"/>
          <w:numId w:val="40"/>
        </w:numPr>
        <w:spacing w:after="0" w:line="276" w:lineRule="auto"/>
        <w:jc w:val="both"/>
        <w:rPr>
          <w:rFonts w:ascii="Arial" w:hAnsi="Arial" w:cs="Arial"/>
          <w:sz w:val="24"/>
          <w:szCs w:val="24"/>
          <w:lang w:val="es-MX"/>
        </w:rPr>
      </w:pPr>
      <w:r w:rsidRPr="00C1085B">
        <w:rPr>
          <w:rFonts w:ascii="Arial" w:hAnsi="Arial" w:cs="Arial"/>
          <w:sz w:val="24"/>
          <w:szCs w:val="24"/>
          <w:lang w:val="es-MX"/>
        </w:rPr>
        <w:t>Identificación y participación de actores del sector público, privado, académico, científico y otros que se consideren importantes al proceso.</w:t>
      </w:r>
    </w:p>
    <w:p w:rsidR="00D20FF1" w:rsidRPr="00C1085B" w:rsidRDefault="00D20FF1" w:rsidP="004630DA">
      <w:pPr>
        <w:numPr>
          <w:ilvl w:val="0"/>
          <w:numId w:val="40"/>
        </w:numPr>
        <w:spacing w:after="0" w:line="276" w:lineRule="auto"/>
        <w:jc w:val="both"/>
        <w:rPr>
          <w:rFonts w:ascii="Arial" w:hAnsi="Arial" w:cs="Arial"/>
          <w:sz w:val="24"/>
          <w:szCs w:val="24"/>
          <w:lang w:val="es-MX"/>
        </w:rPr>
      </w:pPr>
      <w:r w:rsidRPr="00C1085B">
        <w:rPr>
          <w:rFonts w:ascii="Arial" w:hAnsi="Arial" w:cs="Arial"/>
          <w:sz w:val="24"/>
          <w:szCs w:val="24"/>
          <w:lang w:val="es-MX"/>
        </w:rPr>
        <w:t>Establecimiento de criterios que permitan identificar las prioridades, las oportunidades y los retos en el corto y mediano plazo; identificando y priorizando las acciones aplicables.</w:t>
      </w:r>
    </w:p>
    <w:p w:rsidR="00D20FF1" w:rsidRPr="00C1085B" w:rsidRDefault="00D20FF1" w:rsidP="004630DA">
      <w:pPr>
        <w:numPr>
          <w:ilvl w:val="0"/>
          <w:numId w:val="40"/>
        </w:numPr>
        <w:spacing w:after="0" w:line="276" w:lineRule="auto"/>
        <w:jc w:val="both"/>
        <w:rPr>
          <w:rFonts w:ascii="Arial" w:hAnsi="Arial" w:cs="Arial"/>
          <w:sz w:val="24"/>
          <w:szCs w:val="24"/>
          <w:lang w:val="es-MX"/>
        </w:rPr>
      </w:pPr>
      <w:r w:rsidRPr="00C1085B">
        <w:rPr>
          <w:rFonts w:ascii="Arial" w:hAnsi="Arial" w:cs="Arial"/>
          <w:sz w:val="24"/>
          <w:szCs w:val="24"/>
          <w:lang w:val="es-MX"/>
        </w:rPr>
        <w:t>Desarrollo de actividades de capacitación y coordinación interna para la adecuada negociación y captación eficaz de recursos de financiamiento.</w:t>
      </w:r>
    </w:p>
    <w:p w:rsidR="00D20FF1" w:rsidRPr="00C1085B" w:rsidRDefault="00D20FF1" w:rsidP="004630DA">
      <w:pPr>
        <w:numPr>
          <w:ilvl w:val="0"/>
          <w:numId w:val="40"/>
        </w:numPr>
        <w:spacing w:after="0" w:line="276" w:lineRule="auto"/>
        <w:jc w:val="both"/>
        <w:rPr>
          <w:rFonts w:ascii="Arial" w:hAnsi="Arial" w:cs="Arial"/>
          <w:sz w:val="24"/>
          <w:szCs w:val="24"/>
          <w:lang w:val="es-MX"/>
        </w:rPr>
      </w:pPr>
      <w:r w:rsidRPr="00C1085B">
        <w:rPr>
          <w:rFonts w:ascii="Arial" w:hAnsi="Arial" w:cs="Arial"/>
          <w:sz w:val="24"/>
          <w:szCs w:val="24"/>
          <w:lang w:val="es-MX"/>
        </w:rPr>
        <w:t xml:space="preserve">Proyección de eventos extremos (hidrológicos y meteorológicos) basados en la variabilidad climática, obteniéndose mediante el fortalecimiento de la instrumentación y conocimiento técnico operativo de los fenómenos y amenazas de tipo oceánico y las evidencias del cambio climático. Información debe ser articulada al Plan de Ordenamiento Territorial y demás componentes del desarrollo de la Isla. </w:t>
      </w:r>
    </w:p>
    <w:p w:rsidR="00D20FF1" w:rsidRPr="00804EF9" w:rsidRDefault="00D20FF1" w:rsidP="004630DA">
      <w:pPr>
        <w:numPr>
          <w:ilvl w:val="0"/>
          <w:numId w:val="40"/>
        </w:numPr>
        <w:spacing w:after="0" w:line="276" w:lineRule="auto"/>
        <w:jc w:val="both"/>
        <w:rPr>
          <w:rFonts w:ascii="Arial" w:hAnsi="Arial" w:cs="Arial"/>
          <w:sz w:val="24"/>
          <w:szCs w:val="24"/>
          <w:lang w:val="es-MX"/>
        </w:rPr>
      </w:pPr>
      <w:r w:rsidRPr="00804EF9">
        <w:rPr>
          <w:rFonts w:ascii="Arial" w:hAnsi="Arial" w:cs="Arial"/>
          <w:sz w:val="24"/>
          <w:szCs w:val="24"/>
          <w:lang w:val="es-MX"/>
        </w:rPr>
        <w:t>Financiamiento de proyectos para la protección de la agroindustria, industria turística y pesquera frente a los impactos del cambio climático.</w:t>
      </w:r>
    </w:p>
    <w:p w:rsidR="00D20FF1" w:rsidRPr="00804EF9" w:rsidRDefault="00D20FF1" w:rsidP="00D20FF1">
      <w:pPr>
        <w:spacing w:after="0"/>
        <w:jc w:val="both"/>
        <w:rPr>
          <w:rFonts w:ascii="Arial" w:hAnsi="Arial" w:cs="Arial"/>
          <w:sz w:val="24"/>
          <w:szCs w:val="24"/>
          <w:lang w:val="es-MX"/>
        </w:rPr>
      </w:pPr>
    </w:p>
    <w:p w:rsidR="00D20FF1" w:rsidRPr="00804EF9" w:rsidRDefault="00D20FF1" w:rsidP="004630DA">
      <w:pPr>
        <w:pStyle w:val="Prrafodelista"/>
        <w:numPr>
          <w:ilvl w:val="2"/>
          <w:numId w:val="49"/>
        </w:numPr>
        <w:autoSpaceDE w:val="0"/>
        <w:autoSpaceDN w:val="0"/>
        <w:adjustRightInd w:val="0"/>
        <w:spacing w:after="0" w:line="276" w:lineRule="auto"/>
        <w:ind w:left="1560" w:hanging="851"/>
        <w:jc w:val="both"/>
        <w:rPr>
          <w:rFonts w:ascii="Arial" w:hAnsi="Arial" w:cs="Arial"/>
          <w:b/>
          <w:sz w:val="24"/>
          <w:szCs w:val="24"/>
        </w:rPr>
      </w:pPr>
      <w:r w:rsidRPr="00804EF9">
        <w:rPr>
          <w:rFonts w:ascii="Arial" w:hAnsi="Arial" w:cs="Arial"/>
          <w:b/>
          <w:sz w:val="24"/>
          <w:szCs w:val="24"/>
        </w:rPr>
        <w:t>PROGRAMA: INVENTARIO GASES DE EFECTO INVERNADERO - GEI</w:t>
      </w:r>
    </w:p>
    <w:p w:rsidR="00D20FF1" w:rsidRPr="00C1085B" w:rsidRDefault="00D20FF1" w:rsidP="00D20FF1">
      <w:pPr>
        <w:autoSpaceDE w:val="0"/>
        <w:autoSpaceDN w:val="0"/>
        <w:adjustRightInd w:val="0"/>
        <w:spacing w:after="0"/>
        <w:jc w:val="both"/>
        <w:rPr>
          <w:rFonts w:ascii="Arial" w:hAnsi="Arial" w:cs="Arial"/>
          <w:sz w:val="24"/>
          <w:szCs w:val="24"/>
        </w:rPr>
      </w:pPr>
    </w:p>
    <w:p w:rsidR="00D20FF1" w:rsidRPr="00C1085B" w:rsidRDefault="00D20FF1" w:rsidP="00D20FF1">
      <w:pPr>
        <w:autoSpaceDE w:val="0"/>
        <w:autoSpaceDN w:val="0"/>
        <w:adjustRightInd w:val="0"/>
        <w:spacing w:after="0"/>
        <w:jc w:val="both"/>
        <w:rPr>
          <w:rFonts w:ascii="Arial" w:hAnsi="Arial" w:cs="Arial"/>
          <w:sz w:val="24"/>
          <w:szCs w:val="24"/>
        </w:rPr>
      </w:pPr>
      <w:r>
        <w:rPr>
          <w:rFonts w:ascii="Arial" w:hAnsi="Arial" w:cs="Arial"/>
          <w:sz w:val="24"/>
          <w:szCs w:val="24"/>
        </w:rPr>
        <w:t>Alcance: adelantar el inventario de actividades en la isla que puedan generar efecto invernadero para su minimización y control pues aunque se puede pensar que este fenómeno</w:t>
      </w:r>
      <w:r w:rsidRPr="00C1085B">
        <w:rPr>
          <w:rFonts w:ascii="Arial" w:hAnsi="Arial" w:cs="Arial"/>
          <w:sz w:val="24"/>
          <w:szCs w:val="24"/>
        </w:rPr>
        <w:t xml:space="preserve"> es ajeno a nuestra Isla, son muchas las evidencias de que este fenómeno global tiene implicaciones locales que se presentan en situaciones climáticas atípicas, que sin el control y la aplicación de las medidas necesarias </w:t>
      </w:r>
      <w:r w:rsidRPr="00C1085B">
        <w:rPr>
          <w:rFonts w:ascii="Arial" w:hAnsi="Arial" w:cs="Arial"/>
          <w:sz w:val="24"/>
          <w:szCs w:val="24"/>
        </w:rPr>
        <w:lastRenderedPageBreak/>
        <w:t>podrán convertirse en fenómenos típicos, cada vez más agresivos con el ambiente y la población.</w:t>
      </w:r>
    </w:p>
    <w:p w:rsidR="00D20FF1" w:rsidRPr="00C1085B" w:rsidRDefault="00D20FF1" w:rsidP="00D20FF1">
      <w:pPr>
        <w:autoSpaceDE w:val="0"/>
        <w:autoSpaceDN w:val="0"/>
        <w:adjustRightInd w:val="0"/>
        <w:spacing w:after="0"/>
        <w:jc w:val="both"/>
        <w:rPr>
          <w:rFonts w:ascii="Arial" w:hAnsi="Arial" w:cs="Arial"/>
          <w:sz w:val="24"/>
          <w:szCs w:val="24"/>
        </w:rPr>
      </w:pPr>
    </w:p>
    <w:p w:rsidR="00D20FF1" w:rsidRPr="00C1085B" w:rsidRDefault="00D20FF1" w:rsidP="00D20FF1">
      <w:pPr>
        <w:autoSpaceDE w:val="0"/>
        <w:autoSpaceDN w:val="0"/>
        <w:adjustRightInd w:val="0"/>
        <w:spacing w:after="0"/>
        <w:jc w:val="both"/>
        <w:rPr>
          <w:rFonts w:ascii="Arial" w:hAnsi="Arial" w:cs="Arial"/>
          <w:sz w:val="24"/>
          <w:szCs w:val="24"/>
        </w:rPr>
      </w:pPr>
      <w:r w:rsidRPr="00C1085B">
        <w:rPr>
          <w:rFonts w:ascii="Arial" w:hAnsi="Arial" w:cs="Arial"/>
          <w:sz w:val="24"/>
          <w:szCs w:val="24"/>
        </w:rPr>
        <w:t>Como primer paso se debe entender el papel que juega la cotidianidad en este fenómeno, para lo cual se debe tratar de inventariar que se produce, cuanto y como.</w:t>
      </w:r>
    </w:p>
    <w:p w:rsidR="00D20FF1" w:rsidRPr="00C1085B" w:rsidRDefault="00D20FF1" w:rsidP="00D20FF1">
      <w:pPr>
        <w:autoSpaceDE w:val="0"/>
        <w:autoSpaceDN w:val="0"/>
        <w:adjustRightInd w:val="0"/>
        <w:spacing w:after="0"/>
        <w:jc w:val="both"/>
        <w:rPr>
          <w:rFonts w:ascii="Arial" w:hAnsi="Arial" w:cs="Arial"/>
          <w:sz w:val="24"/>
          <w:szCs w:val="24"/>
        </w:rPr>
      </w:pPr>
      <w:r w:rsidRPr="00C1085B">
        <w:rPr>
          <w:rFonts w:ascii="Arial" w:hAnsi="Arial" w:cs="Arial"/>
          <w:sz w:val="24"/>
          <w:szCs w:val="24"/>
        </w:rPr>
        <w:t>El inventario se debe desarrollar en cuatro frentes, cuando apliquen:</w:t>
      </w:r>
    </w:p>
    <w:p w:rsidR="00D20FF1" w:rsidRPr="00C1085B" w:rsidRDefault="00D20FF1" w:rsidP="004630DA">
      <w:pPr>
        <w:pStyle w:val="Prrafodelista"/>
        <w:numPr>
          <w:ilvl w:val="0"/>
          <w:numId w:val="38"/>
        </w:numPr>
        <w:autoSpaceDE w:val="0"/>
        <w:autoSpaceDN w:val="0"/>
        <w:adjustRightInd w:val="0"/>
        <w:spacing w:after="0" w:line="276" w:lineRule="auto"/>
        <w:jc w:val="both"/>
        <w:rPr>
          <w:rFonts w:ascii="Arial" w:hAnsi="Arial" w:cs="Arial"/>
          <w:sz w:val="24"/>
          <w:szCs w:val="24"/>
        </w:rPr>
      </w:pPr>
      <w:r w:rsidRPr="00C1085B">
        <w:rPr>
          <w:rFonts w:ascii="Arial" w:hAnsi="Arial" w:cs="Arial"/>
          <w:sz w:val="24"/>
          <w:szCs w:val="24"/>
        </w:rPr>
        <w:t>GEI provenientes de la quema de combustibles y de las emisiones por manipulación de combustibles.</w:t>
      </w:r>
    </w:p>
    <w:p w:rsidR="00D20FF1" w:rsidRPr="00C1085B" w:rsidRDefault="00D20FF1" w:rsidP="004630DA">
      <w:pPr>
        <w:pStyle w:val="Prrafodelista"/>
        <w:numPr>
          <w:ilvl w:val="0"/>
          <w:numId w:val="38"/>
        </w:numPr>
        <w:autoSpaceDE w:val="0"/>
        <w:autoSpaceDN w:val="0"/>
        <w:adjustRightInd w:val="0"/>
        <w:spacing w:after="0" w:line="276" w:lineRule="auto"/>
        <w:jc w:val="both"/>
        <w:rPr>
          <w:rFonts w:ascii="Arial" w:hAnsi="Arial" w:cs="Arial"/>
          <w:sz w:val="24"/>
          <w:szCs w:val="24"/>
        </w:rPr>
      </w:pPr>
      <w:r w:rsidRPr="00C1085B">
        <w:rPr>
          <w:rFonts w:ascii="Arial" w:hAnsi="Arial" w:cs="Arial"/>
          <w:sz w:val="24"/>
          <w:szCs w:val="24"/>
        </w:rPr>
        <w:t>GEI provenientes por procesos industriales y por los usos no energéticos del carbono.</w:t>
      </w:r>
    </w:p>
    <w:p w:rsidR="00D20FF1" w:rsidRPr="00C1085B" w:rsidRDefault="00D20FF1" w:rsidP="004630DA">
      <w:pPr>
        <w:pStyle w:val="Prrafodelista"/>
        <w:numPr>
          <w:ilvl w:val="0"/>
          <w:numId w:val="38"/>
        </w:numPr>
        <w:autoSpaceDE w:val="0"/>
        <w:autoSpaceDN w:val="0"/>
        <w:adjustRightInd w:val="0"/>
        <w:spacing w:after="0" w:line="276" w:lineRule="auto"/>
        <w:jc w:val="both"/>
        <w:rPr>
          <w:rFonts w:ascii="Arial" w:hAnsi="Arial" w:cs="Arial"/>
          <w:sz w:val="24"/>
          <w:szCs w:val="24"/>
        </w:rPr>
      </w:pPr>
      <w:r w:rsidRPr="00C1085B">
        <w:rPr>
          <w:rFonts w:ascii="Arial" w:hAnsi="Arial" w:cs="Arial"/>
          <w:sz w:val="24"/>
          <w:szCs w:val="24"/>
        </w:rPr>
        <w:t>GEI asociadas a la agricultura (aplican todos los usos del suelo)</w:t>
      </w:r>
    </w:p>
    <w:p w:rsidR="00D20FF1" w:rsidRPr="00804EF9" w:rsidRDefault="00D20FF1" w:rsidP="004630DA">
      <w:pPr>
        <w:pStyle w:val="Prrafodelista"/>
        <w:numPr>
          <w:ilvl w:val="0"/>
          <w:numId w:val="38"/>
        </w:numPr>
        <w:autoSpaceDE w:val="0"/>
        <w:autoSpaceDN w:val="0"/>
        <w:adjustRightInd w:val="0"/>
        <w:spacing w:after="0" w:line="276" w:lineRule="auto"/>
        <w:jc w:val="both"/>
        <w:rPr>
          <w:rFonts w:ascii="Arial" w:hAnsi="Arial" w:cs="Arial"/>
          <w:sz w:val="24"/>
          <w:szCs w:val="24"/>
        </w:rPr>
      </w:pPr>
      <w:r w:rsidRPr="00C1085B">
        <w:rPr>
          <w:rFonts w:ascii="Arial" w:hAnsi="Arial" w:cs="Arial"/>
          <w:sz w:val="24"/>
          <w:szCs w:val="24"/>
        </w:rPr>
        <w:t xml:space="preserve">GEI provenientes de la descomposición de la materia orgánica presentes </w:t>
      </w:r>
      <w:r w:rsidRPr="00804EF9">
        <w:rPr>
          <w:rFonts w:ascii="Arial" w:hAnsi="Arial" w:cs="Arial"/>
          <w:sz w:val="24"/>
          <w:szCs w:val="24"/>
        </w:rPr>
        <w:t xml:space="preserve">en los residuos sólidos y líquidos. </w:t>
      </w:r>
    </w:p>
    <w:p w:rsidR="00D20FF1" w:rsidRPr="00804EF9" w:rsidRDefault="00D20FF1" w:rsidP="00D20FF1">
      <w:pPr>
        <w:autoSpaceDE w:val="0"/>
        <w:autoSpaceDN w:val="0"/>
        <w:adjustRightInd w:val="0"/>
        <w:spacing w:after="0"/>
        <w:jc w:val="both"/>
        <w:rPr>
          <w:rFonts w:ascii="Arial" w:hAnsi="Arial" w:cs="Arial"/>
          <w:sz w:val="24"/>
          <w:szCs w:val="24"/>
        </w:rPr>
      </w:pPr>
    </w:p>
    <w:p w:rsidR="00D20FF1" w:rsidRPr="00804EF9" w:rsidRDefault="00D20FF1" w:rsidP="00D20FF1">
      <w:pPr>
        <w:pStyle w:val="Prrafodelista"/>
        <w:autoSpaceDE w:val="0"/>
        <w:autoSpaceDN w:val="0"/>
        <w:adjustRightInd w:val="0"/>
        <w:spacing w:after="0" w:line="276" w:lineRule="auto"/>
        <w:ind w:left="540"/>
        <w:jc w:val="both"/>
        <w:rPr>
          <w:rFonts w:ascii="Arial" w:hAnsi="Arial" w:cs="Arial"/>
          <w:b/>
          <w:sz w:val="24"/>
          <w:szCs w:val="24"/>
        </w:rPr>
      </w:pPr>
      <w:r w:rsidRPr="00804EF9">
        <w:rPr>
          <w:rFonts w:ascii="Arial" w:hAnsi="Arial" w:cs="Arial"/>
          <w:b/>
          <w:sz w:val="24"/>
          <w:szCs w:val="24"/>
        </w:rPr>
        <w:t>3.5.3</w:t>
      </w:r>
      <w:r w:rsidRPr="00804EF9">
        <w:rPr>
          <w:rFonts w:ascii="Arial" w:hAnsi="Arial" w:cs="Arial"/>
          <w:b/>
          <w:sz w:val="24"/>
          <w:szCs w:val="24"/>
        </w:rPr>
        <w:tab/>
        <w:t>PROGRAMA</w:t>
      </w:r>
      <w:proofErr w:type="gramStart"/>
      <w:r w:rsidRPr="00804EF9">
        <w:rPr>
          <w:rFonts w:ascii="Arial" w:hAnsi="Arial" w:cs="Arial"/>
          <w:b/>
          <w:sz w:val="24"/>
          <w:szCs w:val="24"/>
        </w:rPr>
        <w:t>:BIENES</w:t>
      </w:r>
      <w:proofErr w:type="gramEnd"/>
      <w:r w:rsidRPr="00804EF9">
        <w:rPr>
          <w:rFonts w:ascii="Arial" w:hAnsi="Arial" w:cs="Arial"/>
          <w:b/>
          <w:sz w:val="24"/>
          <w:szCs w:val="24"/>
        </w:rPr>
        <w:t xml:space="preserve"> Y SERVICIOS AUTOSUFICIENTES</w:t>
      </w:r>
    </w:p>
    <w:p w:rsidR="00D20FF1" w:rsidRPr="00804EF9" w:rsidRDefault="00D20FF1" w:rsidP="00D20FF1">
      <w:pPr>
        <w:autoSpaceDE w:val="0"/>
        <w:autoSpaceDN w:val="0"/>
        <w:adjustRightInd w:val="0"/>
        <w:spacing w:after="0"/>
        <w:jc w:val="both"/>
        <w:rPr>
          <w:rFonts w:ascii="Arial" w:hAnsi="Arial" w:cs="Arial"/>
          <w:sz w:val="24"/>
          <w:szCs w:val="24"/>
        </w:rPr>
      </w:pPr>
    </w:p>
    <w:p w:rsidR="00D20FF1" w:rsidRPr="00C1085B" w:rsidRDefault="00D20FF1" w:rsidP="00D20FF1">
      <w:pPr>
        <w:autoSpaceDE w:val="0"/>
        <w:autoSpaceDN w:val="0"/>
        <w:adjustRightInd w:val="0"/>
        <w:spacing w:after="0"/>
        <w:jc w:val="both"/>
        <w:rPr>
          <w:rFonts w:ascii="Arial" w:hAnsi="Arial" w:cs="Arial"/>
          <w:sz w:val="24"/>
          <w:szCs w:val="24"/>
        </w:rPr>
      </w:pPr>
      <w:r w:rsidRPr="00804EF9">
        <w:rPr>
          <w:rFonts w:ascii="Arial" w:hAnsi="Arial" w:cs="Arial"/>
          <w:sz w:val="24"/>
          <w:szCs w:val="24"/>
        </w:rPr>
        <w:t>Alcance: contrarrestar los efectos acumulativos de los gases efecto invernadero, una vez se tenga el inventario detallado, concientizando a los ciudadanos sobre la importancia que tienen sus acciones cotidianas, por más sencillas que sean, en la incidencia del cambio climático</w:t>
      </w:r>
      <w:r w:rsidRPr="00C1085B">
        <w:rPr>
          <w:rFonts w:ascii="Arial" w:hAnsi="Arial" w:cs="Arial"/>
          <w:sz w:val="24"/>
          <w:szCs w:val="24"/>
        </w:rPr>
        <w:t>.</w:t>
      </w:r>
    </w:p>
    <w:p w:rsidR="00D20FF1" w:rsidRPr="00C1085B" w:rsidRDefault="00D20FF1" w:rsidP="00D20FF1">
      <w:pPr>
        <w:autoSpaceDE w:val="0"/>
        <w:autoSpaceDN w:val="0"/>
        <w:adjustRightInd w:val="0"/>
        <w:spacing w:after="0"/>
        <w:jc w:val="both"/>
        <w:rPr>
          <w:rFonts w:ascii="Arial" w:hAnsi="Arial" w:cs="Arial"/>
          <w:sz w:val="24"/>
          <w:szCs w:val="24"/>
        </w:rPr>
      </w:pPr>
    </w:p>
    <w:p w:rsidR="00D20FF1" w:rsidRPr="00C1085B" w:rsidRDefault="00D20FF1" w:rsidP="00D20FF1">
      <w:pPr>
        <w:autoSpaceDE w:val="0"/>
        <w:autoSpaceDN w:val="0"/>
        <w:adjustRightInd w:val="0"/>
        <w:spacing w:after="0"/>
        <w:jc w:val="both"/>
        <w:rPr>
          <w:rFonts w:ascii="Arial" w:hAnsi="Arial" w:cs="Arial"/>
          <w:sz w:val="24"/>
          <w:szCs w:val="24"/>
        </w:rPr>
      </w:pPr>
      <w:r w:rsidRPr="00C1085B">
        <w:rPr>
          <w:rFonts w:ascii="Arial" w:hAnsi="Arial" w:cs="Arial"/>
          <w:sz w:val="24"/>
          <w:szCs w:val="24"/>
        </w:rPr>
        <w:t>Entre las acciones tendientes a contrarrestar el cambio climático en San Andrés se pueden mencionar:</w:t>
      </w:r>
    </w:p>
    <w:p w:rsidR="00D20FF1" w:rsidRPr="00C1085B" w:rsidRDefault="00D20FF1" w:rsidP="00D20FF1">
      <w:pPr>
        <w:autoSpaceDE w:val="0"/>
        <w:autoSpaceDN w:val="0"/>
        <w:adjustRightInd w:val="0"/>
        <w:spacing w:after="0"/>
        <w:jc w:val="both"/>
        <w:rPr>
          <w:rFonts w:ascii="Arial" w:hAnsi="Arial" w:cs="Arial"/>
          <w:sz w:val="24"/>
          <w:szCs w:val="24"/>
        </w:rPr>
      </w:pPr>
    </w:p>
    <w:p w:rsidR="00D20FF1" w:rsidRPr="00C1085B" w:rsidRDefault="00D20FF1" w:rsidP="004630DA">
      <w:pPr>
        <w:pStyle w:val="Prrafodelista"/>
        <w:numPr>
          <w:ilvl w:val="0"/>
          <w:numId w:val="39"/>
        </w:numPr>
        <w:autoSpaceDE w:val="0"/>
        <w:autoSpaceDN w:val="0"/>
        <w:adjustRightInd w:val="0"/>
        <w:spacing w:after="0" w:line="276" w:lineRule="auto"/>
        <w:jc w:val="both"/>
        <w:rPr>
          <w:rFonts w:ascii="Arial" w:hAnsi="Arial" w:cs="Arial"/>
          <w:sz w:val="24"/>
          <w:szCs w:val="24"/>
        </w:rPr>
      </w:pPr>
      <w:r w:rsidRPr="00C1085B">
        <w:rPr>
          <w:rFonts w:ascii="Arial" w:hAnsi="Arial" w:cs="Arial"/>
          <w:sz w:val="24"/>
          <w:szCs w:val="24"/>
        </w:rPr>
        <w:t>Sensibilización, capacitación y educación sobre el cambio climático, que es, consecuencias, como se combate.</w:t>
      </w:r>
    </w:p>
    <w:p w:rsidR="00D20FF1" w:rsidRPr="00C1085B" w:rsidRDefault="00D20FF1" w:rsidP="004630DA">
      <w:pPr>
        <w:pStyle w:val="Prrafodelista"/>
        <w:numPr>
          <w:ilvl w:val="0"/>
          <w:numId w:val="39"/>
        </w:numPr>
        <w:autoSpaceDE w:val="0"/>
        <w:autoSpaceDN w:val="0"/>
        <w:adjustRightInd w:val="0"/>
        <w:spacing w:after="0" w:line="276" w:lineRule="auto"/>
        <w:jc w:val="both"/>
        <w:rPr>
          <w:rFonts w:ascii="Arial" w:hAnsi="Arial" w:cs="Arial"/>
          <w:sz w:val="24"/>
          <w:szCs w:val="24"/>
        </w:rPr>
      </w:pPr>
      <w:r w:rsidRPr="00C1085B">
        <w:rPr>
          <w:rFonts w:ascii="Arial" w:hAnsi="Arial" w:cs="Arial"/>
          <w:sz w:val="24"/>
          <w:szCs w:val="24"/>
        </w:rPr>
        <w:t>Promoción del desarrollo de medidas de adaptación que aseguren el éxito de las actividades a desarrollar.</w:t>
      </w:r>
    </w:p>
    <w:p w:rsidR="00D20FF1" w:rsidRPr="00C1085B" w:rsidRDefault="00D20FF1" w:rsidP="004630DA">
      <w:pPr>
        <w:pStyle w:val="Prrafodelista"/>
        <w:numPr>
          <w:ilvl w:val="0"/>
          <w:numId w:val="39"/>
        </w:numPr>
        <w:autoSpaceDE w:val="0"/>
        <w:autoSpaceDN w:val="0"/>
        <w:adjustRightInd w:val="0"/>
        <w:spacing w:after="0" w:line="276" w:lineRule="auto"/>
        <w:jc w:val="both"/>
        <w:rPr>
          <w:rFonts w:ascii="Arial" w:hAnsi="Arial" w:cs="Arial"/>
          <w:sz w:val="24"/>
          <w:szCs w:val="24"/>
        </w:rPr>
      </w:pPr>
      <w:r w:rsidRPr="00C1085B">
        <w:rPr>
          <w:rFonts w:ascii="Arial" w:hAnsi="Arial" w:cs="Arial"/>
          <w:sz w:val="24"/>
          <w:szCs w:val="24"/>
        </w:rPr>
        <w:t xml:space="preserve">Uso de energías alternativas acordes a las características de San Andrés (Alumbrado público eficiente sobre la franja costera aprovechando la energía eólica y solar). </w:t>
      </w:r>
    </w:p>
    <w:p w:rsidR="00D20FF1" w:rsidRPr="00C1085B" w:rsidRDefault="00D20FF1" w:rsidP="004630DA">
      <w:pPr>
        <w:pStyle w:val="Prrafodelista"/>
        <w:numPr>
          <w:ilvl w:val="0"/>
          <w:numId w:val="39"/>
        </w:numPr>
        <w:autoSpaceDE w:val="0"/>
        <w:autoSpaceDN w:val="0"/>
        <w:adjustRightInd w:val="0"/>
        <w:spacing w:after="0" w:line="276" w:lineRule="auto"/>
        <w:jc w:val="both"/>
        <w:rPr>
          <w:rFonts w:ascii="Arial" w:hAnsi="Arial" w:cs="Arial"/>
          <w:sz w:val="24"/>
          <w:szCs w:val="24"/>
        </w:rPr>
      </w:pPr>
      <w:r w:rsidRPr="00C1085B">
        <w:rPr>
          <w:rFonts w:ascii="Arial" w:hAnsi="Arial" w:cs="Arial"/>
          <w:sz w:val="24"/>
          <w:szCs w:val="24"/>
        </w:rPr>
        <w:t>Uso de estufas eco-eficientes, en los sectores rurales donde se utiliza leña o electricidad para cocinar.</w:t>
      </w:r>
    </w:p>
    <w:p w:rsidR="00D20FF1" w:rsidRPr="00C1085B" w:rsidRDefault="00D20FF1" w:rsidP="004630DA">
      <w:pPr>
        <w:pStyle w:val="Prrafodelista"/>
        <w:numPr>
          <w:ilvl w:val="0"/>
          <w:numId w:val="39"/>
        </w:numPr>
        <w:autoSpaceDE w:val="0"/>
        <w:autoSpaceDN w:val="0"/>
        <w:adjustRightInd w:val="0"/>
        <w:spacing w:after="0" w:line="276" w:lineRule="auto"/>
        <w:jc w:val="both"/>
        <w:rPr>
          <w:rFonts w:ascii="Arial" w:hAnsi="Arial" w:cs="Arial"/>
          <w:sz w:val="24"/>
          <w:szCs w:val="24"/>
        </w:rPr>
      </w:pPr>
      <w:r w:rsidRPr="00C1085B">
        <w:rPr>
          <w:rFonts w:ascii="Arial" w:hAnsi="Arial" w:cs="Arial"/>
          <w:sz w:val="24"/>
          <w:szCs w:val="24"/>
        </w:rPr>
        <w:t xml:space="preserve">Incentivar el uso de medios de transporte </w:t>
      </w:r>
      <w:proofErr w:type="spellStart"/>
      <w:r w:rsidRPr="00C1085B">
        <w:rPr>
          <w:rFonts w:ascii="Arial" w:hAnsi="Arial" w:cs="Arial"/>
          <w:sz w:val="24"/>
          <w:szCs w:val="24"/>
        </w:rPr>
        <w:t>ecoamigables</w:t>
      </w:r>
      <w:proofErr w:type="spellEnd"/>
      <w:r w:rsidRPr="00C1085B">
        <w:rPr>
          <w:rFonts w:ascii="Arial" w:hAnsi="Arial" w:cs="Arial"/>
          <w:sz w:val="24"/>
          <w:szCs w:val="24"/>
        </w:rPr>
        <w:t xml:space="preserve"> (Bicicletas) o la disminución de vehículos en determinadas zonas.</w:t>
      </w:r>
    </w:p>
    <w:p w:rsidR="00A444A3" w:rsidRDefault="00A444A3" w:rsidP="00A444A3"/>
    <w:p w:rsidR="00A444A3" w:rsidRPr="00A444A3" w:rsidRDefault="00A444A3" w:rsidP="004630DA">
      <w:pPr>
        <w:pStyle w:val="Ttulo1"/>
        <w:numPr>
          <w:ilvl w:val="0"/>
          <w:numId w:val="13"/>
        </w:numPr>
        <w:rPr>
          <w:rFonts w:ascii="Arial" w:hAnsi="Arial" w:cs="Arial"/>
          <w:b/>
          <w:color w:val="auto"/>
          <w:szCs w:val="24"/>
        </w:rPr>
      </w:pPr>
      <w:r w:rsidRPr="00A444A3">
        <w:rPr>
          <w:rFonts w:ascii="Arial" w:hAnsi="Arial" w:cs="Arial"/>
          <w:b/>
          <w:color w:val="auto"/>
          <w:szCs w:val="24"/>
        </w:rPr>
        <w:lastRenderedPageBreak/>
        <w:t>EJE ESTRATÉGICO 4: UN ARCHIPIÉLAGO + COMPETITIVO</w:t>
      </w:r>
    </w:p>
    <w:p w:rsidR="00A444A3" w:rsidRDefault="00A444A3" w:rsidP="00A444A3">
      <w:pPr>
        <w:rPr>
          <w:rFonts w:ascii="Arial" w:hAnsi="Arial" w:cs="Arial"/>
          <w:sz w:val="24"/>
          <w:szCs w:val="24"/>
        </w:rPr>
      </w:pPr>
    </w:p>
    <w:p w:rsidR="00A444A3" w:rsidRPr="003F2305" w:rsidRDefault="00A444A3" w:rsidP="00A444A3">
      <w:pPr>
        <w:pStyle w:val="Default"/>
        <w:jc w:val="both"/>
        <w:rPr>
          <w:b/>
          <w:iCs/>
        </w:rPr>
      </w:pPr>
      <w:r w:rsidRPr="003F2305">
        <w:rPr>
          <w:b/>
          <w:iCs/>
        </w:rPr>
        <w:t xml:space="preserve">OBJETIVO: </w:t>
      </w:r>
    </w:p>
    <w:p w:rsidR="00A444A3" w:rsidRPr="003F2305" w:rsidRDefault="00A444A3" w:rsidP="00A444A3">
      <w:pPr>
        <w:pStyle w:val="Default"/>
        <w:jc w:val="both"/>
        <w:rPr>
          <w:b/>
          <w:iCs/>
        </w:rPr>
      </w:pPr>
    </w:p>
    <w:p w:rsidR="00A444A3" w:rsidRPr="003F2305" w:rsidRDefault="00A444A3" w:rsidP="00A444A3">
      <w:pPr>
        <w:pStyle w:val="Default"/>
        <w:jc w:val="both"/>
        <w:rPr>
          <w:b/>
          <w:iCs/>
        </w:rPr>
      </w:pPr>
      <w:r w:rsidRPr="003F2305">
        <w:rPr>
          <w:iCs/>
        </w:rPr>
        <w:t>T</w:t>
      </w:r>
      <w:r w:rsidRPr="003F2305">
        <w:t>rascender al aprovechamiento de las ventajas comparativas, más allá de las competitivas, como principal instrumento para promocionar y desarrollar su principal industria, abrirle paso a la calificación de su oferta para competir estratégicamente de manera diferencial en los mercados lo que implica el mejoramiento de la infraestructura, la capacitación y especialización de la comunidad con cultura de servicio y a estimular la generación de nuevos negocios que contribuyan no solo a diversificar la economía sino a atender necesidades locales y eventualmente con posibilidad y vocación de exportar a mercados regionales.</w:t>
      </w:r>
    </w:p>
    <w:p w:rsidR="00A444A3" w:rsidRPr="003F2305" w:rsidRDefault="00A444A3" w:rsidP="00A444A3">
      <w:pPr>
        <w:pStyle w:val="Default"/>
        <w:jc w:val="both"/>
        <w:rPr>
          <w:iCs/>
        </w:rPr>
      </w:pPr>
    </w:p>
    <w:p w:rsidR="00A444A3" w:rsidRPr="003F2305" w:rsidRDefault="00A444A3" w:rsidP="00A444A3">
      <w:pPr>
        <w:pStyle w:val="Default"/>
        <w:jc w:val="both"/>
        <w:rPr>
          <w:iCs/>
        </w:rPr>
      </w:pPr>
    </w:p>
    <w:p w:rsidR="00A444A3" w:rsidRPr="003F2305" w:rsidRDefault="00A444A3" w:rsidP="00A444A3">
      <w:pPr>
        <w:pStyle w:val="Default"/>
        <w:jc w:val="both"/>
        <w:rPr>
          <w:b/>
          <w:iCs/>
        </w:rPr>
      </w:pPr>
      <w:r w:rsidRPr="003F2305">
        <w:rPr>
          <w:b/>
          <w:iCs/>
        </w:rPr>
        <w:t>DIAGNÓSTICO:</w:t>
      </w:r>
    </w:p>
    <w:p w:rsidR="00A444A3" w:rsidRPr="003F2305" w:rsidRDefault="00A444A3" w:rsidP="00A444A3">
      <w:pPr>
        <w:pStyle w:val="Default"/>
        <w:jc w:val="both"/>
        <w:rPr>
          <w:iCs/>
        </w:rPr>
      </w:pPr>
    </w:p>
    <w:p w:rsidR="00A444A3" w:rsidRPr="003F2305" w:rsidRDefault="00A444A3" w:rsidP="00A56A34">
      <w:pPr>
        <w:jc w:val="both"/>
        <w:rPr>
          <w:rFonts w:ascii="Arial" w:hAnsi="Arial" w:cs="Arial"/>
          <w:sz w:val="24"/>
        </w:rPr>
      </w:pPr>
      <w:r w:rsidRPr="003F2305">
        <w:rPr>
          <w:rFonts w:ascii="Arial" w:hAnsi="Arial" w:cs="Arial"/>
          <w:sz w:val="24"/>
        </w:rPr>
        <w:t xml:space="preserve">El modelo turístico imperante actualmente en la isla ha demostrado no ser el adecuado para la </w:t>
      </w:r>
      <w:proofErr w:type="spellStart"/>
      <w:r w:rsidRPr="003F2305">
        <w:rPr>
          <w:rFonts w:ascii="Arial" w:hAnsi="Arial" w:cs="Arial"/>
          <w:sz w:val="24"/>
        </w:rPr>
        <w:t>región.El</w:t>
      </w:r>
      <w:proofErr w:type="spellEnd"/>
      <w:r w:rsidRPr="003F2305">
        <w:rPr>
          <w:rFonts w:ascii="Arial" w:hAnsi="Arial" w:cs="Arial"/>
          <w:sz w:val="24"/>
        </w:rPr>
        <w:t xml:space="preserve"> esquema actual no tiene en cuenta la capacidad de carga de nuestra isla, afectando gravemente el medio ambiente y la oferta de servicios públicos del </w:t>
      </w:r>
      <w:proofErr w:type="spellStart"/>
      <w:r w:rsidRPr="003F2305">
        <w:rPr>
          <w:rFonts w:ascii="Arial" w:hAnsi="Arial" w:cs="Arial"/>
          <w:sz w:val="24"/>
        </w:rPr>
        <w:t>departamento.Para</w:t>
      </w:r>
      <w:proofErr w:type="spellEnd"/>
      <w:r w:rsidRPr="003F2305">
        <w:rPr>
          <w:rFonts w:ascii="Arial" w:hAnsi="Arial" w:cs="Arial"/>
          <w:sz w:val="24"/>
        </w:rPr>
        <w:t xml:space="preserve"> todos es claro que el departamento cuenta con un solo elemento diferenciador que es su cultura nativa, la cual no se encuentra en ningún otro lugar del mundo, nuestra identidad es el verdadero elemento diferenciador que debe ser la base de una ventaja competitiva en nuestra industria </w:t>
      </w:r>
      <w:proofErr w:type="spellStart"/>
      <w:r w:rsidRPr="003F2305">
        <w:rPr>
          <w:rFonts w:ascii="Arial" w:hAnsi="Arial" w:cs="Arial"/>
          <w:sz w:val="24"/>
        </w:rPr>
        <w:t>turística.El</w:t>
      </w:r>
      <w:proofErr w:type="spellEnd"/>
      <w:r w:rsidRPr="003F2305">
        <w:rPr>
          <w:rFonts w:ascii="Arial" w:hAnsi="Arial" w:cs="Arial"/>
          <w:sz w:val="24"/>
        </w:rPr>
        <w:t xml:space="preserve"> nacimiento hace unos años del concepto de posadas nativas fue visto como el inicio de un turismo nuevo basado en el componente cultural raizal, y alejado de los altos volúmenes manejados por las líneas de todo incluido, sin embargo hoy en día la gran mayoría de las llamadas “posadas nativas” no ofrecen ningún componente cultural o étnico dentro de su </w:t>
      </w:r>
      <w:proofErr w:type="spellStart"/>
      <w:r w:rsidRPr="003F2305">
        <w:rPr>
          <w:rFonts w:ascii="Arial" w:hAnsi="Arial" w:cs="Arial"/>
          <w:sz w:val="24"/>
        </w:rPr>
        <w:t>oferta.Partiendo</w:t>
      </w:r>
      <w:proofErr w:type="spellEnd"/>
      <w:r w:rsidRPr="003F2305">
        <w:rPr>
          <w:rFonts w:ascii="Arial" w:hAnsi="Arial" w:cs="Arial"/>
          <w:sz w:val="24"/>
        </w:rPr>
        <w:t xml:space="preserve"> de lo antes descrito debemos impulsar un turismo sostenible acorde con la capacidad de carga de nuestro territorio, apoyado en una red de hoteles que tributen en el departamento, y con la cultura isleña como la principal oferta diferenciadora</w:t>
      </w:r>
      <w:r w:rsidR="00D93127">
        <w:rPr>
          <w:rFonts w:ascii="Arial" w:hAnsi="Arial" w:cs="Arial"/>
          <w:sz w:val="24"/>
        </w:rPr>
        <w:t xml:space="preserve">. </w:t>
      </w:r>
      <w:r w:rsidR="00F5793F">
        <w:rPr>
          <w:rFonts w:ascii="Arial" w:hAnsi="Arial" w:cs="Arial"/>
          <w:sz w:val="24"/>
        </w:rPr>
        <w:t xml:space="preserve">Otros Factores a tener en cuenta </w:t>
      </w:r>
      <w:proofErr w:type="spellStart"/>
      <w:r w:rsidR="00F5793F">
        <w:rPr>
          <w:rFonts w:ascii="Arial" w:hAnsi="Arial" w:cs="Arial"/>
          <w:sz w:val="24"/>
        </w:rPr>
        <w:t>ademas</w:t>
      </w:r>
      <w:proofErr w:type="spellEnd"/>
      <w:r w:rsidR="00F5793F">
        <w:rPr>
          <w:rFonts w:ascii="Arial" w:hAnsi="Arial" w:cs="Arial"/>
          <w:sz w:val="24"/>
        </w:rPr>
        <w:t xml:space="preserve"> de la cultura y el </w:t>
      </w:r>
      <w:proofErr w:type="spellStart"/>
      <w:r w:rsidR="00F5793F">
        <w:rPr>
          <w:rFonts w:ascii="Arial" w:hAnsi="Arial" w:cs="Arial"/>
          <w:sz w:val="24"/>
        </w:rPr>
        <w:t>etnoturismo</w:t>
      </w:r>
      <w:proofErr w:type="spellEnd"/>
      <w:r w:rsidR="00F5793F">
        <w:rPr>
          <w:rFonts w:ascii="Arial" w:hAnsi="Arial" w:cs="Arial"/>
          <w:sz w:val="24"/>
        </w:rPr>
        <w:t xml:space="preserve">, la gastronomía, el mar, los deportes y actividades </w:t>
      </w:r>
      <w:proofErr w:type="spellStart"/>
      <w:r w:rsidR="00F5793F">
        <w:rPr>
          <w:rFonts w:ascii="Arial" w:hAnsi="Arial" w:cs="Arial"/>
          <w:sz w:val="24"/>
        </w:rPr>
        <w:t>náitucas</w:t>
      </w:r>
      <w:proofErr w:type="spellEnd"/>
      <w:r w:rsidR="00F5793F">
        <w:rPr>
          <w:rFonts w:ascii="Arial" w:hAnsi="Arial" w:cs="Arial"/>
          <w:sz w:val="24"/>
        </w:rPr>
        <w:t xml:space="preserve"> y el turismo como articulador de la paz. Las islas han sido desde siempre territorios de paz.</w:t>
      </w:r>
    </w:p>
    <w:p w:rsidR="00A444A3" w:rsidRPr="003F2305" w:rsidRDefault="00A444A3" w:rsidP="00A56A34">
      <w:pPr>
        <w:pStyle w:val="Prrafodelista"/>
        <w:ind w:left="0"/>
        <w:jc w:val="both"/>
        <w:rPr>
          <w:rFonts w:ascii="Arial" w:hAnsi="Arial" w:cs="Arial"/>
          <w:sz w:val="24"/>
        </w:rPr>
      </w:pPr>
      <w:r w:rsidRPr="003F2305">
        <w:rPr>
          <w:rFonts w:ascii="Arial" w:hAnsi="Arial" w:cs="Arial"/>
          <w:sz w:val="24"/>
        </w:rPr>
        <w:lastRenderedPageBreak/>
        <w:t xml:space="preserve">Como ha sido claro desde los años 70, la principal actividad económica y empresarial de la isla es el turismo, actualmente esta industria esta manejada en su mayoría por cadenas transnacionales que buscan en la isla socios estratégicos con competencias y capacidades especificas acorde al mercado turístico </w:t>
      </w:r>
      <w:proofErr w:type="spellStart"/>
      <w:r w:rsidRPr="003F2305">
        <w:rPr>
          <w:rFonts w:ascii="Arial" w:hAnsi="Arial" w:cs="Arial"/>
          <w:sz w:val="24"/>
        </w:rPr>
        <w:t>internacional.El</w:t>
      </w:r>
      <w:proofErr w:type="spellEnd"/>
      <w:r w:rsidRPr="003F2305">
        <w:rPr>
          <w:rFonts w:ascii="Arial" w:hAnsi="Arial" w:cs="Arial"/>
          <w:sz w:val="24"/>
        </w:rPr>
        <w:t xml:space="preserve"> departamento no cuenta con el numero ni con la calidad de empresas y personas con la formación necesaria para sectores protagónicos en la cadena de valor de la industria turística, lo cual ha provocado que los habitantes de las islas hayamos quedado fuera de la mejor parte del negocio del </w:t>
      </w:r>
      <w:proofErr w:type="spellStart"/>
      <w:r w:rsidRPr="003F2305">
        <w:rPr>
          <w:rFonts w:ascii="Arial" w:hAnsi="Arial" w:cs="Arial"/>
          <w:sz w:val="24"/>
        </w:rPr>
        <w:t>turismo.Antes</w:t>
      </w:r>
      <w:proofErr w:type="spellEnd"/>
      <w:r w:rsidRPr="003F2305">
        <w:rPr>
          <w:rFonts w:ascii="Arial" w:hAnsi="Arial" w:cs="Arial"/>
          <w:sz w:val="24"/>
        </w:rPr>
        <w:t xml:space="preserve"> de la llegada del turismo el archipiélago era agricultor y pesquero, industrias que están casi olvidadas luego del advenimiento del puerto libre en el caso de la agricultura, y del fallo de La Haya en el caso de la pesca, sin embargo, como componentes económicos ancestrales es necesario rescatarlos y fortalecerlos, haciendo que vuelva a ser rentable sembrar, garantizando agua, semillas y mercado para los productos agrícolas locales, y desarrollando una pesca amigable con el medio ambiente, y con el componente deportivo y de recreación como valor agregado.</w:t>
      </w:r>
    </w:p>
    <w:p w:rsidR="00A444A3" w:rsidRPr="003F2305" w:rsidRDefault="00A444A3" w:rsidP="00A444A3">
      <w:pPr>
        <w:pStyle w:val="Prrafodelista"/>
        <w:ind w:left="0"/>
        <w:rPr>
          <w:rFonts w:ascii="Arial" w:hAnsi="Arial" w:cs="Arial"/>
          <w:sz w:val="24"/>
        </w:rPr>
      </w:pPr>
    </w:p>
    <w:p w:rsidR="00A444A3" w:rsidRPr="003F2305" w:rsidRDefault="00A444A3" w:rsidP="00A56A34">
      <w:pPr>
        <w:pStyle w:val="Prrafodelista"/>
        <w:ind w:left="0"/>
        <w:jc w:val="both"/>
        <w:rPr>
          <w:rFonts w:ascii="Arial" w:hAnsi="Arial" w:cs="Arial"/>
          <w:sz w:val="24"/>
        </w:rPr>
      </w:pPr>
      <w:r w:rsidRPr="003F2305">
        <w:rPr>
          <w:rFonts w:ascii="Arial" w:hAnsi="Arial" w:cs="Arial"/>
          <w:sz w:val="24"/>
        </w:rPr>
        <w:t xml:space="preserve">San Andrés Providencia y Santa Catalina son islas diversas en su misma génesis, el departamento está poblado por personas de variadas características étnicas, religiosas, lingüísticas, </w:t>
      </w:r>
      <w:proofErr w:type="spellStart"/>
      <w:r w:rsidRPr="003F2305">
        <w:rPr>
          <w:rFonts w:ascii="Arial" w:hAnsi="Arial" w:cs="Arial"/>
          <w:sz w:val="24"/>
        </w:rPr>
        <w:t>culturales.Dentro</w:t>
      </w:r>
      <w:proofErr w:type="spellEnd"/>
      <w:r w:rsidRPr="003F2305">
        <w:rPr>
          <w:rFonts w:ascii="Arial" w:hAnsi="Arial" w:cs="Arial"/>
          <w:sz w:val="24"/>
        </w:rPr>
        <w:t xml:space="preserve"> de este universo poblacional se encuentran minorías que necesitan un tratamiento especial bien sea por su condición física, su orientación sexual, su rango de edad, o su raza entre </w:t>
      </w:r>
      <w:proofErr w:type="spellStart"/>
      <w:r w:rsidRPr="003F2305">
        <w:rPr>
          <w:rFonts w:ascii="Arial" w:hAnsi="Arial" w:cs="Arial"/>
          <w:sz w:val="24"/>
        </w:rPr>
        <w:t>otros.Esta</w:t>
      </w:r>
      <w:proofErr w:type="spellEnd"/>
      <w:r w:rsidRPr="003F2305">
        <w:rPr>
          <w:rFonts w:ascii="Arial" w:hAnsi="Arial" w:cs="Arial"/>
          <w:sz w:val="24"/>
        </w:rPr>
        <w:t xml:space="preserve"> población de protección especial no puede quedar por fuera del contexto económico y productivo de la sociedad de las islas, por tal razón es necesario que se creen opciones de emprendimiento para las personas dentro de estos grupos, alternativas donde sus limitaciones no sean una desventaja, y que por el contrario resalten aspectos diferentes de su persona como el centro de su ventaja competitiva.</w:t>
      </w:r>
    </w:p>
    <w:p w:rsidR="00A444A3" w:rsidRPr="003F2305" w:rsidRDefault="00A444A3" w:rsidP="00A56A34">
      <w:pPr>
        <w:pStyle w:val="Prrafodelista"/>
        <w:ind w:left="0"/>
        <w:jc w:val="both"/>
        <w:rPr>
          <w:rFonts w:ascii="Arial" w:hAnsi="Arial" w:cs="Arial"/>
          <w:sz w:val="24"/>
        </w:rPr>
      </w:pPr>
    </w:p>
    <w:p w:rsidR="00A444A3" w:rsidRPr="003F2305" w:rsidRDefault="00A444A3" w:rsidP="00A56A34">
      <w:pPr>
        <w:pStyle w:val="Prrafodelista"/>
        <w:ind w:left="0"/>
        <w:jc w:val="both"/>
        <w:rPr>
          <w:rFonts w:ascii="Arial" w:hAnsi="Arial" w:cs="Arial"/>
          <w:sz w:val="24"/>
        </w:rPr>
      </w:pPr>
      <w:r w:rsidRPr="003F2305">
        <w:rPr>
          <w:rFonts w:ascii="Arial" w:hAnsi="Arial" w:cs="Arial"/>
          <w:sz w:val="24"/>
        </w:rPr>
        <w:t xml:space="preserve">Fomentar la innovación, y apoyar el emprendimiento son dos estrategias claves para fortalecer la competitividad en cualquier </w:t>
      </w:r>
      <w:proofErr w:type="spellStart"/>
      <w:r w:rsidRPr="003F2305">
        <w:rPr>
          <w:rFonts w:ascii="Arial" w:hAnsi="Arial" w:cs="Arial"/>
          <w:sz w:val="24"/>
        </w:rPr>
        <w:t>territorio.El</w:t>
      </w:r>
      <w:proofErr w:type="spellEnd"/>
      <w:r w:rsidRPr="003F2305">
        <w:rPr>
          <w:rFonts w:ascii="Arial" w:hAnsi="Arial" w:cs="Arial"/>
          <w:sz w:val="24"/>
        </w:rPr>
        <w:t xml:space="preserve"> departamento cuenta con la ventaja de ser un enclave geográfico estratégico en el caribe occidental, lo que lo </w:t>
      </w:r>
      <w:r w:rsidRPr="00D160BF">
        <w:rPr>
          <w:rFonts w:ascii="Arial" w:hAnsi="Arial" w:cs="Arial"/>
          <w:sz w:val="24"/>
        </w:rPr>
        <w:t xml:space="preserve">coloca en una posición privilegiada para explotar los acuerdos comerciales que Colombia tiene suscritos con los países de esta </w:t>
      </w:r>
      <w:proofErr w:type="spellStart"/>
      <w:r w:rsidRPr="00D160BF">
        <w:rPr>
          <w:rFonts w:ascii="Arial" w:hAnsi="Arial" w:cs="Arial"/>
          <w:sz w:val="24"/>
        </w:rPr>
        <w:t>región.Es</w:t>
      </w:r>
      <w:proofErr w:type="spellEnd"/>
      <w:r w:rsidRPr="00D160BF">
        <w:rPr>
          <w:rFonts w:ascii="Arial" w:hAnsi="Arial" w:cs="Arial"/>
          <w:sz w:val="24"/>
        </w:rPr>
        <w:t xml:space="preserve"> necesario por lo tanto enfocarse en este comercio </w:t>
      </w:r>
      <w:proofErr w:type="spellStart"/>
      <w:r w:rsidRPr="00D160BF">
        <w:rPr>
          <w:rFonts w:ascii="Arial" w:hAnsi="Arial" w:cs="Arial"/>
          <w:sz w:val="24"/>
        </w:rPr>
        <w:t>transregional</w:t>
      </w:r>
      <w:proofErr w:type="spellEnd"/>
      <w:r w:rsidRPr="00D160BF">
        <w:rPr>
          <w:rFonts w:ascii="Arial" w:hAnsi="Arial" w:cs="Arial"/>
          <w:sz w:val="24"/>
        </w:rPr>
        <w:t xml:space="preserve"> como estrategia para un crecimiento</w:t>
      </w:r>
      <w:r w:rsidRPr="003F2305">
        <w:rPr>
          <w:rFonts w:ascii="Arial" w:hAnsi="Arial" w:cs="Arial"/>
          <w:sz w:val="24"/>
        </w:rPr>
        <w:t xml:space="preserve"> económico, que diversifique la economía de las islas basadas casi exclusivamente en el turismo como única fuente de riqueza del </w:t>
      </w:r>
      <w:proofErr w:type="spellStart"/>
      <w:r w:rsidRPr="003F2305">
        <w:rPr>
          <w:rFonts w:ascii="Arial" w:hAnsi="Arial" w:cs="Arial"/>
          <w:sz w:val="24"/>
        </w:rPr>
        <w:t>departamento.Para</w:t>
      </w:r>
      <w:proofErr w:type="spellEnd"/>
      <w:r w:rsidRPr="003F2305">
        <w:rPr>
          <w:rFonts w:ascii="Arial" w:hAnsi="Arial" w:cs="Arial"/>
          <w:sz w:val="24"/>
        </w:rPr>
        <w:t xml:space="preserve"> esto se debe invertir en el nacimiento de nuevas empresas, apoyar los programas de innovación </w:t>
      </w:r>
      <w:r w:rsidRPr="003F2305">
        <w:rPr>
          <w:rFonts w:ascii="Arial" w:hAnsi="Arial" w:cs="Arial"/>
          <w:sz w:val="24"/>
        </w:rPr>
        <w:lastRenderedPageBreak/>
        <w:t>que resalten la creatividad popular, enfocados en los mercados poco explotados de los países de la región, y utilizando los tratados comerciales como plataformas de crecimiento económico.</w:t>
      </w:r>
    </w:p>
    <w:p w:rsidR="00A444A3" w:rsidRPr="003F2305" w:rsidRDefault="00A444A3" w:rsidP="00A444A3">
      <w:pPr>
        <w:pStyle w:val="Prrafodelista"/>
        <w:ind w:left="0"/>
        <w:rPr>
          <w:rFonts w:ascii="Arial" w:hAnsi="Arial" w:cs="Arial"/>
          <w:sz w:val="24"/>
        </w:rPr>
      </w:pPr>
    </w:p>
    <w:p w:rsidR="00A444A3" w:rsidRPr="003F2305" w:rsidRDefault="00A444A3" w:rsidP="00A56A34">
      <w:pPr>
        <w:pStyle w:val="Prrafodelista"/>
        <w:ind w:left="0"/>
        <w:jc w:val="both"/>
        <w:rPr>
          <w:rFonts w:ascii="Arial" w:hAnsi="Arial" w:cs="Arial"/>
          <w:sz w:val="24"/>
        </w:rPr>
      </w:pPr>
      <w:r w:rsidRPr="003F2305">
        <w:rPr>
          <w:rFonts w:ascii="Arial" w:hAnsi="Arial" w:cs="Arial"/>
          <w:sz w:val="24"/>
        </w:rPr>
        <w:t xml:space="preserve">Si la isla desea ser competitiva en medio de una economía global debe invertir en servicios públicos, equipamiento público (escuelas, centros de salud, infraestructura deportiva y cultural) vías, prevención de los efectos del cambio climático, e infraestructura </w:t>
      </w:r>
      <w:proofErr w:type="spellStart"/>
      <w:r w:rsidRPr="003F2305">
        <w:rPr>
          <w:rFonts w:ascii="Arial" w:hAnsi="Arial" w:cs="Arial"/>
          <w:sz w:val="24"/>
        </w:rPr>
        <w:t>turística.La</w:t>
      </w:r>
      <w:proofErr w:type="spellEnd"/>
      <w:r w:rsidRPr="003F2305">
        <w:rPr>
          <w:rFonts w:ascii="Arial" w:hAnsi="Arial" w:cs="Arial"/>
          <w:sz w:val="24"/>
        </w:rPr>
        <w:t xml:space="preserve"> vocación turística de las islas exige que la brecha de servicios públicos y saneamiento básico que tiene el departamento cuando se compara con destinos de similares condiciones sea cerrada mediante obras de infraestructura específicas para cada problema, además de esto la oferta turística debe mejorarse mediante la adecuación y construcción de vías, proyectos de contención de los efectos del cambio climático, y la recuperación de playas.</w:t>
      </w:r>
    </w:p>
    <w:p w:rsidR="00A444A3" w:rsidRPr="003F2305" w:rsidRDefault="00A444A3" w:rsidP="00A56A34">
      <w:pPr>
        <w:pStyle w:val="Prrafodelista"/>
        <w:ind w:left="0"/>
        <w:jc w:val="both"/>
        <w:rPr>
          <w:rFonts w:ascii="Arial" w:hAnsi="Arial" w:cs="Arial"/>
          <w:sz w:val="24"/>
        </w:rPr>
      </w:pPr>
    </w:p>
    <w:p w:rsidR="00A444A3" w:rsidRPr="003F2305" w:rsidRDefault="00A444A3" w:rsidP="00A56A34">
      <w:pPr>
        <w:pStyle w:val="Prrafodelista"/>
        <w:ind w:left="0"/>
        <w:jc w:val="both"/>
        <w:rPr>
          <w:rFonts w:ascii="Arial" w:hAnsi="Arial" w:cs="Arial"/>
          <w:sz w:val="24"/>
        </w:rPr>
      </w:pPr>
      <w:r w:rsidRPr="003F2305">
        <w:rPr>
          <w:rFonts w:ascii="Arial" w:hAnsi="Arial" w:cs="Arial"/>
          <w:sz w:val="24"/>
        </w:rPr>
        <w:t>Beneficiado por una posición geográfica estratégica dentro del caribe occidental, el departamento de San Andrés Providencia y Santa Catalina ha mantenido históricamente una relación económica y cu</w:t>
      </w:r>
      <w:r w:rsidR="00A56A34">
        <w:rPr>
          <w:rFonts w:ascii="Arial" w:hAnsi="Arial" w:cs="Arial"/>
          <w:sz w:val="24"/>
        </w:rPr>
        <w:t xml:space="preserve">ltural muy estrecha con </w:t>
      </w:r>
      <w:proofErr w:type="spellStart"/>
      <w:r w:rsidR="00A56A34">
        <w:rPr>
          <w:rFonts w:ascii="Arial" w:hAnsi="Arial" w:cs="Arial"/>
          <w:sz w:val="24"/>
        </w:rPr>
        <w:t>centroa</w:t>
      </w:r>
      <w:r w:rsidRPr="003F2305">
        <w:rPr>
          <w:rFonts w:ascii="Arial" w:hAnsi="Arial" w:cs="Arial"/>
          <w:sz w:val="24"/>
        </w:rPr>
        <w:t>mérica</w:t>
      </w:r>
      <w:proofErr w:type="spellEnd"/>
      <w:r w:rsidRPr="003F2305">
        <w:rPr>
          <w:rFonts w:ascii="Arial" w:hAnsi="Arial" w:cs="Arial"/>
          <w:sz w:val="24"/>
        </w:rPr>
        <w:t xml:space="preserve"> y las islas caribeñas más cercanas, como Jamaica y Gran Caimán, así también con el sur de los Estados </w:t>
      </w:r>
      <w:proofErr w:type="spellStart"/>
      <w:r w:rsidRPr="003F2305">
        <w:rPr>
          <w:rFonts w:ascii="Arial" w:hAnsi="Arial" w:cs="Arial"/>
          <w:sz w:val="24"/>
        </w:rPr>
        <w:t>Unidos.Esta</w:t>
      </w:r>
      <w:proofErr w:type="spellEnd"/>
      <w:r w:rsidRPr="003F2305">
        <w:rPr>
          <w:rFonts w:ascii="Arial" w:hAnsi="Arial" w:cs="Arial"/>
          <w:sz w:val="24"/>
        </w:rPr>
        <w:t xml:space="preserve"> relación ancestral con nuestros vecinos puede capitalizarse fortaleciendo la interconectividad entre las islas y la región antes mencionada, permitiendo que crezca el comercio y el turismo desde y hacia el departamento con los países de Centroamérica, y norte américa, permitiendo que nuestras empresas puedan ofrecer sus productos</w:t>
      </w:r>
      <w:r>
        <w:rPr>
          <w:rFonts w:ascii="Arial" w:hAnsi="Arial" w:cs="Arial"/>
          <w:sz w:val="24"/>
        </w:rPr>
        <w:t xml:space="preserve"> y servicios en estos mercados.</w:t>
      </w:r>
    </w:p>
    <w:p w:rsidR="00A444A3" w:rsidRPr="003F2305" w:rsidRDefault="00A444A3" w:rsidP="00A444A3">
      <w:pPr>
        <w:pStyle w:val="Prrafodelista"/>
        <w:ind w:left="0"/>
        <w:rPr>
          <w:rFonts w:ascii="Arial" w:hAnsi="Arial" w:cs="Arial"/>
          <w:sz w:val="24"/>
        </w:rPr>
      </w:pPr>
    </w:p>
    <w:p w:rsidR="00A444A3" w:rsidRPr="003F2305" w:rsidRDefault="00A444A3" w:rsidP="00A444A3">
      <w:pPr>
        <w:pStyle w:val="Default"/>
        <w:jc w:val="both"/>
        <w:rPr>
          <w:iCs/>
        </w:rPr>
      </w:pPr>
      <w:r w:rsidRPr="003F2305">
        <w:t xml:space="preserve">Las tecnologías de la información y las telecomunicaciones en el departamento tienen un gran rezago con respecto al resto del país debido básicamente a la poca cobertura del servicio de internet en las </w:t>
      </w:r>
      <w:proofErr w:type="spellStart"/>
      <w:r w:rsidRPr="003F2305">
        <w:t>islas.El</w:t>
      </w:r>
      <w:proofErr w:type="spellEnd"/>
      <w:r w:rsidRPr="003F2305">
        <w:t xml:space="preserve"> cable submarino construido hace algunos años fue un primer paso que debe ser consolidado con proyectos que lleven el internet a todos los habitantes de las islas, y a las mismas velocidades que se observan en el resto del </w:t>
      </w:r>
      <w:proofErr w:type="spellStart"/>
      <w:r w:rsidRPr="003F2305">
        <w:t>país.Las</w:t>
      </w:r>
      <w:proofErr w:type="spellEnd"/>
      <w:r w:rsidRPr="003F2305">
        <w:t xml:space="preserve"> empresas cuyo eje fundamental son las TIC cuentan con la limitación antes descrita</w:t>
      </w:r>
      <w:r w:rsidRPr="008B08DE">
        <w:t xml:space="preserve">, lo cual representa una desventaja a la hora de competir en un escenario local frente a empresas llegadas de otras zonas del territorio </w:t>
      </w:r>
      <w:proofErr w:type="spellStart"/>
      <w:r w:rsidRPr="008B08DE">
        <w:t>nacional.Es</w:t>
      </w:r>
      <w:proofErr w:type="spellEnd"/>
      <w:r w:rsidRPr="008B08DE">
        <w:t xml:space="preserve"> necesario por</w:t>
      </w:r>
      <w:r w:rsidRPr="003F2305">
        <w:t xml:space="preserve"> tanto aunar esfuerzos tanto el gobierno nacional, como el departamental, y la empresa privada para comprometernos a llevar a todos los habitantes de las islas el servicio de internet con la misma velocidad y calidad que se presta al resto de colombianos, especialmente a los emprendedores del área TIC, permitiéndoles superar esta barrera competitiva.</w:t>
      </w:r>
    </w:p>
    <w:p w:rsidR="00A444A3" w:rsidRDefault="00A444A3" w:rsidP="00A444A3">
      <w:pPr>
        <w:pStyle w:val="Default"/>
        <w:ind w:left="714"/>
        <w:jc w:val="both"/>
        <w:rPr>
          <w:iCs/>
        </w:rPr>
      </w:pPr>
    </w:p>
    <w:p w:rsidR="00A444A3" w:rsidRDefault="00A444A3" w:rsidP="00A444A3">
      <w:pPr>
        <w:pStyle w:val="Default"/>
        <w:jc w:val="both"/>
        <w:rPr>
          <w:iCs/>
        </w:rPr>
      </w:pPr>
      <w:r>
        <w:rPr>
          <w:iCs/>
        </w:rPr>
        <w:lastRenderedPageBreak/>
        <w:t>Los componentes de este eje estratégico, son los siguientes:</w:t>
      </w:r>
    </w:p>
    <w:p w:rsidR="00A444A3" w:rsidRPr="003F2305" w:rsidRDefault="00A444A3" w:rsidP="00A444A3">
      <w:pPr>
        <w:pStyle w:val="Default"/>
        <w:ind w:left="714"/>
        <w:jc w:val="both"/>
        <w:rPr>
          <w:iCs/>
        </w:rPr>
      </w:pPr>
    </w:p>
    <w:p w:rsidR="00A444A3" w:rsidRPr="00E15C05" w:rsidRDefault="00A444A3" w:rsidP="004630DA">
      <w:pPr>
        <w:pStyle w:val="Default"/>
        <w:numPr>
          <w:ilvl w:val="1"/>
          <w:numId w:val="12"/>
        </w:numPr>
        <w:jc w:val="both"/>
        <w:rPr>
          <w:iCs/>
        </w:rPr>
      </w:pPr>
      <w:r w:rsidRPr="00E15C05">
        <w:rPr>
          <w:iCs/>
        </w:rPr>
        <w:t>Turismo sostenible</w:t>
      </w:r>
    </w:p>
    <w:p w:rsidR="00A444A3" w:rsidRPr="00E15C05" w:rsidRDefault="00A444A3" w:rsidP="004630DA">
      <w:pPr>
        <w:pStyle w:val="Default"/>
        <w:numPr>
          <w:ilvl w:val="1"/>
          <w:numId w:val="12"/>
        </w:numPr>
        <w:jc w:val="both"/>
        <w:rPr>
          <w:iCs/>
        </w:rPr>
      </w:pPr>
      <w:r w:rsidRPr="00E15C05">
        <w:rPr>
          <w:iCs/>
        </w:rPr>
        <w:t xml:space="preserve">Desarrollo empresarial, emprendimiento y formación para el trabajo </w:t>
      </w:r>
    </w:p>
    <w:p w:rsidR="00A444A3" w:rsidRPr="00E15C05" w:rsidRDefault="00A444A3" w:rsidP="004630DA">
      <w:pPr>
        <w:pStyle w:val="Default"/>
        <w:numPr>
          <w:ilvl w:val="1"/>
          <w:numId w:val="12"/>
        </w:numPr>
        <w:jc w:val="both"/>
        <w:rPr>
          <w:iCs/>
        </w:rPr>
      </w:pPr>
      <w:r w:rsidRPr="00E15C05">
        <w:rPr>
          <w:iCs/>
        </w:rPr>
        <w:t>Infraestructura y equipamientos urbanos</w:t>
      </w:r>
    </w:p>
    <w:p w:rsidR="00A444A3" w:rsidRPr="003F2305" w:rsidRDefault="00A444A3" w:rsidP="004630DA">
      <w:pPr>
        <w:pStyle w:val="Default"/>
        <w:numPr>
          <w:ilvl w:val="1"/>
          <w:numId w:val="12"/>
        </w:numPr>
        <w:jc w:val="both"/>
        <w:rPr>
          <w:iCs/>
        </w:rPr>
      </w:pPr>
      <w:r w:rsidRPr="00E15C05">
        <w:rPr>
          <w:iCs/>
        </w:rPr>
        <w:t>Comercio exterior</w:t>
      </w:r>
      <w:r>
        <w:rPr>
          <w:iCs/>
        </w:rPr>
        <w:t xml:space="preserve"> e integración económica regional</w:t>
      </w:r>
    </w:p>
    <w:p w:rsidR="00A444A3" w:rsidRDefault="00A444A3" w:rsidP="004630DA">
      <w:pPr>
        <w:pStyle w:val="Default"/>
        <w:numPr>
          <w:ilvl w:val="1"/>
          <w:numId w:val="12"/>
        </w:numPr>
        <w:jc w:val="both"/>
        <w:rPr>
          <w:iCs/>
        </w:rPr>
      </w:pPr>
      <w:r w:rsidRPr="003F2305">
        <w:rPr>
          <w:iCs/>
        </w:rPr>
        <w:t>Fortalecimiento de TIC's</w:t>
      </w:r>
    </w:p>
    <w:p w:rsidR="00A444A3" w:rsidRDefault="00A444A3" w:rsidP="004630DA">
      <w:pPr>
        <w:pStyle w:val="Default"/>
        <w:numPr>
          <w:ilvl w:val="1"/>
          <w:numId w:val="12"/>
        </w:numPr>
        <w:jc w:val="both"/>
        <w:rPr>
          <w:iCs/>
        </w:rPr>
      </w:pPr>
      <w:r>
        <w:rPr>
          <w:iCs/>
        </w:rPr>
        <w:t>Ciencia, tecnología e innovación</w:t>
      </w:r>
    </w:p>
    <w:p w:rsidR="00A444A3" w:rsidRPr="003F2305" w:rsidRDefault="00A444A3" w:rsidP="00A444A3">
      <w:pPr>
        <w:pStyle w:val="Default"/>
        <w:jc w:val="both"/>
        <w:rPr>
          <w:iCs/>
        </w:rPr>
      </w:pPr>
    </w:p>
    <w:p w:rsidR="00A444A3" w:rsidRPr="009D5BC5" w:rsidRDefault="00A444A3" w:rsidP="00A444A3">
      <w:pPr>
        <w:pStyle w:val="Ttulo2"/>
        <w:rPr>
          <w:rFonts w:ascii="Arial" w:hAnsi="Arial" w:cs="Arial"/>
          <w:b w:val="0"/>
          <w:sz w:val="24"/>
          <w:szCs w:val="24"/>
        </w:rPr>
      </w:pPr>
      <w:r>
        <w:rPr>
          <w:rFonts w:ascii="Arial" w:hAnsi="Arial" w:cs="Arial"/>
          <w:sz w:val="24"/>
          <w:szCs w:val="24"/>
        </w:rPr>
        <w:t>4.1</w:t>
      </w:r>
      <w:r>
        <w:rPr>
          <w:rFonts w:ascii="Arial" w:hAnsi="Arial" w:cs="Arial"/>
          <w:sz w:val="24"/>
          <w:szCs w:val="24"/>
        </w:rPr>
        <w:tab/>
      </w:r>
      <w:r w:rsidRPr="009D5BC5">
        <w:rPr>
          <w:rFonts w:ascii="Arial" w:hAnsi="Arial" w:cs="Arial"/>
          <w:sz w:val="24"/>
          <w:szCs w:val="24"/>
        </w:rPr>
        <w:t>TURISMO SOSTENIBLE</w:t>
      </w:r>
    </w:p>
    <w:p w:rsidR="00A444A3" w:rsidRDefault="00A444A3" w:rsidP="00A444A3">
      <w:pPr>
        <w:rPr>
          <w:rFonts w:ascii="Arial" w:hAnsi="Arial" w:cs="Arial"/>
          <w:b/>
          <w:sz w:val="24"/>
          <w:szCs w:val="24"/>
        </w:rPr>
      </w:pPr>
      <w:r w:rsidRPr="00A444A3">
        <w:rPr>
          <w:rFonts w:ascii="Arial" w:hAnsi="Arial" w:cs="Arial"/>
          <w:b/>
          <w:sz w:val="24"/>
          <w:szCs w:val="24"/>
        </w:rPr>
        <w:t xml:space="preserve">OBJETIVO DEL COMPONENTE: </w:t>
      </w:r>
    </w:p>
    <w:p w:rsidR="00A444A3" w:rsidRPr="006768CE" w:rsidRDefault="00A444A3" w:rsidP="00A56A34">
      <w:pPr>
        <w:jc w:val="both"/>
        <w:rPr>
          <w:rFonts w:ascii="Arial" w:hAnsi="Arial" w:cs="Arial"/>
          <w:sz w:val="24"/>
          <w:szCs w:val="24"/>
        </w:rPr>
      </w:pPr>
      <w:r w:rsidRPr="006768CE">
        <w:rPr>
          <w:rFonts w:ascii="Arial" w:hAnsi="Arial" w:cs="Arial"/>
          <w:sz w:val="24"/>
          <w:szCs w:val="24"/>
        </w:rPr>
        <w:t>Garantizar, desde la perspectiva de la Gobernación, que se tienen dadas todas las condiciones para que esta actividad que es el principal componente del desarrollo económico de la isla, se desarroll</w:t>
      </w:r>
      <w:r>
        <w:rPr>
          <w:rFonts w:ascii="Arial" w:hAnsi="Arial" w:cs="Arial"/>
          <w:sz w:val="24"/>
          <w:szCs w:val="24"/>
        </w:rPr>
        <w:t>e</w:t>
      </w:r>
      <w:r w:rsidRPr="006768CE">
        <w:rPr>
          <w:rFonts w:ascii="Arial" w:hAnsi="Arial" w:cs="Arial"/>
          <w:sz w:val="24"/>
          <w:szCs w:val="24"/>
        </w:rPr>
        <w:t xml:space="preserve"> en términos sostenibles desde todas las perspectivas: económicas, sociales, ambientales y comerciales</w:t>
      </w:r>
    </w:p>
    <w:p w:rsidR="00A444A3" w:rsidRPr="009D5BC5" w:rsidRDefault="00A444A3" w:rsidP="00A444A3">
      <w:pPr>
        <w:rPr>
          <w:rFonts w:ascii="Arial" w:hAnsi="Arial" w:cs="Arial"/>
          <w:b/>
          <w:sz w:val="24"/>
          <w:szCs w:val="24"/>
        </w:rPr>
      </w:pPr>
      <w:r w:rsidRPr="009D5BC5">
        <w:rPr>
          <w:rFonts w:ascii="Arial" w:hAnsi="Arial" w:cs="Arial"/>
          <w:b/>
          <w:sz w:val="24"/>
          <w:szCs w:val="24"/>
        </w:rPr>
        <w:t>DIAGNÓSTICO DEL COMPONENTE</w:t>
      </w:r>
    </w:p>
    <w:p w:rsidR="00A444A3" w:rsidRPr="00086A7B" w:rsidRDefault="00A444A3" w:rsidP="00A56A34">
      <w:pPr>
        <w:jc w:val="both"/>
        <w:rPr>
          <w:rFonts w:ascii="Arial" w:hAnsi="Arial" w:cs="Arial"/>
          <w:sz w:val="24"/>
          <w:szCs w:val="24"/>
        </w:rPr>
      </w:pPr>
      <w:r w:rsidRPr="00086A7B">
        <w:rPr>
          <w:rFonts w:ascii="Arial" w:hAnsi="Arial" w:cs="Arial"/>
          <w:sz w:val="24"/>
          <w:szCs w:val="24"/>
        </w:rPr>
        <w:t>Durante los últimos cinco años el turismo ha crecido un 91,4%, Si el turismo ha crecido en esa cantidad la respuesta hotelera en crecimiento de infraestructura debería crecer de una forma paralela al incremento de turistas</w:t>
      </w:r>
    </w:p>
    <w:p w:rsidR="00A444A3" w:rsidRPr="00086A7B" w:rsidRDefault="00A444A3" w:rsidP="00A56A34">
      <w:pPr>
        <w:jc w:val="both"/>
        <w:rPr>
          <w:rFonts w:ascii="Arial" w:hAnsi="Arial" w:cs="Arial"/>
          <w:sz w:val="24"/>
          <w:szCs w:val="24"/>
        </w:rPr>
      </w:pPr>
      <w:r w:rsidRPr="00086A7B">
        <w:rPr>
          <w:rFonts w:ascii="Arial" w:hAnsi="Arial" w:cs="Arial"/>
          <w:sz w:val="24"/>
          <w:szCs w:val="24"/>
        </w:rPr>
        <w:t>En San Andrés del 2011 al 2015 los hoteles y su capacidad no han crecido a tasas como la de los turistas</w:t>
      </w:r>
      <w:r>
        <w:rPr>
          <w:rFonts w:ascii="Arial" w:hAnsi="Arial" w:cs="Arial"/>
          <w:sz w:val="24"/>
          <w:szCs w:val="24"/>
        </w:rPr>
        <w:t>.</w:t>
      </w:r>
    </w:p>
    <w:p w:rsidR="00A444A3" w:rsidRPr="00086A7B" w:rsidRDefault="00A444A3" w:rsidP="00A56A34">
      <w:pPr>
        <w:jc w:val="both"/>
        <w:rPr>
          <w:rFonts w:ascii="Arial" w:hAnsi="Arial" w:cs="Arial"/>
          <w:sz w:val="24"/>
          <w:szCs w:val="24"/>
        </w:rPr>
      </w:pPr>
      <w:r w:rsidRPr="00086A7B">
        <w:rPr>
          <w:rFonts w:ascii="Arial" w:hAnsi="Arial" w:cs="Arial"/>
          <w:sz w:val="24"/>
          <w:szCs w:val="24"/>
        </w:rPr>
        <w:t>Donde se han hospedado este incremento de turistas</w:t>
      </w:r>
      <w:proofErr w:type="gramStart"/>
      <w:r w:rsidRPr="00086A7B">
        <w:rPr>
          <w:rFonts w:ascii="Arial" w:hAnsi="Arial" w:cs="Arial"/>
          <w:sz w:val="24"/>
          <w:szCs w:val="24"/>
        </w:rPr>
        <w:t>?</w:t>
      </w:r>
      <w:proofErr w:type="gramEnd"/>
      <w:r w:rsidRPr="00086A7B">
        <w:rPr>
          <w:rFonts w:ascii="Arial" w:hAnsi="Arial" w:cs="Arial"/>
          <w:sz w:val="24"/>
          <w:szCs w:val="24"/>
        </w:rPr>
        <w:t xml:space="preserve"> Se han abierto hostales; como la infraestructura hotelera formal no ha incrementado, los turistas buscan estas otras opciones no reglamentadas.</w:t>
      </w:r>
    </w:p>
    <w:p w:rsidR="00A444A3" w:rsidRPr="00086A7B" w:rsidRDefault="00A444A3" w:rsidP="00A56A34">
      <w:pPr>
        <w:jc w:val="both"/>
        <w:rPr>
          <w:rFonts w:ascii="Arial" w:hAnsi="Arial" w:cs="Arial"/>
          <w:sz w:val="24"/>
          <w:szCs w:val="24"/>
        </w:rPr>
      </w:pPr>
      <w:r w:rsidRPr="00086A7B">
        <w:rPr>
          <w:rFonts w:ascii="Arial" w:hAnsi="Arial" w:cs="Arial"/>
          <w:sz w:val="24"/>
          <w:szCs w:val="24"/>
        </w:rPr>
        <w:t xml:space="preserve">La estacionalidad en el incremento de la ocupación hotelera, presenta un comportamiento similar en cifras; siempre se da un incremento, unos años de estabilización y luego nuevamente crecimiento; para el año 2009 la ocupación era de un 70%, luego viene un incremento en el año 2012 y llega a un 80%, </w:t>
      </w:r>
      <w:proofErr w:type="spellStart"/>
      <w:r w:rsidRPr="00086A7B">
        <w:rPr>
          <w:rFonts w:ascii="Arial" w:hAnsi="Arial" w:cs="Arial"/>
          <w:sz w:val="24"/>
          <w:szCs w:val="24"/>
        </w:rPr>
        <w:t>asi</w:t>
      </w:r>
      <w:proofErr w:type="spellEnd"/>
      <w:r w:rsidRPr="00086A7B">
        <w:rPr>
          <w:rFonts w:ascii="Arial" w:hAnsi="Arial" w:cs="Arial"/>
          <w:sz w:val="24"/>
          <w:szCs w:val="24"/>
        </w:rPr>
        <w:t xml:space="preserve"> se mantiene nuevamente unos años y termina subiendo a casi 90% en el año 2015; esto nos indica dos cosas; la primera que los próximos años debe haber una estabilidad en la capacidad hotelera. Al hacer un análisis se puede concluir; si no se incrementa la capacidad de respuesta de los hoteles, el incremento de la capacidad no será positiva, ya que se atenderán </w:t>
      </w:r>
      <w:proofErr w:type="spellStart"/>
      <w:proofErr w:type="gramStart"/>
      <w:r w:rsidRPr="00086A7B">
        <w:rPr>
          <w:rFonts w:ascii="Arial" w:hAnsi="Arial" w:cs="Arial"/>
          <w:sz w:val="24"/>
          <w:szCs w:val="24"/>
        </w:rPr>
        <w:t>mas</w:t>
      </w:r>
      <w:proofErr w:type="spellEnd"/>
      <w:proofErr w:type="gramEnd"/>
      <w:r w:rsidRPr="00086A7B">
        <w:rPr>
          <w:rFonts w:ascii="Arial" w:hAnsi="Arial" w:cs="Arial"/>
          <w:sz w:val="24"/>
          <w:szCs w:val="24"/>
        </w:rPr>
        <w:t xml:space="preserve"> turistas con la misma infraestructura, pero se esperaría que con la entrada de nuevos hoteles </w:t>
      </w:r>
      <w:r w:rsidRPr="00086A7B">
        <w:rPr>
          <w:rFonts w:ascii="Arial" w:hAnsi="Arial" w:cs="Arial"/>
          <w:sz w:val="24"/>
          <w:szCs w:val="24"/>
        </w:rPr>
        <w:lastRenderedPageBreak/>
        <w:t>aumentando la capacidad hotelera, disminuya un poco para lograr ocupar estas nuevas opciones.</w:t>
      </w:r>
    </w:p>
    <w:p w:rsidR="00A444A3" w:rsidRPr="00086A7B" w:rsidRDefault="00A444A3" w:rsidP="00A56A34">
      <w:pPr>
        <w:jc w:val="both"/>
        <w:rPr>
          <w:rFonts w:ascii="Arial" w:hAnsi="Arial" w:cs="Arial"/>
          <w:sz w:val="24"/>
          <w:szCs w:val="24"/>
        </w:rPr>
      </w:pPr>
      <w:r w:rsidRPr="00086A7B">
        <w:rPr>
          <w:rFonts w:ascii="Arial" w:hAnsi="Arial" w:cs="Arial"/>
          <w:sz w:val="24"/>
          <w:szCs w:val="24"/>
        </w:rPr>
        <w:t xml:space="preserve">Se nota claramente que los turistas han incrementado, que la capacidad hotelera </w:t>
      </w:r>
      <w:proofErr w:type="spellStart"/>
      <w:r w:rsidRPr="00086A7B">
        <w:rPr>
          <w:rFonts w:ascii="Arial" w:hAnsi="Arial" w:cs="Arial"/>
          <w:sz w:val="24"/>
          <w:szCs w:val="24"/>
        </w:rPr>
        <w:t>esta</w:t>
      </w:r>
      <w:proofErr w:type="spellEnd"/>
      <w:r w:rsidRPr="00086A7B">
        <w:rPr>
          <w:rFonts w:ascii="Arial" w:hAnsi="Arial" w:cs="Arial"/>
          <w:sz w:val="24"/>
          <w:szCs w:val="24"/>
        </w:rPr>
        <w:t xml:space="preserve"> siendo copada ya casi en un 90% (situación preocupante) y que este incremento de turistas ha encontrado diferentes formas de hospedarse, de donde no se tiene ninguna información estadística y donde el control ha sido complejo.</w:t>
      </w:r>
    </w:p>
    <w:p w:rsidR="00A444A3" w:rsidRPr="00086A7B" w:rsidRDefault="00A444A3" w:rsidP="00A56A34">
      <w:pPr>
        <w:jc w:val="both"/>
        <w:rPr>
          <w:rFonts w:ascii="Arial" w:hAnsi="Arial" w:cs="Arial"/>
          <w:sz w:val="24"/>
          <w:szCs w:val="24"/>
        </w:rPr>
      </w:pPr>
      <w:r w:rsidRPr="00086A7B">
        <w:rPr>
          <w:rFonts w:ascii="Arial" w:hAnsi="Arial" w:cs="Arial"/>
          <w:sz w:val="24"/>
          <w:szCs w:val="24"/>
        </w:rPr>
        <w:t>Aunque durante el tiempo ha venido incrementando la cantidad de turistas en un promedio del 2011 al 2014 en un 11,4%, el año 2015 fue un año atípico presentando incrementos del 24,59% creciendo tanto en pasajeros nacionales como internacionales.</w:t>
      </w:r>
    </w:p>
    <w:p w:rsidR="00A444A3" w:rsidRPr="00086A7B" w:rsidRDefault="00A444A3" w:rsidP="00A56A34">
      <w:pPr>
        <w:jc w:val="both"/>
        <w:rPr>
          <w:rFonts w:ascii="Arial" w:hAnsi="Arial" w:cs="Arial"/>
          <w:sz w:val="24"/>
          <w:szCs w:val="24"/>
        </w:rPr>
      </w:pPr>
      <w:r w:rsidRPr="00086A7B">
        <w:rPr>
          <w:rFonts w:ascii="Arial" w:hAnsi="Arial" w:cs="Arial"/>
          <w:sz w:val="24"/>
          <w:szCs w:val="24"/>
        </w:rPr>
        <w:t>El aumento en las rutas aéreas hacía el departamento, ha generado que el número de turistas crezca aceleradamente en el último año, así como también el fortalecimiento en el mercado de las aerolíneas de bajo costo.</w:t>
      </w:r>
    </w:p>
    <w:p w:rsidR="00A444A3" w:rsidRPr="00086A7B" w:rsidRDefault="00A444A3" w:rsidP="00A56A34">
      <w:pPr>
        <w:jc w:val="both"/>
        <w:rPr>
          <w:rFonts w:ascii="Arial" w:hAnsi="Arial" w:cs="Arial"/>
          <w:sz w:val="24"/>
          <w:szCs w:val="24"/>
        </w:rPr>
      </w:pPr>
      <w:r w:rsidRPr="00086A7B">
        <w:rPr>
          <w:rFonts w:ascii="Arial" w:hAnsi="Arial" w:cs="Arial"/>
          <w:sz w:val="24"/>
          <w:szCs w:val="24"/>
        </w:rPr>
        <w:t xml:space="preserve">La devaluación del peso colombiano frente al dólar ha generado que los turistas nacionales se queden en el país y que los internacionales lleguen en mayor cantidad a las islas. </w:t>
      </w:r>
    </w:p>
    <w:p w:rsidR="00A444A3" w:rsidRPr="00086A7B" w:rsidRDefault="00A444A3" w:rsidP="00A56A34">
      <w:pPr>
        <w:jc w:val="both"/>
        <w:rPr>
          <w:rFonts w:ascii="Arial" w:hAnsi="Arial" w:cs="Arial"/>
          <w:sz w:val="24"/>
          <w:szCs w:val="24"/>
        </w:rPr>
      </w:pPr>
      <w:r w:rsidRPr="00086A7B">
        <w:rPr>
          <w:rFonts w:ascii="Arial" w:hAnsi="Arial" w:cs="Arial"/>
          <w:sz w:val="24"/>
          <w:szCs w:val="24"/>
        </w:rPr>
        <w:t>En el último comparativo 2014-2015, el incremento fue de un número adicional de 180.443 turistas. Frente a este incremento no solo no estábamos preparados en infraestructura hotelera sino tampoco en servicios públicos, vías, movilidad y sitios de interés turístico.</w:t>
      </w:r>
    </w:p>
    <w:p w:rsidR="00A444A3" w:rsidRPr="00086A7B" w:rsidRDefault="00A444A3" w:rsidP="00A56A34">
      <w:pPr>
        <w:jc w:val="both"/>
        <w:rPr>
          <w:rFonts w:ascii="Arial" w:hAnsi="Arial" w:cs="Arial"/>
          <w:sz w:val="24"/>
          <w:szCs w:val="24"/>
        </w:rPr>
      </w:pPr>
      <w:r w:rsidRPr="00086A7B">
        <w:rPr>
          <w:rFonts w:ascii="Arial" w:hAnsi="Arial" w:cs="Arial"/>
          <w:sz w:val="24"/>
          <w:szCs w:val="24"/>
        </w:rPr>
        <w:t>Frente a la falta de lugares para hospedaje de los turistas se empezó a popularizar entre los locales el alquiler de habitaciones, apartamentos e inmuebles residenciales, práctica que ha desencadenado una crisis de vivienda para los residentes del departamento.</w:t>
      </w:r>
    </w:p>
    <w:p w:rsidR="00A444A3" w:rsidRPr="00086A7B" w:rsidRDefault="00A444A3" w:rsidP="00A56A34">
      <w:pPr>
        <w:jc w:val="both"/>
        <w:rPr>
          <w:rFonts w:ascii="Arial" w:hAnsi="Arial" w:cs="Arial"/>
          <w:sz w:val="24"/>
          <w:szCs w:val="24"/>
        </w:rPr>
      </w:pPr>
      <w:r w:rsidRPr="00086A7B">
        <w:rPr>
          <w:rFonts w:ascii="Arial" w:hAnsi="Arial" w:cs="Arial"/>
          <w:sz w:val="24"/>
          <w:szCs w:val="24"/>
        </w:rPr>
        <w:t>Luego de este diagnóstico los programas que se proponen para este Plan Desarrollo en Turismo Sostenible como parte del Eje de Competitividad Regional son:</w:t>
      </w:r>
    </w:p>
    <w:p w:rsidR="00A444A3" w:rsidRPr="00086A7B" w:rsidRDefault="00A444A3" w:rsidP="00A444A3">
      <w:pPr>
        <w:rPr>
          <w:rFonts w:ascii="Arial" w:hAnsi="Arial" w:cs="Arial"/>
          <w:sz w:val="24"/>
          <w:szCs w:val="24"/>
        </w:rPr>
      </w:pPr>
    </w:p>
    <w:p w:rsidR="00A444A3" w:rsidRPr="00804EF9" w:rsidRDefault="00A444A3" w:rsidP="00A444A3">
      <w:pPr>
        <w:ind w:left="1560" w:hanging="851"/>
        <w:rPr>
          <w:rFonts w:ascii="Arial" w:hAnsi="Arial" w:cs="Arial"/>
          <w:b/>
          <w:sz w:val="24"/>
          <w:szCs w:val="24"/>
        </w:rPr>
      </w:pPr>
      <w:r w:rsidRPr="009D5BC5">
        <w:rPr>
          <w:rFonts w:ascii="Arial" w:hAnsi="Arial" w:cs="Arial"/>
          <w:b/>
          <w:sz w:val="24"/>
          <w:szCs w:val="24"/>
        </w:rPr>
        <w:t>4.</w:t>
      </w:r>
      <w:r w:rsidRPr="00804EF9">
        <w:rPr>
          <w:rFonts w:ascii="Arial" w:hAnsi="Arial" w:cs="Arial"/>
          <w:b/>
          <w:sz w:val="24"/>
          <w:szCs w:val="24"/>
        </w:rPr>
        <w:t>1.1</w:t>
      </w:r>
      <w:r w:rsidRPr="00804EF9">
        <w:rPr>
          <w:rFonts w:ascii="Arial" w:hAnsi="Arial" w:cs="Arial"/>
          <w:b/>
          <w:sz w:val="24"/>
          <w:szCs w:val="24"/>
        </w:rPr>
        <w:tab/>
        <w:t>PROGRAMA: CERTIFICACIÓN EN SOSTENIBILIDAD Y CALIDAD DE LA OFERTA DE SERVICIOS TURÍSTICOS.</w:t>
      </w:r>
    </w:p>
    <w:p w:rsidR="00A444A3" w:rsidRPr="00804EF9" w:rsidRDefault="00A444A3" w:rsidP="00A444A3">
      <w:pPr>
        <w:rPr>
          <w:rFonts w:ascii="Arial" w:hAnsi="Arial" w:cs="Arial"/>
          <w:sz w:val="24"/>
          <w:szCs w:val="24"/>
        </w:rPr>
      </w:pPr>
      <w:r w:rsidRPr="00804EF9">
        <w:rPr>
          <w:rFonts w:ascii="Arial" w:hAnsi="Arial" w:cs="Arial"/>
          <w:sz w:val="24"/>
          <w:szCs w:val="24"/>
        </w:rPr>
        <w:t>Alcance: Certificar hoteles, posadas, agencias de viajes, actividades turísticas recreativas, guías certificados, certificación de playas.</w:t>
      </w:r>
    </w:p>
    <w:p w:rsidR="00A444A3" w:rsidRPr="009D5BC5" w:rsidRDefault="00A444A3" w:rsidP="00A444A3">
      <w:pPr>
        <w:ind w:left="1560" w:hanging="851"/>
        <w:rPr>
          <w:rFonts w:ascii="Arial" w:hAnsi="Arial" w:cs="Arial"/>
          <w:b/>
          <w:sz w:val="24"/>
          <w:szCs w:val="24"/>
        </w:rPr>
      </w:pPr>
      <w:r w:rsidRPr="00804EF9">
        <w:rPr>
          <w:rFonts w:ascii="Arial" w:hAnsi="Arial" w:cs="Arial"/>
          <w:b/>
          <w:sz w:val="24"/>
          <w:szCs w:val="24"/>
        </w:rPr>
        <w:lastRenderedPageBreak/>
        <w:t>4.1.2</w:t>
      </w:r>
      <w:r w:rsidRPr="00804EF9">
        <w:rPr>
          <w:rFonts w:ascii="Arial" w:hAnsi="Arial" w:cs="Arial"/>
          <w:b/>
          <w:sz w:val="24"/>
          <w:szCs w:val="24"/>
        </w:rPr>
        <w:tab/>
        <w:t>PROGRAMA: FORTALECIMIENTO DE LA IDENTIDAD CULTURAL PARA</w:t>
      </w:r>
      <w:r w:rsidRPr="009D5BC5">
        <w:rPr>
          <w:rFonts w:ascii="Arial" w:hAnsi="Arial" w:cs="Arial"/>
          <w:b/>
          <w:sz w:val="24"/>
          <w:szCs w:val="24"/>
        </w:rPr>
        <w:t xml:space="preserve"> LA PROMOCIÓN TURÍSTICA.</w:t>
      </w:r>
    </w:p>
    <w:p w:rsidR="00A444A3" w:rsidRPr="00804EF9" w:rsidRDefault="00A444A3" w:rsidP="00A444A3">
      <w:pPr>
        <w:rPr>
          <w:rFonts w:ascii="Arial" w:hAnsi="Arial" w:cs="Arial"/>
          <w:sz w:val="24"/>
          <w:szCs w:val="24"/>
        </w:rPr>
      </w:pPr>
      <w:r w:rsidRPr="00804EF9">
        <w:rPr>
          <w:rFonts w:ascii="Arial" w:hAnsi="Arial" w:cs="Arial"/>
          <w:sz w:val="24"/>
          <w:szCs w:val="24"/>
        </w:rPr>
        <w:t>Alcance: Aprovechar el elemento diferenciador de la cultura, la gastronomía y el idioma, para generar un valor agregado a quienes nos visitan.</w:t>
      </w:r>
    </w:p>
    <w:p w:rsidR="00A444A3" w:rsidRPr="00804EF9" w:rsidRDefault="00A444A3" w:rsidP="00A444A3">
      <w:pPr>
        <w:ind w:left="1560" w:hanging="851"/>
        <w:rPr>
          <w:rFonts w:ascii="Arial" w:hAnsi="Arial" w:cs="Arial"/>
          <w:b/>
          <w:sz w:val="24"/>
          <w:szCs w:val="24"/>
        </w:rPr>
      </w:pPr>
      <w:r w:rsidRPr="00804EF9">
        <w:rPr>
          <w:rFonts w:ascii="Arial" w:hAnsi="Arial" w:cs="Arial"/>
          <w:b/>
          <w:sz w:val="24"/>
          <w:szCs w:val="24"/>
        </w:rPr>
        <w:t>4.1.3</w:t>
      </w:r>
      <w:r w:rsidRPr="00804EF9">
        <w:rPr>
          <w:rFonts w:ascii="Arial" w:hAnsi="Arial" w:cs="Arial"/>
          <w:b/>
          <w:sz w:val="24"/>
          <w:szCs w:val="24"/>
        </w:rPr>
        <w:tab/>
        <w:t>PROGRAMA: DIVERSIFICACIÓN DE LA OFERTA TURÍSTICA.</w:t>
      </w:r>
    </w:p>
    <w:p w:rsidR="00A444A3" w:rsidRPr="00804EF9" w:rsidRDefault="00A444A3" w:rsidP="00A56A34">
      <w:pPr>
        <w:jc w:val="both"/>
        <w:rPr>
          <w:rFonts w:ascii="Arial" w:hAnsi="Arial" w:cs="Arial"/>
          <w:sz w:val="24"/>
          <w:szCs w:val="24"/>
        </w:rPr>
      </w:pPr>
      <w:r w:rsidRPr="00804EF9">
        <w:rPr>
          <w:rFonts w:ascii="Arial" w:hAnsi="Arial" w:cs="Arial"/>
          <w:sz w:val="24"/>
          <w:szCs w:val="24"/>
        </w:rPr>
        <w:t>Alcance: Crear espacios nuevos para equilibrar la sobrecarga de los actuales sitios de interés y entregar nuevas alternativas a los visitantes enfocadas en modelos turísticos que atraigan un público de mayor poder adquisitivo y mayor nivel sociocultural.</w:t>
      </w:r>
    </w:p>
    <w:p w:rsidR="00A444A3" w:rsidRPr="00804EF9" w:rsidRDefault="00A444A3" w:rsidP="00A56A34">
      <w:pPr>
        <w:ind w:left="1560" w:hanging="851"/>
        <w:jc w:val="both"/>
        <w:rPr>
          <w:rFonts w:ascii="Arial" w:hAnsi="Arial" w:cs="Arial"/>
          <w:b/>
          <w:sz w:val="24"/>
          <w:szCs w:val="24"/>
        </w:rPr>
      </w:pPr>
      <w:r w:rsidRPr="00804EF9">
        <w:rPr>
          <w:rFonts w:ascii="Arial" w:hAnsi="Arial" w:cs="Arial"/>
          <w:b/>
          <w:sz w:val="24"/>
          <w:szCs w:val="24"/>
        </w:rPr>
        <w:t>4.1.4</w:t>
      </w:r>
      <w:r w:rsidRPr="00804EF9">
        <w:rPr>
          <w:rFonts w:ascii="Arial" w:hAnsi="Arial" w:cs="Arial"/>
          <w:b/>
          <w:sz w:val="24"/>
          <w:szCs w:val="24"/>
        </w:rPr>
        <w:tab/>
        <w:t>PROGRAMA: DESARROLLO DE UNA POLÍTICA REGULATORIA DEL TURISMO CON ENFASIS EN SOSTENIBILIDAD AMBIENTAL.</w:t>
      </w:r>
    </w:p>
    <w:p w:rsidR="00A444A3" w:rsidRPr="00804EF9" w:rsidRDefault="00A444A3" w:rsidP="00A56A34">
      <w:pPr>
        <w:jc w:val="both"/>
        <w:rPr>
          <w:rFonts w:ascii="Arial" w:hAnsi="Arial" w:cs="Arial"/>
          <w:sz w:val="24"/>
          <w:szCs w:val="24"/>
        </w:rPr>
      </w:pPr>
      <w:r w:rsidRPr="00804EF9">
        <w:rPr>
          <w:rFonts w:ascii="Arial" w:hAnsi="Arial" w:cs="Arial"/>
          <w:sz w:val="24"/>
          <w:szCs w:val="24"/>
        </w:rPr>
        <w:t>Alcance: ejercer un mayor control sobre todos los actores; prestadores de servicios (hoteles, aerolíneas, agencias de viajes, etc.) y turistas.</w:t>
      </w:r>
    </w:p>
    <w:p w:rsidR="00A444A3" w:rsidRPr="00804EF9" w:rsidRDefault="00A444A3" w:rsidP="00A56A34">
      <w:pPr>
        <w:ind w:left="1560" w:hanging="851"/>
        <w:jc w:val="both"/>
        <w:rPr>
          <w:rFonts w:ascii="Arial" w:hAnsi="Arial" w:cs="Arial"/>
          <w:b/>
          <w:sz w:val="24"/>
          <w:szCs w:val="24"/>
        </w:rPr>
      </w:pPr>
      <w:r w:rsidRPr="00804EF9">
        <w:rPr>
          <w:rFonts w:ascii="Arial" w:hAnsi="Arial" w:cs="Arial"/>
          <w:b/>
          <w:sz w:val="24"/>
          <w:szCs w:val="24"/>
        </w:rPr>
        <w:t>4.1.5</w:t>
      </w:r>
      <w:r w:rsidRPr="00804EF9">
        <w:rPr>
          <w:rFonts w:ascii="Arial" w:hAnsi="Arial" w:cs="Arial"/>
          <w:b/>
          <w:sz w:val="24"/>
          <w:szCs w:val="24"/>
        </w:rPr>
        <w:tab/>
        <w:t>PROGRAMA: FORMACIÓN EDUCATIVA ORIENTADA AL TURISMO</w:t>
      </w:r>
    </w:p>
    <w:p w:rsidR="00A444A3" w:rsidRPr="00804EF9" w:rsidRDefault="00A444A3" w:rsidP="00A56A34">
      <w:pPr>
        <w:jc w:val="both"/>
        <w:rPr>
          <w:rFonts w:ascii="Arial" w:hAnsi="Arial" w:cs="Arial"/>
          <w:sz w:val="24"/>
          <w:szCs w:val="24"/>
        </w:rPr>
      </w:pPr>
      <w:r w:rsidRPr="00804EF9">
        <w:rPr>
          <w:rFonts w:ascii="Arial" w:hAnsi="Arial" w:cs="Arial"/>
          <w:sz w:val="24"/>
          <w:szCs w:val="24"/>
        </w:rPr>
        <w:t>Alcance: involucrar en el proceso de formación a los residentes especialmente familias y niños que hacen parte de una comunidad educativa.</w:t>
      </w:r>
    </w:p>
    <w:p w:rsidR="00A444A3" w:rsidRPr="00804EF9" w:rsidRDefault="00A444A3" w:rsidP="00A56A34">
      <w:pPr>
        <w:ind w:left="1560" w:hanging="851"/>
        <w:jc w:val="both"/>
        <w:rPr>
          <w:rFonts w:ascii="Arial" w:hAnsi="Arial" w:cs="Arial"/>
          <w:b/>
          <w:sz w:val="24"/>
          <w:szCs w:val="24"/>
        </w:rPr>
      </w:pPr>
      <w:r w:rsidRPr="00804EF9">
        <w:rPr>
          <w:rFonts w:ascii="Arial" w:hAnsi="Arial" w:cs="Arial"/>
          <w:b/>
          <w:sz w:val="24"/>
          <w:szCs w:val="24"/>
        </w:rPr>
        <w:t>4.1.6</w:t>
      </w:r>
      <w:r w:rsidRPr="00804EF9">
        <w:rPr>
          <w:rFonts w:ascii="Arial" w:hAnsi="Arial" w:cs="Arial"/>
          <w:b/>
          <w:sz w:val="24"/>
          <w:szCs w:val="24"/>
        </w:rPr>
        <w:tab/>
        <w:t>PROGRAMA: PROMOCIÓN ESPECIALIZADA DEL DESTINO</w:t>
      </w:r>
    </w:p>
    <w:p w:rsidR="00A444A3" w:rsidRPr="00804EF9" w:rsidRDefault="00A444A3" w:rsidP="00A56A34">
      <w:pPr>
        <w:jc w:val="both"/>
        <w:rPr>
          <w:rFonts w:ascii="Arial" w:hAnsi="Arial" w:cs="Arial"/>
          <w:sz w:val="24"/>
          <w:szCs w:val="24"/>
        </w:rPr>
      </w:pPr>
      <w:r w:rsidRPr="00804EF9">
        <w:rPr>
          <w:rFonts w:ascii="Arial" w:hAnsi="Arial" w:cs="Arial"/>
          <w:sz w:val="24"/>
          <w:szCs w:val="24"/>
        </w:rPr>
        <w:t xml:space="preserve">Alcance: promover el archipiélago como destino en eventos y ferias de turismo, orientada a aumentar el nivel sociocultural y económico de los visitantes. De igual manera diversificar el tipo de turismo a Convenciones, Turismo Deportivo, Ecoturismo y </w:t>
      </w:r>
      <w:proofErr w:type="spellStart"/>
      <w:r w:rsidRPr="00804EF9">
        <w:rPr>
          <w:rFonts w:ascii="Arial" w:hAnsi="Arial" w:cs="Arial"/>
          <w:sz w:val="24"/>
          <w:szCs w:val="24"/>
        </w:rPr>
        <w:t>Etnoturismo</w:t>
      </w:r>
      <w:proofErr w:type="spellEnd"/>
      <w:r w:rsidRPr="00804EF9">
        <w:rPr>
          <w:rFonts w:ascii="Arial" w:hAnsi="Arial" w:cs="Arial"/>
          <w:sz w:val="24"/>
          <w:szCs w:val="24"/>
        </w:rPr>
        <w:t>, entre otros modelos.</w:t>
      </w:r>
    </w:p>
    <w:p w:rsidR="00A444A3" w:rsidRPr="002D4489" w:rsidRDefault="00A444A3" w:rsidP="00A56A34">
      <w:pPr>
        <w:ind w:left="1560" w:hanging="851"/>
        <w:jc w:val="both"/>
        <w:rPr>
          <w:rFonts w:ascii="Arial" w:hAnsi="Arial" w:cs="Arial"/>
          <w:b/>
          <w:sz w:val="24"/>
          <w:szCs w:val="24"/>
        </w:rPr>
      </w:pPr>
      <w:r w:rsidRPr="00804EF9">
        <w:rPr>
          <w:rFonts w:ascii="Arial" w:hAnsi="Arial" w:cs="Arial"/>
          <w:b/>
          <w:sz w:val="24"/>
          <w:szCs w:val="24"/>
        </w:rPr>
        <w:t>4.1.7</w:t>
      </w:r>
      <w:r w:rsidRPr="00804EF9">
        <w:rPr>
          <w:rFonts w:ascii="Arial" w:hAnsi="Arial" w:cs="Arial"/>
          <w:b/>
          <w:sz w:val="24"/>
          <w:szCs w:val="24"/>
        </w:rPr>
        <w:tab/>
        <w:t>PROGRAMA:</w:t>
      </w:r>
      <w:r w:rsidRPr="002D4489">
        <w:rPr>
          <w:rFonts w:ascii="Arial" w:hAnsi="Arial" w:cs="Arial"/>
          <w:b/>
          <w:sz w:val="24"/>
          <w:szCs w:val="24"/>
        </w:rPr>
        <w:t xml:space="preserve"> PREVENCIÓN DE PROBLEMÁTICAS ASOCIADAS A LA ACTIVIDAD TURÍSTICA.</w:t>
      </w:r>
    </w:p>
    <w:p w:rsidR="00A444A3" w:rsidRPr="00086A7B" w:rsidRDefault="00A444A3" w:rsidP="00A56A34">
      <w:pPr>
        <w:jc w:val="both"/>
        <w:rPr>
          <w:rFonts w:ascii="Arial" w:hAnsi="Arial" w:cs="Arial"/>
          <w:sz w:val="24"/>
          <w:szCs w:val="24"/>
        </w:rPr>
      </w:pPr>
      <w:r>
        <w:rPr>
          <w:rFonts w:ascii="Arial" w:hAnsi="Arial" w:cs="Arial"/>
          <w:sz w:val="24"/>
          <w:szCs w:val="24"/>
        </w:rPr>
        <w:t xml:space="preserve">Alcance: </w:t>
      </w:r>
      <w:proofErr w:type="spellStart"/>
      <w:r>
        <w:rPr>
          <w:rFonts w:ascii="Arial" w:hAnsi="Arial" w:cs="Arial"/>
          <w:sz w:val="24"/>
          <w:szCs w:val="24"/>
        </w:rPr>
        <w:t>p</w:t>
      </w:r>
      <w:r w:rsidRPr="00086A7B">
        <w:rPr>
          <w:rFonts w:ascii="Arial" w:hAnsi="Arial" w:cs="Arial"/>
          <w:sz w:val="24"/>
          <w:szCs w:val="24"/>
        </w:rPr>
        <w:t>reven</w:t>
      </w:r>
      <w:r>
        <w:rPr>
          <w:rFonts w:ascii="Arial" w:hAnsi="Arial" w:cs="Arial"/>
          <w:sz w:val="24"/>
          <w:szCs w:val="24"/>
        </w:rPr>
        <w:t>irel</w:t>
      </w:r>
      <w:proofErr w:type="spellEnd"/>
      <w:r w:rsidRPr="00086A7B">
        <w:rPr>
          <w:rFonts w:ascii="Arial" w:hAnsi="Arial" w:cs="Arial"/>
          <w:sz w:val="24"/>
          <w:szCs w:val="24"/>
        </w:rPr>
        <w:t xml:space="preserve"> turismo sexual y </w:t>
      </w:r>
      <w:proofErr w:type="spellStart"/>
      <w:r w:rsidRPr="00086A7B">
        <w:rPr>
          <w:rFonts w:ascii="Arial" w:hAnsi="Arial" w:cs="Arial"/>
          <w:sz w:val="24"/>
          <w:szCs w:val="24"/>
        </w:rPr>
        <w:t>narcoturismo</w:t>
      </w:r>
      <w:proofErr w:type="spellEnd"/>
      <w:r w:rsidRPr="00086A7B">
        <w:rPr>
          <w:rFonts w:ascii="Arial" w:hAnsi="Arial" w:cs="Arial"/>
          <w:sz w:val="24"/>
          <w:szCs w:val="24"/>
        </w:rPr>
        <w:t>. (Puede hacer parte del desarrollo de política regulatoria cambiándole el nombre al componente)</w:t>
      </w:r>
    </w:p>
    <w:p w:rsidR="00A444A3" w:rsidRPr="00086A7B" w:rsidRDefault="00A444A3" w:rsidP="00A56A34">
      <w:pPr>
        <w:jc w:val="both"/>
        <w:rPr>
          <w:rFonts w:ascii="Arial" w:hAnsi="Arial" w:cs="Arial"/>
          <w:sz w:val="24"/>
          <w:szCs w:val="24"/>
        </w:rPr>
      </w:pPr>
    </w:p>
    <w:p w:rsidR="00A444A3" w:rsidRPr="0023291B" w:rsidRDefault="00A444A3" w:rsidP="00A56A34">
      <w:pPr>
        <w:pStyle w:val="Ttulo2"/>
        <w:jc w:val="both"/>
        <w:rPr>
          <w:rFonts w:ascii="Arial" w:hAnsi="Arial" w:cs="Arial"/>
          <w:b w:val="0"/>
          <w:i w:val="0"/>
          <w:sz w:val="24"/>
          <w:szCs w:val="24"/>
        </w:rPr>
      </w:pPr>
      <w:r w:rsidRPr="0023291B">
        <w:rPr>
          <w:rFonts w:ascii="Arial" w:hAnsi="Arial" w:cs="Arial"/>
          <w:i w:val="0"/>
          <w:sz w:val="24"/>
          <w:szCs w:val="24"/>
        </w:rPr>
        <w:t>4.2</w:t>
      </w:r>
      <w:r w:rsidRPr="0023291B">
        <w:rPr>
          <w:rFonts w:ascii="Arial" w:hAnsi="Arial" w:cs="Arial"/>
          <w:i w:val="0"/>
          <w:sz w:val="24"/>
          <w:szCs w:val="24"/>
        </w:rPr>
        <w:tab/>
        <w:t>DESARROLLO EMPRESARIAL, EMPRENDIMIENTO, Y FORMACIÓN PARA EL TRABAJO</w:t>
      </w:r>
    </w:p>
    <w:p w:rsidR="00A444A3" w:rsidRDefault="00A444A3" w:rsidP="00A56A34">
      <w:pPr>
        <w:jc w:val="both"/>
        <w:rPr>
          <w:rFonts w:ascii="Arial" w:hAnsi="Arial" w:cs="Arial"/>
          <w:sz w:val="24"/>
          <w:szCs w:val="24"/>
        </w:rPr>
      </w:pPr>
    </w:p>
    <w:p w:rsidR="00A444A3" w:rsidRPr="001A4B2F" w:rsidRDefault="00A444A3" w:rsidP="00A56A34">
      <w:pPr>
        <w:jc w:val="both"/>
        <w:rPr>
          <w:rFonts w:ascii="Arial" w:hAnsi="Arial" w:cs="Arial"/>
          <w:b/>
          <w:sz w:val="24"/>
          <w:szCs w:val="24"/>
        </w:rPr>
      </w:pPr>
      <w:r w:rsidRPr="00207E11">
        <w:rPr>
          <w:rFonts w:ascii="Arial" w:hAnsi="Arial" w:cs="Arial"/>
          <w:b/>
          <w:sz w:val="24"/>
          <w:szCs w:val="24"/>
        </w:rPr>
        <w:lastRenderedPageBreak/>
        <w:t>OBJETIVO DEL COMPONENTE</w:t>
      </w:r>
    </w:p>
    <w:p w:rsidR="00A444A3" w:rsidRPr="00207E11" w:rsidRDefault="00A444A3" w:rsidP="00A56A34">
      <w:pPr>
        <w:jc w:val="both"/>
        <w:rPr>
          <w:rFonts w:ascii="Arial" w:hAnsi="Arial" w:cs="Arial"/>
          <w:sz w:val="24"/>
          <w:szCs w:val="24"/>
        </w:rPr>
      </w:pPr>
      <w:r>
        <w:rPr>
          <w:rFonts w:ascii="Arial" w:hAnsi="Arial" w:cs="Arial"/>
          <w:sz w:val="24"/>
          <w:szCs w:val="24"/>
        </w:rPr>
        <w:t>Fomentar entre los habitantes del archipiélago los procesos y condiciones necesarios para que exista un desarrollo empresarial armónico y coherente con las necesidades y potencialidades de los ciudadanos; así como apoyar a través de las redes de emprendimiento y formación para el trabajo de las que hace parte la Gobernación para que se fomente el autoempleo y el emprendimiento y que este sea rentable en términos económicos y sociales.</w:t>
      </w:r>
    </w:p>
    <w:p w:rsidR="00A444A3" w:rsidRPr="00207E11" w:rsidRDefault="00A444A3" w:rsidP="00A56A34">
      <w:pPr>
        <w:jc w:val="both"/>
        <w:rPr>
          <w:rFonts w:ascii="Arial" w:hAnsi="Arial" w:cs="Arial"/>
          <w:sz w:val="24"/>
          <w:szCs w:val="24"/>
        </w:rPr>
      </w:pPr>
      <w:r>
        <w:rPr>
          <w:rFonts w:ascii="Arial" w:hAnsi="Arial" w:cs="Arial"/>
          <w:sz w:val="24"/>
          <w:szCs w:val="24"/>
        </w:rPr>
        <w:t>Se pretende también apoyar con recursos financieros, de comercialización y buenas prácticas agropecuarias, el desarrollo productivo del archipiélago para que éste vaya más allá del autoconsumo y pueda proveer de insumos al sector turístico y reemplace importaciones a la isla.</w:t>
      </w:r>
    </w:p>
    <w:p w:rsidR="00A444A3" w:rsidRPr="00207E11" w:rsidRDefault="00A444A3" w:rsidP="00A56A34">
      <w:pPr>
        <w:jc w:val="both"/>
        <w:rPr>
          <w:rFonts w:ascii="Arial" w:hAnsi="Arial" w:cs="Arial"/>
          <w:sz w:val="24"/>
          <w:szCs w:val="24"/>
        </w:rPr>
      </w:pPr>
    </w:p>
    <w:p w:rsidR="00A444A3" w:rsidRPr="001A4B2F" w:rsidRDefault="00A444A3" w:rsidP="00A56A34">
      <w:pPr>
        <w:jc w:val="both"/>
        <w:rPr>
          <w:rFonts w:ascii="Arial" w:hAnsi="Arial" w:cs="Arial"/>
          <w:b/>
          <w:sz w:val="24"/>
          <w:szCs w:val="24"/>
        </w:rPr>
      </w:pPr>
      <w:r w:rsidRPr="001A4B2F">
        <w:rPr>
          <w:rFonts w:ascii="Arial" w:hAnsi="Arial" w:cs="Arial"/>
          <w:b/>
          <w:sz w:val="24"/>
          <w:szCs w:val="24"/>
        </w:rPr>
        <w:t>DIAGNÓSTICO DEL COMPONENTE:</w:t>
      </w:r>
    </w:p>
    <w:p w:rsidR="00A444A3" w:rsidRPr="00CE16E5" w:rsidRDefault="00A444A3" w:rsidP="00A56A34">
      <w:pPr>
        <w:jc w:val="both"/>
        <w:rPr>
          <w:rFonts w:ascii="Arial" w:hAnsi="Arial" w:cs="Arial"/>
          <w:b/>
          <w:sz w:val="24"/>
          <w:szCs w:val="24"/>
        </w:rPr>
      </w:pPr>
      <w:r w:rsidRPr="00CE16E5">
        <w:rPr>
          <w:rFonts w:ascii="Arial" w:hAnsi="Arial" w:cs="Arial"/>
          <w:b/>
          <w:sz w:val="24"/>
          <w:szCs w:val="24"/>
        </w:rPr>
        <w:t>DESARROLLO EMPRESARIAL</w:t>
      </w:r>
    </w:p>
    <w:p w:rsidR="00A444A3" w:rsidRPr="00086A7B" w:rsidRDefault="00A444A3" w:rsidP="00A56A34">
      <w:pPr>
        <w:jc w:val="both"/>
        <w:rPr>
          <w:rFonts w:ascii="Arial" w:hAnsi="Arial" w:cs="Arial"/>
          <w:sz w:val="24"/>
          <w:szCs w:val="24"/>
        </w:rPr>
      </w:pPr>
      <w:r w:rsidRPr="00086A7B">
        <w:rPr>
          <w:rFonts w:ascii="Arial" w:hAnsi="Arial" w:cs="Arial"/>
          <w:sz w:val="24"/>
          <w:szCs w:val="24"/>
        </w:rPr>
        <w:t xml:space="preserve">En el 2013 la economía colombiana tuvo un crecimiento de 4,9%, el cual fue superior en 0,9 </w:t>
      </w:r>
      <w:proofErr w:type="spellStart"/>
      <w:r w:rsidRPr="00086A7B">
        <w:rPr>
          <w:rFonts w:ascii="Arial" w:hAnsi="Arial" w:cs="Arial"/>
          <w:sz w:val="24"/>
          <w:szCs w:val="24"/>
        </w:rPr>
        <w:t>pp</w:t>
      </w:r>
      <w:proofErr w:type="spellEnd"/>
      <w:r w:rsidRPr="00086A7B">
        <w:rPr>
          <w:rFonts w:ascii="Arial" w:hAnsi="Arial" w:cs="Arial"/>
          <w:sz w:val="24"/>
          <w:szCs w:val="24"/>
        </w:rPr>
        <w:t xml:space="preserve"> respecto de 2012.En tanto, el PIB de San Andrés se ubicó en $1.050 miles a precios corrientes, con un crecimiento de 6,2%, impulsado en mayor medida por el aporte de la actividad de hoteles, restaurantes, bares y </w:t>
      </w:r>
      <w:proofErr w:type="spellStart"/>
      <w:r w:rsidRPr="00086A7B">
        <w:rPr>
          <w:rFonts w:ascii="Arial" w:hAnsi="Arial" w:cs="Arial"/>
          <w:sz w:val="24"/>
          <w:szCs w:val="24"/>
        </w:rPr>
        <w:t>similares.Para</w:t>
      </w:r>
      <w:proofErr w:type="spellEnd"/>
      <w:r w:rsidRPr="00086A7B">
        <w:rPr>
          <w:rFonts w:ascii="Arial" w:hAnsi="Arial" w:cs="Arial"/>
          <w:sz w:val="24"/>
          <w:szCs w:val="24"/>
        </w:rPr>
        <w:t xml:space="preserve"> 2014, el IPC de San Andrés presentó una variación de 3,8%, con una diferencia de 0,9 </w:t>
      </w:r>
      <w:proofErr w:type="spellStart"/>
      <w:r w:rsidRPr="00086A7B">
        <w:rPr>
          <w:rFonts w:ascii="Arial" w:hAnsi="Arial" w:cs="Arial"/>
          <w:sz w:val="24"/>
          <w:szCs w:val="24"/>
        </w:rPr>
        <w:t>pp</w:t>
      </w:r>
      <w:proofErr w:type="spellEnd"/>
      <w:r w:rsidRPr="00086A7B">
        <w:rPr>
          <w:rFonts w:ascii="Arial" w:hAnsi="Arial" w:cs="Arial"/>
          <w:sz w:val="24"/>
          <w:szCs w:val="24"/>
        </w:rPr>
        <w:t xml:space="preserve">, frente al año 2013, explicada por la dinámica de precios en la oferta de alimentos y transporte. </w:t>
      </w:r>
    </w:p>
    <w:p w:rsidR="00A444A3" w:rsidRPr="00086A7B" w:rsidRDefault="00A444A3" w:rsidP="00A56A34">
      <w:pPr>
        <w:jc w:val="both"/>
        <w:rPr>
          <w:rFonts w:ascii="Arial" w:hAnsi="Arial" w:cs="Arial"/>
          <w:sz w:val="24"/>
          <w:szCs w:val="24"/>
        </w:rPr>
      </w:pPr>
      <w:r w:rsidRPr="00086A7B">
        <w:rPr>
          <w:rFonts w:ascii="Arial" w:hAnsi="Arial" w:cs="Arial"/>
          <w:sz w:val="24"/>
          <w:szCs w:val="24"/>
        </w:rPr>
        <w:t xml:space="preserve">El mercado laboral para San Andrés registró un aumento de 3,0% en la población ocupada, lo que significó una tasa de ocupación (TO) de 65,4% para 2014. En forma contraria, el desempleo cayó, al pasar de 8,5% a 7,0% en 2014. San Andrés registró en 2014 un descenso en sus exportaciones totales de 12,6%, impulsado por el grupo agropecuario, alimentos y </w:t>
      </w:r>
      <w:proofErr w:type="spellStart"/>
      <w:r w:rsidRPr="00086A7B">
        <w:rPr>
          <w:rFonts w:ascii="Arial" w:hAnsi="Arial" w:cs="Arial"/>
          <w:sz w:val="24"/>
          <w:szCs w:val="24"/>
        </w:rPr>
        <w:t>bebidas.Entretanto</w:t>
      </w:r>
      <w:proofErr w:type="spellEnd"/>
      <w:r w:rsidRPr="00086A7B">
        <w:rPr>
          <w:rFonts w:ascii="Arial" w:hAnsi="Arial" w:cs="Arial"/>
          <w:sz w:val="24"/>
          <w:szCs w:val="24"/>
        </w:rPr>
        <w:t xml:space="preserve">, el monto de las importaciones creció 45,9%; explicado por los grupos de manufacturas, y agropecuario, alimentos y bebidas. </w:t>
      </w:r>
    </w:p>
    <w:p w:rsidR="00A444A3" w:rsidRPr="00086A7B" w:rsidRDefault="00A444A3" w:rsidP="00A56A34">
      <w:pPr>
        <w:jc w:val="both"/>
        <w:rPr>
          <w:rFonts w:ascii="Arial" w:hAnsi="Arial" w:cs="Arial"/>
          <w:sz w:val="24"/>
          <w:szCs w:val="24"/>
        </w:rPr>
      </w:pPr>
      <w:r w:rsidRPr="00086A7B">
        <w:rPr>
          <w:rFonts w:ascii="Arial" w:hAnsi="Arial" w:cs="Arial"/>
          <w:sz w:val="24"/>
          <w:szCs w:val="24"/>
        </w:rPr>
        <w:t xml:space="preserve">De otro lado, la financiación de vivienda en San Andrés cayó 49,6%, dado el descenso tanto en vivienda nueva como usada. Con una distribución del 75,6% para vivienda no VIS, y 24,4% para VIS. </w:t>
      </w:r>
    </w:p>
    <w:p w:rsidR="00A444A3" w:rsidRPr="00086A7B" w:rsidRDefault="00A444A3" w:rsidP="00A56A34">
      <w:pPr>
        <w:jc w:val="both"/>
        <w:rPr>
          <w:rFonts w:ascii="Arial" w:hAnsi="Arial" w:cs="Arial"/>
          <w:sz w:val="24"/>
          <w:szCs w:val="24"/>
        </w:rPr>
      </w:pPr>
      <w:r w:rsidRPr="00086A7B">
        <w:rPr>
          <w:rFonts w:ascii="Arial" w:hAnsi="Arial" w:cs="Arial"/>
          <w:sz w:val="24"/>
          <w:szCs w:val="24"/>
        </w:rPr>
        <w:t xml:space="preserve">El informe que presentó la aeronavegación en la Isla, registró un crecimiento en el transporte aéreo de pasajeros de 6,4%. Contrario a ello, la carga movilizada vía </w:t>
      </w:r>
      <w:r w:rsidRPr="00086A7B">
        <w:rPr>
          <w:rFonts w:ascii="Arial" w:hAnsi="Arial" w:cs="Arial"/>
          <w:sz w:val="24"/>
          <w:szCs w:val="24"/>
        </w:rPr>
        <w:lastRenderedPageBreak/>
        <w:t xml:space="preserve">área cayó 29,3%, al ubicarse en 7.838 t. Al finalizar el 2014, el sistema financiero del departamento de San Andrés Islas reportó crecimiento tanto en las captaciones (26,9%) como en las colocaciones (10,6%), en ambos casos se mostraron señales de aceleración al crecer por encima de lo registrado un año </w:t>
      </w:r>
      <w:proofErr w:type="spellStart"/>
      <w:r w:rsidRPr="00086A7B">
        <w:rPr>
          <w:rFonts w:ascii="Arial" w:hAnsi="Arial" w:cs="Arial"/>
          <w:sz w:val="24"/>
          <w:szCs w:val="24"/>
        </w:rPr>
        <w:t>atrás.En</w:t>
      </w:r>
      <w:proofErr w:type="spellEnd"/>
      <w:r w:rsidRPr="00086A7B">
        <w:rPr>
          <w:rFonts w:ascii="Arial" w:hAnsi="Arial" w:cs="Arial"/>
          <w:sz w:val="24"/>
          <w:szCs w:val="24"/>
        </w:rPr>
        <w:t xml:space="preserve"> su orden, los depósitos en cuenta corriente y los créditos de consumo en mayor medida contribuyeron a este buen </w:t>
      </w:r>
      <w:proofErr w:type="spellStart"/>
      <w:r w:rsidRPr="00086A7B">
        <w:rPr>
          <w:rFonts w:ascii="Arial" w:hAnsi="Arial" w:cs="Arial"/>
          <w:sz w:val="24"/>
          <w:szCs w:val="24"/>
        </w:rPr>
        <w:t>desempeño.La</w:t>
      </w:r>
      <w:proofErr w:type="spellEnd"/>
      <w:r w:rsidRPr="00086A7B">
        <w:rPr>
          <w:rFonts w:ascii="Arial" w:hAnsi="Arial" w:cs="Arial"/>
          <w:sz w:val="24"/>
          <w:szCs w:val="24"/>
        </w:rPr>
        <w:t xml:space="preserve"> Dirección de Impuestos y Aduanas Nacionales Seccional San Andrés recaudó un total de $50.562 millones, durante 2014, lo que representó una caída por segundo año consecutivo en la variación anual. </w:t>
      </w:r>
    </w:p>
    <w:p w:rsidR="00A444A3" w:rsidRPr="00086A7B" w:rsidRDefault="00A444A3" w:rsidP="00A56A34">
      <w:pPr>
        <w:jc w:val="both"/>
        <w:rPr>
          <w:rFonts w:ascii="Arial" w:hAnsi="Arial" w:cs="Arial"/>
          <w:sz w:val="24"/>
          <w:szCs w:val="24"/>
        </w:rPr>
      </w:pPr>
      <w:r w:rsidRPr="00086A7B">
        <w:rPr>
          <w:rFonts w:ascii="Arial" w:hAnsi="Arial" w:cs="Arial"/>
          <w:sz w:val="24"/>
          <w:szCs w:val="24"/>
        </w:rPr>
        <w:t>El porcentaje de ocupación hotelera promedio acumulada anual de San Andrés en 2014 se situó en 66,1%, lo que significó una reducción de 1,6pp por debajo de lo observado en 2013. A pesar de ello superó los promedios tanto regionales como nacionales.</w:t>
      </w:r>
    </w:p>
    <w:p w:rsidR="00A444A3" w:rsidRPr="00086A7B" w:rsidRDefault="00A444A3" w:rsidP="00A56A34">
      <w:pPr>
        <w:jc w:val="both"/>
        <w:rPr>
          <w:rFonts w:ascii="Arial" w:hAnsi="Arial" w:cs="Arial"/>
          <w:sz w:val="24"/>
          <w:szCs w:val="24"/>
        </w:rPr>
      </w:pPr>
      <w:r w:rsidRPr="00086A7B">
        <w:rPr>
          <w:rFonts w:ascii="Arial" w:hAnsi="Arial" w:cs="Arial"/>
          <w:sz w:val="24"/>
          <w:szCs w:val="24"/>
        </w:rPr>
        <w:t xml:space="preserve">Según grandes ramas de actividad para el periodo 2010-2013p, en San Andrés se destacó la industria manufacturera con crecimientos importantes en 2011 (10,0%) y 2013p (22,2%), al igual que construcción en 2012 (20,0%) y establecimientos financieros, seguros, actividades inmobiliarias y servicios a las empresas en 2011 (8,6%) y 2013p (7,5%); y por último transporte, almacenamiento y comunicaciones con aumentos relevantes en 2011 (11,1%) y 2013p (9,3%). </w:t>
      </w:r>
    </w:p>
    <w:p w:rsidR="00A444A3" w:rsidRPr="00FB6F6C" w:rsidRDefault="00A444A3" w:rsidP="00A444A3">
      <w:pPr>
        <w:rPr>
          <w:rFonts w:ascii="Arial" w:hAnsi="Arial" w:cs="Arial"/>
          <w:sz w:val="20"/>
          <w:szCs w:val="24"/>
        </w:rPr>
      </w:pPr>
    </w:p>
    <w:p w:rsidR="00A444A3" w:rsidRPr="00FB6F6C" w:rsidRDefault="00A444A3" w:rsidP="00A444A3">
      <w:pPr>
        <w:rPr>
          <w:rFonts w:ascii="Arial" w:hAnsi="Arial" w:cs="Arial"/>
          <w:sz w:val="20"/>
          <w:szCs w:val="24"/>
        </w:rPr>
      </w:pPr>
      <w:r w:rsidRPr="00FB6F6C">
        <w:rPr>
          <w:rFonts w:ascii="Arial" w:hAnsi="Arial" w:cs="Arial"/>
          <w:sz w:val="20"/>
          <w:szCs w:val="24"/>
        </w:rPr>
        <w:t>Cuadro 2.1.2. San Andrés. Crecimiento del PIB, según grandes ramas de actividad 2010-2013p</w:t>
      </w:r>
    </w:p>
    <w:p w:rsidR="00A444A3" w:rsidRPr="00FB6F6C" w:rsidRDefault="00A444A3" w:rsidP="00A444A3">
      <w:pPr>
        <w:rPr>
          <w:rFonts w:ascii="Arial" w:hAnsi="Arial" w:cs="Arial"/>
          <w:sz w:val="20"/>
          <w:szCs w:val="24"/>
        </w:rPr>
      </w:pPr>
      <w:r w:rsidRPr="00FB6F6C">
        <w:rPr>
          <w:rFonts w:ascii="Arial" w:hAnsi="Arial" w:cs="Arial"/>
          <w:sz w:val="20"/>
          <w:szCs w:val="24"/>
        </w:rPr>
        <w:t>Grandes ramas de actividad</w:t>
      </w:r>
      <w:r w:rsidRPr="00FB6F6C">
        <w:rPr>
          <w:rFonts w:ascii="Arial" w:hAnsi="Arial" w:cs="Arial"/>
          <w:sz w:val="20"/>
          <w:szCs w:val="24"/>
        </w:rPr>
        <w:tab/>
      </w:r>
      <w:r w:rsidRPr="00FB6F6C">
        <w:rPr>
          <w:rFonts w:ascii="Arial" w:hAnsi="Arial" w:cs="Arial"/>
          <w:sz w:val="20"/>
          <w:szCs w:val="24"/>
        </w:rPr>
        <w:tab/>
      </w:r>
      <w:r w:rsidRPr="00FB6F6C">
        <w:rPr>
          <w:rFonts w:ascii="Arial" w:hAnsi="Arial" w:cs="Arial"/>
          <w:sz w:val="20"/>
          <w:szCs w:val="24"/>
        </w:rPr>
        <w:tab/>
        <w:t>20102011</w:t>
      </w:r>
      <w:r w:rsidRPr="00FB6F6C">
        <w:rPr>
          <w:rFonts w:ascii="Arial" w:hAnsi="Arial" w:cs="Arial"/>
          <w:sz w:val="20"/>
          <w:szCs w:val="24"/>
        </w:rPr>
        <w:tab/>
        <w:t xml:space="preserve"> 2012 </w:t>
      </w:r>
      <w:r w:rsidRPr="00FB6F6C">
        <w:rPr>
          <w:rFonts w:ascii="Arial" w:hAnsi="Arial" w:cs="Arial"/>
          <w:sz w:val="20"/>
          <w:szCs w:val="24"/>
        </w:rPr>
        <w:tab/>
        <w:t>2013p</w:t>
      </w:r>
    </w:p>
    <w:tbl>
      <w:tblPr>
        <w:tblW w:w="0" w:type="auto"/>
        <w:tblLook w:val="04A0" w:firstRow="1" w:lastRow="0" w:firstColumn="1" w:lastColumn="0" w:noHBand="0" w:noVBand="1"/>
      </w:tblPr>
      <w:tblGrid>
        <w:gridCol w:w="8472"/>
      </w:tblGrid>
      <w:tr w:rsidR="00A444A3" w:rsidRPr="00FB6F6C" w:rsidTr="00A444A3">
        <w:tc>
          <w:tcPr>
            <w:tcW w:w="8472" w:type="dxa"/>
            <w:shd w:val="clear" w:color="auto" w:fill="D9D9D9" w:themeFill="background1" w:themeFillShade="D9"/>
          </w:tcPr>
          <w:p w:rsidR="00A444A3" w:rsidRPr="00FB6F6C" w:rsidRDefault="00A444A3" w:rsidP="00A444A3">
            <w:pPr>
              <w:rPr>
                <w:rFonts w:ascii="Arial" w:hAnsi="Arial" w:cs="Arial"/>
                <w:b/>
                <w:sz w:val="20"/>
                <w:szCs w:val="24"/>
              </w:rPr>
            </w:pPr>
            <w:r w:rsidRPr="00FB6F6C">
              <w:rPr>
                <w:rFonts w:ascii="Arial" w:hAnsi="Arial" w:cs="Arial"/>
                <w:b/>
                <w:sz w:val="20"/>
                <w:szCs w:val="24"/>
              </w:rPr>
              <w:t xml:space="preserve"> Producto interno bruto </w:t>
            </w:r>
            <w:r w:rsidRPr="00FB6F6C">
              <w:rPr>
                <w:rFonts w:ascii="Arial" w:hAnsi="Arial" w:cs="Arial"/>
                <w:b/>
                <w:sz w:val="20"/>
                <w:szCs w:val="24"/>
              </w:rPr>
              <w:tab/>
            </w:r>
            <w:r w:rsidRPr="00FB6F6C">
              <w:rPr>
                <w:rFonts w:ascii="Arial" w:hAnsi="Arial" w:cs="Arial"/>
                <w:b/>
                <w:sz w:val="20"/>
                <w:szCs w:val="24"/>
              </w:rPr>
              <w:tab/>
            </w:r>
            <w:r w:rsidRPr="00FB6F6C">
              <w:rPr>
                <w:rFonts w:ascii="Arial" w:hAnsi="Arial" w:cs="Arial"/>
                <w:b/>
                <w:sz w:val="20"/>
                <w:szCs w:val="24"/>
              </w:rPr>
              <w:tab/>
            </w:r>
            <w:r w:rsidRPr="00FB6F6C">
              <w:rPr>
                <w:rFonts w:ascii="Arial" w:hAnsi="Arial" w:cs="Arial"/>
                <w:b/>
                <w:sz w:val="20"/>
                <w:szCs w:val="24"/>
              </w:rPr>
              <w:tab/>
            </w:r>
            <w:r w:rsidRPr="00FB6F6C">
              <w:rPr>
                <w:rFonts w:ascii="Arial" w:hAnsi="Arial" w:cs="Arial"/>
                <w:b/>
                <w:sz w:val="20"/>
                <w:szCs w:val="24"/>
              </w:rPr>
              <w:tab/>
              <w:t xml:space="preserve">1,6 </w:t>
            </w:r>
            <w:r w:rsidRPr="00FB6F6C">
              <w:rPr>
                <w:rFonts w:ascii="Arial" w:hAnsi="Arial" w:cs="Arial"/>
                <w:b/>
                <w:sz w:val="20"/>
                <w:szCs w:val="24"/>
              </w:rPr>
              <w:tab/>
              <w:t xml:space="preserve">5,3 </w:t>
            </w:r>
            <w:r w:rsidRPr="00FB6F6C">
              <w:rPr>
                <w:rFonts w:ascii="Arial" w:hAnsi="Arial" w:cs="Arial"/>
                <w:b/>
                <w:sz w:val="20"/>
                <w:szCs w:val="24"/>
              </w:rPr>
              <w:tab/>
              <w:t xml:space="preserve">4,0 </w:t>
            </w:r>
            <w:r w:rsidRPr="00FB6F6C">
              <w:rPr>
                <w:rFonts w:ascii="Arial" w:hAnsi="Arial" w:cs="Arial"/>
                <w:b/>
                <w:sz w:val="20"/>
                <w:szCs w:val="24"/>
              </w:rPr>
              <w:tab/>
              <w:t xml:space="preserve">6,2 </w:t>
            </w:r>
          </w:p>
        </w:tc>
      </w:tr>
      <w:tr w:rsidR="00A444A3" w:rsidRPr="00086A7B" w:rsidTr="00A444A3">
        <w:tc>
          <w:tcPr>
            <w:tcW w:w="8472" w:type="dxa"/>
          </w:tcPr>
          <w:p w:rsidR="00A444A3" w:rsidRPr="00FB6F6C" w:rsidRDefault="00A444A3" w:rsidP="00A444A3">
            <w:pPr>
              <w:rPr>
                <w:rFonts w:ascii="Arial" w:hAnsi="Arial" w:cs="Arial"/>
                <w:sz w:val="20"/>
                <w:szCs w:val="24"/>
              </w:rPr>
            </w:pPr>
            <w:r w:rsidRPr="00FB6F6C">
              <w:rPr>
                <w:rFonts w:ascii="Arial" w:hAnsi="Arial" w:cs="Arial"/>
                <w:sz w:val="20"/>
                <w:szCs w:val="24"/>
              </w:rPr>
              <w:t xml:space="preserve">A Agricultura, ganadería, caza, silvicultura y pesca </w:t>
            </w:r>
            <w:r w:rsidRPr="00FB6F6C">
              <w:rPr>
                <w:rFonts w:ascii="Arial" w:hAnsi="Arial" w:cs="Arial"/>
                <w:sz w:val="20"/>
                <w:szCs w:val="24"/>
              </w:rPr>
              <w:tab/>
            </w:r>
            <w:r w:rsidRPr="00FB6F6C">
              <w:rPr>
                <w:rFonts w:ascii="Arial" w:hAnsi="Arial" w:cs="Arial"/>
                <w:sz w:val="20"/>
                <w:szCs w:val="24"/>
              </w:rPr>
              <w:tab/>
              <w:t xml:space="preserve">0,00,0 </w:t>
            </w:r>
            <w:r w:rsidRPr="00FB6F6C">
              <w:rPr>
                <w:rFonts w:ascii="Arial" w:hAnsi="Arial" w:cs="Arial"/>
                <w:sz w:val="20"/>
                <w:szCs w:val="24"/>
              </w:rPr>
              <w:tab/>
              <w:t xml:space="preserve">0,0 </w:t>
            </w:r>
            <w:r w:rsidRPr="00FB6F6C">
              <w:rPr>
                <w:rFonts w:ascii="Arial" w:hAnsi="Arial" w:cs="Arial"/>
                <w:sz w:val="20"/>
                <w:szCs w:val="24"/>
              </w:rPr>
              <w:tab/>
              <w:t>0,0</w:t>
            </w:r>
          </w:p>
        </w:tc>
      </w:tr>
      <w:tr w:rsidR="00A444A3" w:rsidRPr="00086A7B" w:rsidTr="00A444A3">
        <w:tc>
          <w:tcPr>
            <w:tcW w:w="8472" w:type="dxa"/>
          </w:tcPr>
          <w:p w:rsidR="00A444A3" w:rsidRPr="00FB6F6C" w:rsidRDefault="00A444A3" w:rsidP="00A444A3">
            <w:pPr>
              <w:rPr>
                <w:rFonts w:ascii="Arial" w:hAnsi="Arial" w:cs="Arial"/>
                <w:sz w:val="20"/>
                <w:szCs w:val="24"/>
              </w:rPr>
            </w:pPr>
            <w:r w:rsidRPr="00FB6F6C">
              <w:rPr>
                <w:rFonts w:ascii="Arial" w:hAnsi="Arial" w:cs="Arial"/>
                <w:sz w:val="20"/>
                <w:szCs w:val="24"/>
              </w:rPr>
              <w:t>C Industria manufacturera</w:t>
            </w:r>
            <w:r w:rsidRPr="00FB6F6C">
              <w:rPr>
                <w:rFonts w:ascii="Arial" w:hAnsi="Arial" w:cs="Arial"/>
                <w:sz w:val="20"/>
                <w:szCs w:val="24"/>
              </w:rPr>
              <w:tab/>
            </w:r>
            <w:r w:rsidRPr="00FB6F6C">
              <w:rPr>
                <w:rFonts w:ascii="Arial" w:hAnsi="Arial" w:cs="Arial"/>
                <w:sz w:val="20"/>
                <w:szCs w:val="24"/>
              </w:rPr>
              <w:tab/>
            </w:r>
            <w:r w:rsidRPr="00FB6F6C">
              <w:rPr>
                <w:rFonts w:ascii="Arial" w:hAnsi="Arial" w:cs="Arial"/>
                <w:sz w:val="20"/>
                <w:szCs w:val="24"/>
              </w:rPr>
              <w:tab/>
            </w:r>
            <w:r w:rsidRPr="00FB6F6C">
              <w:rPr>
                <w:rFonts w:ascii="Arial" w:hAnsi="Arial" w:cs="Arial"/>
                <w:sz w:val="20"/>
                <w:szCs w:val="24"/>
              </w:rPr>
              <w:tab/>
            </w:r>
            <w:r w:rsidRPr="00FB6F6C">
              <w:rPr>
                <w:rFonts w:ascii="Arial" w:hAnsi="Arial" w:cs="Arial"/>
                <w:sz w:val="20"/>
                <w:szCs w:val="24"/>
              </w:rPr>
              <w:tab/>
              <w:t xml:space="preserve">0,0 </w:t>
            </w:r>
            <w:r w:rsidRPr="00FB6F6C">
              <w:rPr>
                <w:rFonts w:ascii="Arial" w:hAnsi="Arial" w:cs="Arial"/>
                <w:sz w:val="20"/>
                <w:szCs w:val="24"/>
              </w:rPr>
              <w:tab/>
              <w:t xml:space="preserve">10,0-18,2 </w:t>
            </w:r>
            <w:r w:rsidRPr="00FB6F6C">
              <w:rPr>
                <w:rFonts w:ascii="Arial" w:hAnsi="Arial" w:cs="Arial"/>
                <w:sz w:val="20"/>
                <w:szCs w:val="24"/>
              </w:rPr>
              <w:tab/>
              <w:t xml:space="preserve">22,2 </w:t>
            </w:r>
          </w:p>
        </w:tc>
      </w:tr>
      <w:tr w:rsidR="00A444A3" w:rsidRPr="00086A7B" w:rsidTr="00A444A3">
        <w:tc>
          <w:tcPr>
            <w:tcW w:w="8472" w:type="dxa"/>
          </w:tcPr>
          <w:p w:rsidR="00A444A3" w:rsidRPr="00FB6F6C" w:rsidRDefault="00A444A3" w:rsidP="00A444A3">
            <w:pPr>
              <w:rPr>
                <w:rFonts w:ascii="Arial" w:hAnsi="Arial" w:cs="Arial"/>
                <w:sz w:val="20"/>
                <w:szCs w:val="24"/>
              </w:rPr>
            </w:pPr>
            <w:r w:rsidRPr="00FB6F6C">
              <w:rPr>
                <w:rFonts w:ascii="Arial" w:hAnsi="Arial" w:cs="Arial"/>
                <w:sz w:val="20"/>
                <w:szCs w:val="24"/>
              </w:rPr>
              <w:t>D Electricidad, gas y agua</w:t>
            </w:r>
            <w:r w:rsidRPr="00FB6F6C">
              <w:rPr>
                <w:rFonts w:ascii="Arial" w:hAnsi="Arial" w:cs="Arial"/>
                <w:sz w:val="20"/>
                <w:szCs w:val="24"/>
              </w:rPr>
              <w:tab/>
            </w:r>
            <w:r w:rsidRPr="00FB6F6C">
              <w:rPr>
                <w:rFonts w:ascii="Arial" w:hAnsi="Arial" w:cs="Arial"/>
                <w:sz w:val="20"/>
                <w:szCs w:val="24"/>
              </w:rPr>
              <w:tab/>
            </w:r>
            <w:r w:rsidRPr="00FB6F6C">
              <w:rPr>
                <w:rFonts w:ascii="Arial" w:hAnsi="Arial" w:cs="Arial"/>
                <w:sz w:val="20"/>
                <w:szCs w:val="24"/>
              </w:rPr>
              <w:tab/>
            </w:r>
            <w:r w:rsidRPr="00FB6F6C">
              <w:rPr>
                <w:rFonts w:ascii="Arial" w:hAnsi="Arial" w:cs="Arial"/>
                <w:sz w:val="20"/>
                <w:szCs w:val="24"/>
              </w:rPr>
              <w:tab/>
            </w:r>
            <w:r w:rsidRPr="00FB6F6C">
              <w:rPr>
                <w:rFonts w:ascii="Arial" w:hAnsi="Arial" w:cs="Arial"/>
                <w:sz w:val="20"/>
                <w:szCs w:val="24"/>
              </w:rPr>
              <w:tab/>
              <w:t xml:space="preserve">3,6 </w:t>
            </w:r>
            <w:r w:rsidRPr="00FB6F6C">
              <w:rPr>
                <w:rFonts w:ascii="Arial" w:hAnsi="Arial" w:cs="Arial"/>
                <w:sz w:val="20"/>
                <w:szCs w:val="24"/>
              </w:rPr>
              <w:tab/>
              <w:t xml:space="preserve"> 0,0 </w:t>
            </w:r>
            <w:r w:rsidRPr="00FB6F6C">
              <w:rPr>
                <w:rFonts w:ascii="Arial" w:hAnsi="Arial" w:cs="Arial"/>
                <w:sz w:val="20"/>
                <w:szCs w:val="24"/>
              </w:rPr>
              <w:tab/>
              <w:t xml:space="preserve">3,4 </w:t>
            </w:r>
            <w:r w:rsidRPr="00FB6F6C">
              <w:rPr>
                <w:rFonts w:ascii="Arial" w:hAnsi="Arial" w:cs="Arial"/>
                <w:sz w:val="20"/>
                <w:szCs w:val="24"/>
              </w:rPr>
              <w:tab/>
              <w:t xml:space="preserve">3,3 </w:t>
            </w:r>
          </w:p>
        </w:tc>
      </w:tr>
      <w:tr w:rsidR="00A444A3" w:rsidRPr="00086A7B" w:rsidTr="00A444A3">
        <w:tc>
          <w:tcPr>
            <w:tcW w:w="8472" w:type="dxa"/>
          </w:tcPr>
          <w:p w:rsidR="00A444A3" w:rsidRPr="00FB6F6C" w:rsidRDefault="00A444A3" w:rsidP="00A444A3">
            <w:pPr>
              <w:rPr>
                <w:rFonts w:ascii="Arial" w:hAnsi="Arial" w:cs="Arial"/>
                <w:sz w:val="20"/>
                <w:szCs w:val="24"/>
              </w:rPr>
            </w:pPr>
            <w:r w:rsidRPr="00FB6F6C">
              <w:rPr>
                <w:rFonts w:ascii="Arial" w:hAnsi="Arial" w:cs="Arial"/>
                <w:sz w:val="20"/>
                <w:szCs w:val="24"/>
              </w:rPr>
              <w:t xml:space="preserve">E Construcción </w:t>
            </w:r>
            <w:r w:rsidRPr="00FB6F6C">
              <w:rPr>
                <w:rFonts w:ascii="Arial" w:hAnsi="Arial" w:cs="Arial"/>
                <w:sz w:val="20"/>
                <w:szCs w:val="24"/>
              </w:rPr>
              <w:tab/>
            </w:r>
            <w:r w:rsidRPr="00FB6F6C">
              <w:rPr>
                <w:rFonts w:ascii="Arial" w:hAnsi="Arial" w:cs="Arial"/>
                <w:sz w:val="20"/>
                <w:szCs w:val="24"/>
              </w:rPr>
              <w:tab/>
            </w:r>
            <w:r w:rsidRPr="00FB6F6C">
              <w:rPr>
                <w:rFonts w:ascii="Arial" w:hAnsi="Arial" w:cs="Arial"/>
                <w:sz w:val="20"/>
                <w:szCs w:val="24"/>
              </w:rPr>
              <w:tab/>
            </w:r>
            <w:r w:rsidRPr="00FB6F6C">
              <w:rPr>
                <w:rFonts w:ascii="Arial" w:hAnsi="Arial" w:cs="Arial"/>
                <w:sz w:val="20"/>
                <w:szCs w:val="24"/>
              </w:rPr>
              <w:tab/>
            </w:r>
            <w:r w:rsidRPr="00FB6F6C">
              <w:rPr>
                <w:rFonts w:ascii="Arial" w:hAnsi="Arial" w:cs="Arial"/>
                <w:sz w:val="20"/>
                <w:szCs w:val="24"/>
              </w:rPr>
              <w:tab/>
            </w:r>
            <w:r w:rsidRPr="00FB6F6C">
              <w:rPr>
                <w:rFonts w:ascii="Arial" w:hAnsi="Arial" w:cs="Arial"/>
                <w:sz w:val="20"/>
                <w:szCs w:val="24"/>
              </w:rPr>
              <w:tab/>
            </w:r>
            <w:r w:rsidRPr="00FB6F6C">
              <w:rPr>
                <w:rFonts w:ascii="Arial" w:hAnsi="Arial" w:cs="Arial"/>
                <w:sz w:val="20"/>
                <w:szCs w:val="24"/>
              </w:rPr>
              <w:tab/>
              <w:t xml:space="preserve">-11,8 </w:t>
            </w:r>
            <w:r w:rsidRPr="00FB6F6C">
              <w:rPr>
                <w:rFonts w:ascii="Arial" w:hAnsi="Arial" w:cs="Arial"/>
                <w:sz w:val="20"/>
                <w:szCs w:val="24"/>
              </w:rPr>
              <w:tab/>
              <w:t xml:space="preserve"> 0,0 </w:t>
            </w:r>
            <w:r w:rsidRPr="00FB6F6C">
              <w:rPr>
                <w:rFonts w:ascii="Arial" w:hAnsi="Arial" w:cs="Arial"/>
                <w:sz w:val="20"/>
                <w:szCs w:val="24"/>
              </w:rPr>
              <w:tab/>
              <w:t>20,0</w:t>
            </w:r>
            <w:r w:rsidRPr="00FB6F6C">
              <w:rPr>
                <w:rFonts w:ascii="Arial" w:hAnsi="Arial" w:cs="Arial"/>
                <w:sz w:val="20"/>
                <w:szCs w:val="24"/>
              </w:rPr>
              <w:tab/>
              <w:t xml:space="preserve"> 5,6 </w:t>
            </w:r>
          </w:p>
        </w:tc>
      </w:tr>
      <w:tr w:rsidR="00A444A3" w:rsidRPr="00086A7B" w:rsidTr="00A444A3">
        <w:tc>
          <w:tcPr>
            <w:tcW w:w="8472" w:type="dxa"/>
          </w:tcPr>
          <w:p w:rsidR="00A444A3" w:rsidRPr="00FB6F6C" w:rsidRDefault="00A444A3" w:rsidP="00A444A3">
            <w:pPr>
              <w:rPr>
                <w:rFonts w:ascii="Arial" w:hAnsi="Arial" w:cs="Arial"/>
                <w:sz w:val="20"/>
                <w:szCs w:val="24"/>
              </w:rPr>
            </w:pPr>
            <w:r w:rsidRPr="00FB6F6C">
              <w:rPr>
                <w:rFonts w:ascii="Arial" w:hAnsi="Arial" w:cs="Arial"/>
                <w:sz w:val="20"/>
                <w:szCs w:val="24"/>
              </w:rPr>
              <w:t xml:space="preserve">F Comercio, reparación, restaurantes y hoteles </w:t>
            </w:r>
            <w:r w:rsidRPr="00FB6F6C">
              <w:rPr>
                <w:rFonts w:ascii="Arial" w:hAnsi="Arial" w:cs="Arial"/>
                <w:sz w:val="20"/>
                <w:szCs w:val="24"/>
              </w:rPr>
              <w:tab/>
            </w:r>
            <w:r w:rsidRPr="00FB6F6C">
              <w:rPr>
                <w:rFonts w:ascii="Arial" w:hAnsi="Arial" w:cs="Arial"/>
                <w:sz w:val="20"/>
                <w:szCs w:val="24"/>
              </w:rPr>
              <w:tab/>
            </w:r>
            <w:r w:rsidRPr="00FB6F6C">
              <w:rPr>
                <w:rFonts w:ascii="Arial" w:hAnsi="Arial" w:cs="Arial"/>
                <w:sz w:val="20"/>
                <w:szCs w:val="24"/>
              </w:rPr>
              <w:tab/>
              <w:t xml:space="preserve">4,33,7 </w:t>
            </w:r>
            <w:r w:rsidRPr="00FB6F6C">
              <w:rPr>
                <w:rFonts w:ascii="Arial" w:hAnsi="Arial" w:cs="Arial"/>
                <w:sz w:val="20"/>
                <w:szCs w:val="24"/>
              </w:rPr>
              <w:tab/>
              <w:t xml:space="preserve">4,4 </w:t>
            </w:r>
            <w:r w:rsidRPr="00FB6F6C">
              <w:rPr>
                <w:rFonts w:ascii="Arial" w:hAnsi="Arial" w:cs="Arial"/>
                <w:sz w:val="20"/>
                <w:szCs w:val="24"/>
              </w:rPr>
              <w:tab/>
              <w:t xml:space="preserve">5,1 </w:t>
            </w:r>
          </w:p>
        </w:tc>
      </w:tr>
      <w:tr w:rsidR="00A444A3" w:rsidRPr="00086A7B" w:rsidTr="00A444A3">
        <w:tc>
          <w:tcPr>
            <w:tcW w:w="8472" w:type="dxa"/>
          </w:tcPr>
          <w:p w:rsidR="00A444A3" w:rsidRPr="00FB6F6C" w:rsidRDefault="00A444A3" w:rsidP="00A444A3">
            <w:pPr>
              <w:rPr>
                <w:rFonts w:ascii="Arial" w:hAnsi="Arial" w:cs="Arial"/>
                <w:sz w:val="20"/>
                <w:szCs w:val="24"/>
              </w:rPr>
            </w:pPr>
            <w:r w:rsidRPr="00FB6F6C">
              <w:rPr>
                <w:rFonts w:ascii="Arial" w:hAnsi="Arial" w:cs="Arial"/>
                <w:sz w:val="20"/>
                <w:szCs w:val="24"/>
              </w:rPr>
              <w:t>G Transporte, almacenamiento y comunicaciones</w:t>
            </w:r>
            <w:r w:rsidRPr="00FB6F6C">
              <w:rPr>
                <w:rFonts w:ascii="Arial" w:hAnsi="Arial" w:cs="Arial"/>
                <w:sz w:val="20"/>
                <w:szCs w:val="24"/>
              </w:rPr>
              <w:tab/>
            </w:r>
            <w:r w:rsidRPr="00FB6F6C">
              <w:rPr>
                <w:rFonts w:ascii="Arial" w:hAnsi="Arial" w:cs="Arial"/>
                <w:sz w:val="20"/>
                <w:szCs w:val="24"/>
              </w:rPr>
              <w:tab/>
              <w:t xml:space="preserve">-5,8 </w:t>
            </w:r>
            <w:r w:rsidRPr="00FB6F6C">
              <w:rPr>
                <w:rFonts w:ascii="Arial" w:hAnsi="Arial" w:cs="Arial"/>
                <w:sz w:val="20"/>
                <w:szCs w:val="24"/>
              </w:rPr>
              <w:tab/>
              <w:t xml:space="preserve">11,1 </w:t>
            </w:r>
            <w:r w:rsidRPr="00FB6F6C">
              <w:rPr>
                <w:rFonts w:ascii="Arial" w:hAnsi="Arial" w:cs="Arial"/>
                <w:sz w:val="20"/>
                <w:szCs w:val="24"/>
              </w:rPr>
              <w:tab/>
              <w:t>7,8</w:t>
            </w:r>
            <w:r w:rsidRPr="00FB6F6C">
              <w:rPr>
                <w:rFonts w:ascii="Arial" w:hAnsi="Arial" w:cs="Arial"/>
                <w:sz w:val="20"/>
                <w:szCs w:val="24"/>
              </w:rPr>
              <w:tab/>
              <w:t xml:space="preserve">9,3 </w:t>
            </w:r>
          </w:p>
        </w:tc>
      </w:tr>
      <w:tr w:rsidR="00A444A3" w:rsidRPr="00086A7B" w:rsidTr="00A444A3">
        <w:trPr>
          <w:trHeight w:val="470"/>
        </w:trPr>
        <w:tc>
          <w:tcPr>
            <w:tcW w:w="8472" w:type="dxa"/>
          </w:tcPr>
          <w:p w:rsidR="00A444A3" w:rsidRPr="00FB6F6C" w:rsidRDefault="00A444A3" w:rsidP="00A444A3">
            <w:pPr>
              <w:rPr>
                <w:rFonts w:ascii="Arial" w:hAnsi="Arial" w:cs="Arial"/>
                <w:sz w:val="20"/>
                <w:szCs w:val="24"/>
              </w:rPr>
            </w:pPr>
            <w:r w:rsidRPr="00FB6F6C">
              <w:rPr>
                <w:rFonts w:ascii="Arial" w:hAnsi="Arial" w:cs="Arial"/>
                <w:sz w:val="20"/>
                <w:szCs w:val="24"/>
              </w:rPr>
              <w:t>H Establecimientos financieros, seguros,</w:t>
            </w:r>
          </w:p>
          <w:p w:rsidR="00A444A3" w:rsidRPr="00FB6F6C" w:rsidRDefault="00A444A3" w:rsidP="00A444A3">
            <w:pPr>
              <w:rPr>
                <w:rFonts w:ascii="Arial" w:hAnsi="Arial" w:cs="Arial"/>
                <w:sz w:val="20"/>
                <w:szCs w:val="24"/>
              </w:rPr>
            </w:pPr>
            <w:r w:rsidRPr="00FB6F6C">
              <w:rPr>
                <w:rFonts w:ascii="Arial" w:hAnsi="Arial" w:cs="Arial"/>
                <w:sz w:val="20"/>
                <w:szCs w:val="24"/>
              </w:rPr>
              <w:t xml:space="preserve"> Actividades inmobiliarias y servicios a las empresas </w:t>
            </w:r>
            <w:r w:rsidRPr="00FB6F6C">
              <w:rPr>
                <w:rFonts w:ascii="Arial" w:hAnsi="Arial" w:cs="Arial"/>
                <w:sz w:val="20"/>
                <w:szCs w:val="24"/>
              </w:rPr>
              <w:tab/>
            </w:r>
            <w:r w:rsidRPr="00FB6F6C">
              <w:rPr>
                <w:rFonts w:ascii="Arial" w:hAnsi="Arial" w:cs="Arial"/>
                <w:sz w:val="20"/>
                <w:szCs w:val="24"/>
              </w:rPr>
              <w:tab/>
              <w:t>3,6</w:t>
            </w:r>
            <w:r w:rsidRPr="00FB6F6C">
              <w:rPr>
                <w:rFonts w:ascii="Arial" w:hAnsi="Arial" w:cs="Arial"/>
                <w:sz w:val="20"/>
                <w:szCs w:val="24"/>
              </w:rPr>
              <w:tab/>
              <w:t xml:space="preserve">8,6 </w:t>
            </w:r>
            <w:r w:rsidRPr="00FB6F6C">
              <w:rPr>
                <w:rFonts w:ascii="Arial" w:hAnsi="Arial" w:cs="Arial"/>
                <w:sz w:val="20"/>
                <w:szCs w:val="24"/>
              </w:rPr>
              <w:tab/>
              <w:t>6,3</w:t>
            </w:r>
            <w:r w:rsidRPr="00FB6F6C">
              <w:rPr>
                <w:rFonts w:ascii="Arial" w:hAnsi="Arial" w:cs="Arial"/>
                <w:sz w:val="20"/>
                <w:szCs w:val="24"/>
              </w:rPr>
              <w:tab/>
              <w:t xml:space="preserve">7,5 </w:t>
            </w:r>
          </w:p>
        </w:tc>
      </w:tr>
      <w:tr w:rsidR="00A444A3" w:rsidRPr="00086A7B" w:rsidTr="00A444A3">
        <w:tc>
          <w:tcPr>
            <w:tcW w:w="8472" w:type="dxa"/>
          </w:tcPr>
          <w:p w:rsidR="00A444A3" w:rsidRPr="00FB6F6C" w:rsidRDefault="00A444A3" w:rsidP="00A444A3">
            <w:pPr>
              <w:rPr>
                <w:rFonts w:ascii="Arial" w:hAnsi="Arial" w:cs="Arial"/>
                <w:sz w:val="20"/>
                <w:szCs w:val="24"/>
              </w:rPr>
            </w:pPr>
            <w:r w:rsidRPr="00FB6F6C">
              <w:rPr>
                <w:rFonts w:ascii="Arial" w:hAnsi="Arial" w:cs="Arial"/>
                <w:sz w:val="20"/>
                <w:szCs w:val="24"/>
              </w:rPr>
              <w:t xml:space="preserve">I Actividades de servicios sociales, comunales y personales </w:t>
            </w:r>
            <w:r w:rsidRPr="00FB6F6C">
              <w:rPr>
                <w:rFonts w:ascii="Arial" w:hAnsi="Arial" w:cs="Arial"/>
                <w:sz w:val="20"/>
                <w:szCs w:val="24"/>
              </w:rPr>
              <w:tab/>
              <w:t>0,7</w:t>
            </w:r>
            <w:r w:rsidRPr="00FB6F6C">
              <w:rPr>
                <w:rFonts w:ascii="Arial" w:hAnsi="Arial" w:cs="Arial"/>
                <w:sz w:val="20"/>
                <w:szCs w:val="24"/>
              </w:rPr>
              <w:tab/>
              <w:t xml:space="preserve"> 5,6 </w:t>
            </w:r>
            <w:r w:rsidRPr="00FB6F6C">
              <w:rPr>
                <w:rFonts w:ascii="Arial" w:hAnsi="Arial" w:cs="Arial"/>
                <w:sz w:val="20"/>
                <w:szCs w:val="24"/>
              </w:rPr>
              <w:tab/>
              <w:t xml:space="preserve">2,0 </w:t>
            </w:r>
            <w:r w:rsidRPr="00FB6F6C">
              <w:rPr>
                <w:rFonts w:ascii="Arial" w:hAnsi="Arial" w:cs="Arial"/>
                <w:sz w:val="20"/>
                <w:szCs w:val="24"/>
              </w:rPr>
              <w:tab/>
              <w:t xml:space="preserve">6,5 </w:t>
            </w:r>
          </w:p>
        </w:tc>
      </w:tr>
      <w:tr w:rsidR="00A444A3" w:rsidRPr="00086A7B" w:rsidTr="00A444A3">
        <w:tc>
          <w:tcPr>
            <w:tcW w:w="8472" w:type="dxa"/>
          </w:tcPr>
          <w:p w:rsidR="00A444A3" w:rsidRPr="00FB6F6C" w:rsidRDefault="00A444A3" w:rsidP="00A444A3">
            <w:pPr>
              <w:rPr>
                <w:rFonts w:ascii="Arial" w:hAnsi="Arial" w:cs="Arial"/>
                <w:sz w:val="20"/>
                <w:szCs w:val="24"/>
              </w:rPr>
            </w:pPr>
            <w:r w:rsidRPr="00FB6F6C">
              <w:rPr>
                <w:rFonts w:ascii="Arial" w:hAnsi="Arial" w:cs="Arial"/>
                <w:sz w:val="20"/>
                <w:szCs w:val="24"/>
              </w:rPr>
              <w:lastRenderedPageBreak/>
              <w:t xml:space="preserve">Derechos e impuestos </w:t>
            </w:r>
            <w:r w:rsidRPr="00FB6F6C">
              <w:rPr>
                <w:rFonts w:ascii="Arial" w:hAnsi="Arial" w:cs="Arial"/>
                <w:sz w:val="20"/>
                <w:szCs w:val="24"/>
              </w:rPr>
              <w:tab/>
            </w:r>
            <w:r w:rsidRPr="00FB6F6C">
              <w:rPr>
                <w:rFonts w:ascii="Arial" w:hAnsi="Arial" w:cs="Arial"/>
                <w:sz w:val="20"/>
                <w:szCs w:val="24"/>
              </w:rPr>
              <w:tab/>
            </w:r>
            <w:r w:rsidRPr="00FB6F6C">
              <w:rPr>
                <w:rFonts w:ascii="Arial" w:hAnsi="Arial" w:cs="Arial"/>
                <w:sz w:val="20"/>
                <w:szCs w:val="24"/>
              </w:rPr>
              <w:tab/>
            </w:r>
            <w:r w:rsidRPr="00FB6F6C">
              <w:rPr>
                <w:rFonts w:ascii="Arial" w:hAnsi="Arial" w:cs="Arial"/>
                <w:sz w:val="20"/>
                <w:szCs w:val="24"/>
              </w:rPr>
              <w:tab/>
            </w:r>
            <w:r w:rsidRPr="00FB6F6C">
              <w:rPr>
                <w:rFonts w:ascii="Arial" w:hAnsi="Arial" w:cs="Arial"/>
                <w:sz w:val="20"/>
                <w:szCs w:val="24"/>
              </w:rPr>
              <w:tab/>
            </w:r>
            <w:r w:rsidRPr="00FB6F6C">
              <w:rPr>
                <w:rFonts w:ascii="Arial" w:hAnsi="Arial" w:cs="Arial"/>
                <w:sz w:val="20"/>
                <w:szCs w:val="24"/>
              </w:rPr>
              <w:tab/>
              <w:t>3,4</w:t>
            </w:r>
            <w:r w:rsidRPr="00FB6F6C">
              <w:rPr>
                <w:rFonts w:ascii="Arial" w:hAnsi="Arial" w:cs="Arial"/>
                <w:sz w:val="20"/>
                <w:szCs w:val="24"/>
              </w:rPr>
              <w:tab/>
              <w:t xml:space="preserve"> 3,3</w:t>
            </w:r>
            <w:r w:rsidRPr="00FB6F6C">
              <w:rPr>
                <w:rFonts w:ascii="Arial" w:hAnsi="Arial" w:cs="Arial"/>
                <w:sz w:val="20"/>
                <w:szCs w:val="24"/>
              </w:rPr>
              <w:tab/>
              <w:t xml:space="preserve"> 3,2 </w:t>
            </w:r>
            <w:r w:rsidRPr="00FB6F6C">
              <w:rPr>
                <w:rFonts w:ascii="Arial" w:hAnsi="Arial" w:cs="Arial"/>
                <w:sz w:val="20"/>
                <w:szCs w:val="24"/>
              </w:rPr>
              <w:tab/>
              <w:t>3,1</w:t>
            </w:r>
          </w:p>
        </w:tc>
      </w:tr>
    </w:tbl>
    <w:p w:rsidR="00A444A3" w:rsidRPr="00FB6F6C" w:rsidRDefault="00A444A3" w:rsidP="00A444A3">
      <w:pPr>
        <w:rPr>
          <w:rFonts w:ascii="Arial" w:hAnsi="Arial" w:cs="Arial"/>
          <w:i/>
          <w:sz w:val="20"/>
          <w:szCs w:val="24"/>
        </w:rPr>
      </w:pPr>
      <w:r w:rsidRPr="00FB6F6C">
        <w:rPr>
          <w:rFonts w:ascii="Arial" w:hAnsi="Arial" w:cs="Arial"/>
          <w:i/>
          <w:sz w:val="20"/>
          <w:szCs w:val="24"/>
        </w:rPr>
        <w:t xml:space="preserve"> p Cifra provisional. </w:t>
      </w:r>
    </w:p>
    <w:p w:rsidR="00A444A3" w:rsidRPr="00FB6F6C" w:rsidRDefault="00A444A3" w:rsidP="00A444A3">
      <w:pPr>
        <w:rPr>
          <w:rFonts w:ascii="Arial" w:hAnsi="Arial" w:cs="Arial"/>
          <w:i/>
          <w:sz w:val="20"/>
          <w:szCs w:val="24"/>
        </w:rPr>
      </w:pPr>
      <w:r w:rsidRPr="00FB6F6C">
        <w:rPr>
          <w:rFonts w:ascii="Arial" w:hAnsi="Arial" w:cs="Arial"/>
          <w:i/>
          <w:sz w:val="20"/>
          <w:szCs w:val="24"/>
        </w:rPr>
        <w:t>Nota: Variación calculada a pesos constantes de 2005 por encadenamiento. Fuente: DANE.</w:t>
      </w:r>
    </w:p>
    <w:p w:rsidR="00A444A3" w:rsidRPr="00086A7B" w:rsidRDefault="00A444A3" w:rsidP="00A444A3">
      <w:pPr>
        <w:rPr>
          <w:rFonts w:ascii="Arial" w:hAnsi="Arial" w:cs="Arial"/>
          <w:sz w:val="24"/>
          <w:szCs w:val="24"/>
        </w:rPr>
      </w:pPr>
    </w:p>
    <w:p w:rsidR="00A444A3" w:rsidRPr="00F02B58" w:rsidRDefault="00A444A3" w:rsidP="0023291B">
      <w:pPr>
        <w:jc w:val="both"/>
        <w:rPr>
          <w:rFonts w:ascii="Arial" w:hAnsi="Arial" w:cs="Arial"/>
          <w:sz w:val="24"/>
          <w:szCs w:val="24"/>
        </w:rPr>
      </w:pPr>
      <w:r w:rsidRPr="00F02B58">
        <w:rPr>
          <w:rFonts w:ascii="Arial" w:hAnsi="Arial" w:cs="Arial"/>
          <w:sz w:val="24"/>
          <w:szCs w:val="24"/>
        </w:rPr>
        <w:t xml:space="preserve">Recogiendo el </w:t>
      </w:r>
      <w:r w:rsidR="0023291B">
        <w:rPr>
          <w:rFonts w:ascii="Arial" w:hAnsi="Arial" w:cs="Arial"/>
          <w:sz w:val="24"/>
          <w:szCs w:val="24"/>
        </w:rPr>
        <w:t>diagnóstico</w:t>
      </w:r>
      <w:r w:rsidRPr="00F02B58">
        <w:rPr>
          <w:rFonts w:ascii="Arial" w:hAnsi="Arial" w:cs="Arial"/>
          <w:sz w:val="24"/>
          <w:szCs w:val="24"/>
        </w:rPr>
        <w:t xml:space="preserve"> presentado en el anterior plan de Desarrollo, se sigue presentando una oferta del talento humano en el departamento, compuestas por los estudiantes bachilleres y egresados de entidades de educación técnica, tecnóloga y superior, muchos de ellos siguen migrando a una economía informal, como solución de auto-empleo, pero que no aporta al informe de coyuntura económica de la región.</w:t>
      </w:r>
    </w:p>
    <w:p w:rsidR="00A444A3" w:rsidRPr="00F02B58" w:rsidRDefault="00A444A3" w:rsidP="0023291B">
      <w:pPr>
        <w:jc w:val="both"/>
        <w:rPr>
          <w:rFonts w:ascii="Arial" w:hAnsi="Arial" w:cs="Arial"/>
          <w:sz w:val="24"/>
          <w:szCs w:val="24"/>
        </w:rPr>
      </w:pPr>
      <w:r w:rsidRPr="00F02B58">
        <w:rPr>
          <w:rFonts w:ascii="Arial" w:hAnsi="Arial" w:cs="Arial"/>
          <w:sz w:val="24"/>
          <w:szCs w:val="24"/>
        </w:rPr>
        <w:t>El siguiente es el mapa de la posición ocupacional en la isla según actividad realizada y sitio de trabajo de la población económicamente activa.</w:t>
      </w:r>
    </w:p>
    <w:p w:rsidR="00A444A3" w:rsidRPr="009A4B98" w:rsidRDefault="00A444A3" w:rsidP="00A444A3">
      <w:pPr>
        <w:keepNext/>
        <w:spacing w:line="257" w:lineRule="auto"/>
        <w:jc w:val="center"/>
        <w:rPr>
          <w:rFonts w:ascii="Arial" w:hAnsi="Arial" w:cs="Arial"/>
          <w:b/>
          <w:sz w:val="24"/>
          <w:szCs w:val="24"/>
        </w:rPr>
      </w:pPr>
      <w:r>
        <w:rPr>
          <w:rFonts w:ascii="Arial" w:hAnsi="Arial" w:cs="Arial"/>
          <w:b/>
          <w:sz w:val="24"/>
          <w:szCs w:val="24"/>
        </w:rPr>
        <w:t>POBLACIÓN OCUPADA POR POSICIÓ</w:t>
      </w:r>
      <w:r w:rsidRPr="009A4B98">
        <w:rPr>
          <w:rFonts w:ascii="Arial" w:hAnsi="Arial" w:cs="Arial"/>
          <w:b/>
          <w:sz w:val="24"/>
          <w:szCs w:val="24"/>
        </w:rPr>
        <w:t>N OCUPACIONAL</w:t>
      </w:r>
    </w:p>
    <w:p w:rsidR="00A444A3" w:rsidRDefault="00A444A3" w:rsidP="00A444A3">
      <w:pPr>
        <w:spacing w:line="257" w:lineRule="auto"/>
        <w:jc w:val="center"/>
        <w:rPr>
          <w:rFonts w:ascii="Arial" w:hAnsi="Arial" w:cs="Arial"/>
          <w:sz w:val="24"/>
          <w:szCs w:val="24"/>
        </w:rPr>
      </w:pPr>
      <w:r w:rsidRPr="00F02B58">
        <w:rPr>
          <w:rFonts w:ascii="Arial" w:hAnsi="Arial" w:cs="Arial"/>
          <w:noProof/>
          <w:sz w:val="24"/>
          <w:szCs w:val="24"/>
          <w:lang w:eastAsia="es-CO"/>
        </w:rPr>
        <w:drawing>
          <wp:inline distT="0" distB="0" distL="0" distR="0">
            <wp:extent cx="5280660" cy="316230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80660" cy="3162300"/>
                    </a:xfrm>
                    <a:prstGeom prst="rect">
                      <a:avLst/>
                    </a:prstGeom>
                    <a:noFill/>
                    <a:ln>
                      <a:noFill/>
                    </a:ln>
                  </pic:spPr>
                </pic:pic>
              </a:graphicData>
            </a:graphic>
          </wp:inline>
        </w:drawing>
      </w:r>
    </w:p>
    <w:p w:rsidR="00A444A3" w:rsidRPr="009A4B98" w:rsidRDefault="00A444A3" w:rsidP="00A444A3">
      <w:pPr>
        <w:keepNext/>
        <w:spacing w:line="257" w:lineRule="auto"/>
        <w:jc w:val="center"/>
        <w:rPr>
          <w:rFonts w:ascii="Arial" w:hAnsi="Arial" w:cs="Arial"/>
          <w:b/>
          <w:sz w:val="24"/>
          <w:szCs w:val="24"/>
        </w:rPr>
      </w:pPr>
      <w:r>
        <w:rPr>
          <w:rFonts w:ascii="Arial" w:hAnsi="Arial" w:cs="Arial"/>
          <w:b/>
          <w:sz w:val="24"/>
          <w:szCs w:val="24"/>
        </w:rPr>
        <w:lastRenderedPageBreak/>
        <w:t>POBLACIÓ</w:t>
      </w:r>
      <w:r w:rsidRPr="009A4B98">
        <w:rPr>
          <w:rFonts w:ascii="Arial" w:hAnsi="Arial" w:cs="Arial"/>
          <w:b/>
          <w:sz w:val="24"/>
          <w:szCs w:val="24"/>
        </w:rPr>
        <w:t>N OCUPADA POR SITIO DE TRABAJO</w:t>
      </w:r>
    </w:p>
    <w:p w:rsidR="00A444A3" w:rsidRPr="00F02B58" w:rsidRDefault="00A444A3" w:rsidP="00A444A3">
      <w:pPr>
        <w:keepNext/>
        <w:keepLines/>
        <w:spacing w:line="257" w:lineRule="auto"/>
        <w:jc w:val="center"/>
        <w:rPr>
          <w:rFonts w:ascii="Arial" w:hAnsi="Arial" w:cs="Arial"/>
          <w:sz w:val="24"/>
          <w:szCs w:val="24"/>
        </w:rPr>
      </w:pPr>
      <w:r w:rsidRPr="009A4B98">
        <w:rPr>
          <w:rFonts w:ascii="Arial" w:hAnsi="Arial" w:cs="Arial"/>
          <w:b/>
          <w:noProof/>
          <w:sz w:val="24"/>
          <w:szCs w:val="24"/>
          <w:lang w:eastAsia="es-CO"/>
        </w:rPr>
        <w:drawing>
          <wp:inline distT="0" distB="0" distL="0" distR="0">
            <wp:extent cx="5341620" cy="4282440"/>
            <wp:effectExtent l="0" t="0" r="0" b="381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41620" cy="4282440"/>
                    </a:xfrm>
                    <a:prstGeom prst="rect">
                      <a:avLst/>
                    </a:prstGeom>
                    <a:noFill/>
                    <a:ln>
                      <a:noFill/>
                    </a:ln>
                  </pic:spPr>
                </pic:pic>
              </a:graphicData>
            </a:graphic>
          </wp:inline>
        </w:drawing>
      </w:r>
    </w:p>
    <w:p w:rsidR="006E2765" w:rsidRPr="00F02B58" w:rsidRDefault="006E2765" w:rsidP="00A444A3">
      <w:pPr>
        <w:rPr>
          <w:rFonts w:ascii="Arial" w:hAnsi="Arial" w:cs="Arial"/>
          <w:sz w:val="24"/>
          <w:szCs w:val="24"/>
        </w:rPr>
      </w:pPr>
      <w:r w:rsidRPr="00492875">
        <w:rPr>
          <w:rFonts w:ascii="Arial" w:eastAsia="Calibri" w:hAnsi="Arial" w:cs="Arial"/>
          <w:bCs/>
          <w:sz w:val="24"/>
          <w:szCs w:val="24"/>
        </w:rPr>
        <w:t>Este componente se encuentra en revisión y consolidación por la Gobernación, se presentara en la versión final del Plan.</w:t>
      </w:r>
    </w:p>
    <w:p w:rsidR="00A444A3" w:rsidRPr="00F02B58" w:rsidRDefault="00A444A3" w:rsidP="00A444A3">
      <w:pPr>
        <w:rPr>
          <w:rFonts w:ascii="Arial" w:hAnsi="Arial" w:cs="Arial"/>
          <w:sz w:val="24"/>
          <w:szCs w:val="24"/>
        </w:rPr>
      </w:pPr>
    </w:p>
    <w:p w:rsidR="00A444A3" w:rsidRPr="006D4A0D" w:rsidRDefault="00A444A3" w:rsidP="00A444A3">
      <w:pPr>
        <w:rPr>
          <w:rFonts w:ascii="Arial" w:hAnsi="Arial" w:cs="Arial"/>
          <w:b/>
          <w:sz w:val="24"/>
          <w:szCs w:val="24"/>
        </w:rPr>
      </w:pPr>
      <w:r>
        <w:rPr>
          <w:rFonts w:ascii="Arial" w:hAnsi="Arial" w:cs="Arial"/>
          <w:b/>
          <w:sz w:val="24"/>
          <w:szCs w:val="24"/>
        </w:rPr>
        <w:t xml:space="preserve">DIAGNÓSTICO </w:t>
      </w:r>
      <w:r w:rsidRPr="006D4A0D">
        <w:rPr>
          <w:rFonts w:ascii="Arial" w:hAnsi="Arial" w:cs="Arial"/>
          <w:b/>
          <w:sz w:val="24"/>
          <w:szCs w:val="24"/>
        </w:rPr>
        <w:t>EMPRENDIMIENTO</w:t>
      </w:r>
    </w:p>
    <w:p w:rsidR="00A444A3" w:rsidRPr="00F02B58" w:rsidRDefault="00A444A3" w:rsidP="0023291B">
      <w:pPr>
        <w:jc w:val="both"/>
        <w:rPr>
          <w:rFonts w:ascii="Arial" w:hAnsi="Arial" w:cs="Arial"/>
          <w:sz w:val="24"/>
          <w:szCs w:val="24"/>
        </w:rPr>
      </w:pPr>
      <w:r w:rsidRPr="00F02B58">
        <w:rPr>
          <w:rFonts w:ascii="Arial" w:hAnsi="Arial" w:cs="Arial"/>
          <w:sz w:val="24"/>
          <w:szCs w:val="24"/>
        </w:rPr>
        <w:t>A pesar de los programas desarrollados para fomentar la cultura a nuevas iniciativas de negocios, aún se evidencia una baja cultura de emprendimiento y bajas competencias laborales, produce un estancamiento productivo en el archipiélago, sosteniendo así la informalidad empresarial y laboral.</w:t>
      </w:r>
    </w:p>
    <w:p w:rsidR="00A444A3" w:rsidRPr="00F02B58" w:rsidRDefault="00A444A3" w:rsidP="0023291B">
      <w:pPr>
        <w:jc w:val="both"/>
        <w:rPr>
          <w:rFonts w:ascii="Arial" w:hAnsi="Arial" w:cs="Arial"/>
          <w:sz w:val="24"/>
          <w:szCs w:val="24"/>
        </w:rPr>
      </w:pPr>
      <w:r w:rsidRPr="00F02B58">
        <w:rPr>
          <w:rFonts w:ascii="Arial" w:hAnsi="Arial" w:cs="Arial"/>
          <w:sz w:val="24"/>
          <w:szCs w:val="24"/>
        </w:rPr>
        <w:t>La poca disponibilidad de recursos para capital semilla, las bajas competencias para el desarrol</w:t>
      </w:r>
      <w:r>
        <w:rPr>
          <w:rFonts w:ascii="Arial" w:hAnsi="Arial" w:cs="Arial"/>
          <w:sz w:val="24"/>
          <w:szCs w:val="24"/>
        </w:rPr>
        <w:t>lo innovador y competitivo, y el</w:t>
      </w:r>
      <w:r w:rsidRPr="00F02B58">
        <w:rPr>
          <w:rFonts w:ascii="Arial" w:hAnsi="Arial" w:cs="Arial"/>
          <w:sz w:val="24"/>
          <w:szCs w:val="24"/>
        </w:rPr>
        <w:t xml:space="preserve"> deficiente engranaje empresarial de la vocación local (deporte, emprendimiento cultural, industrias creativas y </w:t>
      </w:r>
      <w:r w:rsidRPr="00F02B58">
        <w:rPr>
          <w:rFonts w:ascii="Arial" w:hAnsi="Arial" w:cs="Arial"/>
          <w:sz w:val="24"/>
          <w:szCs w:val="24"/>
        </w:rPr>
        <w:lastRenderedPageBreak/>
        <w:t>agroindustria) desincentiva el emprendimiento y el desarrollo de la cultura empresarial en la región.</w:t>
      </w:r>
    </w:p>
    <w:p w:rsidR="00A444A3" w:rsidRPr="00F02B58" w:rsidRDefault="00A444A3" w:rsidP="0023291B">
      <w:pPr>
        <w:jc w:val="both"/>
        <w:rPr>
          <w:rFonts w:ascii="Arial" w:hAnsi="Arial" w:cs="Arial"/>
          <w:sz w:val="24"/>
          <w:szCs w:val="24"/>
        </w:rPr>
      </w:pPr>
      <w:r w:rsidRPr="00F02B58">
        <w:rPr>
          <w:rFonts w:ascii="Arial" w:hAnsi="Arial" w:cs="Arial"/>
          <w:sz w:val="24"/>
          <w:szCs w:val="24"/>
        </w:rPr>
        <w:t xml:space="preserve">Aunado </w:t>
      </w:r>
      <w:r>
        <w:rPr>
          <w:rFonts w:ascii="Arial" w:hAnsi="Arial" w:cs="Arial"/>
          <w:sz w:val="24"/>
          <w:szCs w:val="24"/>
        </w:rPr>
        <w:t xml:space="preserve">a lo anterior se encuentra una </w:t>
      </w:r>
      <w:r w:rsidRPr="00F02B58">
        <w:rPr>
          <w:rFonts w:ascii="Arial" w:hAnsi="Arial" w:cs="Arial"/>
          <w:sz w:val="24"/>
          <w:szCs w:val="24"/>
        </w:rPr>
        <w:t xml:space="preserve">percepción de </w:t>
      </w:r>
      <w:r>
        <w:rPr>
          <w:rFonts w:ascii="Arial" w:hAnsi="Arial" w:cs="Arial"/>
          <w:sz w:val="24"/>
          <w:szCs w:val="24"/>
        </w:rPr>
        <w:t>altos</w:t>
      </w:r>
      <w:r w:rsidRPr="00F02B58">
        <w:rPr>
          <w:rFonts w:ascii="Arial" w:hAnsi="Arial" w:cs="Arial"/>
          <w:sz w:val="24"/>
          <w:szCs w:val="24"/>
        </w:rPr>
        <w:t xml:space="preserve"> costos para la formalización de empresas, y un deficiente apoyo de las instituciones que hacen parte de la Red Reg</w:t>
      </w:r>
      <w:r>
        <w:rPr>
          <w:rFonts w:ascii="Arial" w:hAnsi="Arial" w:cs="Arial"/>
          <w:sz w:val="24"/>
          <w:szCs w:val="24"/>
        </w:rPr>
        <w:t xml:space="preserve">ional para el Emprendimiento y </w:t>
      </w:r>
      <w:proofErr w:type="spellStart"/>
      <w:r>
        <w:rPr>
          <w:rFonts w:ascii="Arial" w:hAnsi="Arial" w:cs="Arial"/>
          <w:sz w:val="24"/>
          <w:szCs w:val="24"/>
        </w:rPr>
        <w:t>E</w:t>
      </w:r>
      <w:r w:rsidRPr="00F02B58">
        <w:rPr>
          <w:rFonts w:ascii="Arial" w:hAnsi="Arial" w:cs="Arial"/>
          <w:sz w:val="24"/>
          <w:szCs w:val="24"/>
        </w:rPr>
        <w:t>mpresarismo</w:t>
      </w:r>
      <w:proofErr w:type="spellEnd"/>
      <w:r w:rsidRPr="00F02B58">
        <w:rPr>
          <w:rFonts w:ascii="Arial" w:hAnsi="Arial" w:cs="Arial"/>
          <w:sz w:val="24"/>
          <w:szCs w:val="24"/>
        </w:rPr>
        <w:t>.</w:t>
      </w:r>
    </w:p>
    <w:p w:rsidR="00A444A3" w:rsidRDefault="00A444A3" w:rsidP="0023291B">
      <w:pPr>
        <w:jc w:val="both"/>
        <w:rPr>
          <w:rFonts w:ascii="Arial" w:hAnsi="Arial" w:cs="Arial"/>
          <w:sz w:val="24"/>
          <w:szCs w:val="24"/>
        </w:rPr>
      </w:pPr>
      <w:r w:rsidRPr="00F02B58">
        <w:rPr>
          <w:rFonts w:ascii="Arial" w:hAnsi="Arial" w:cs="Arial"/>
          <w:sz w:val="24"/>
          <w:szCs w:val="24"/>
        </w:rPr>
        <w:t xml:space="preserve">Por otro lado, un reducido acceso al crédito financiero con </w:t>
      </w:r>
      <w:r>
        <w:rPr>
          <w:rFonts w:ascii="Arial" w:hAnsi="Arial" w:cs="Arial"/>
          <w:sz w:val="24"/>
          <w:szCs w:val="24"/>
        </w:rPr>
        <w:t xml:space="preserve">entidades bancarias y apoyo de </w:t>
      </w:r>
      <w:proofErr w:type="spellStart"/>
      <w:r>
        <w:rPr>
          <w:rFonts w:ascii="Arial" w:hAnsi="Arial" w:cs="Arial"/>
          <w:sz w:val="24"/>
          <w:szCs w:val="24"/>
        </w:rPr>
        <w:t>B</w:t>
      </w:r>
      <w:r w:rsidRPr="00F02B58">
        <w:rPr>
          <w:rFonts w:ascii="Arial" w:hAnsi="Arial" w:cs="Arial"/>
          <w:sz w:val="24"/>
          <w:szCs w:val="24"/>
        </w:rPr>
        <w:t>ancoldex</w:t>
      </w:r>
      <w:proofErr w:type="spellEnd"/>
      <w:r w:rsidRPr="00F02B58">
        <w:rPr>
          <w:rFonts w:ascii="Arial" w:hAnsi="Arial" w:cs="Arial"/>
          <w:sz w:val="24"/>
          <w:szCs w:val="24"/>
        </w:rPr>
        <w:t>, a pequeños emprendedores y microempresarios.</w:t>
      </w:r>
    </w:p>
    <w:p w:rsidR="00A444A3" w:rsidRPr="00F02B58" w:rsidRDefault="00A444A3" w:rsidP="0023291B">
      <w:pPr>
        <w:jc w:val="both"/>
        <w:rPr>
          <w:rFonts w:ascii="Arial" w:hAnsi="Arial" w:cs="Arial"/>
          <w:sz w:val="24"/>
          <w:szCs w:val="24"/>
        </w:rPr>
      </w:pPr>
    </w:p>
    <w:p w:rsidR="00A444A3" w:rsidRPr="0023291B" w:rsidRDefault="00A444A3" w:rsidP="0023291B">
      <w:pPr>
        <w:pStyle w:val="Ttulo2"/>
        <w:spacing w:before="120" w:after="240" w:line="257" w:lineRule="auto"/>
        <w:jc w:val="both"/>
        <w:rPr>
          <w:rFonts w:ascii="Arial" w:hAnsi="Arial" w:cs="Arial"/>
          <w:b w:val="0"/>
          <w:i w:val="0"/>
          <w:sz w:val="24"/>
          <w:szCs w:val="24"/>
        </w:rPr>
      </w:pPr>
      <w:r w:rsidRPr="0023291B">
        <w:rPr>
          <w:rFonts w:ascii="Arial" w:hAnsi="Arial" w:cs="Arial"/>
          <w:i w:val="0"/>
          <w:sz w:val="24"/>
          <w:szCs w:val="24"/>
        </w:rPr>
        <w:t>DIAGNÓSTICO AGROPECUARIO</w:t>
      </w:r>
    </w:p>
    <w:p w:rsidR="00A444A3" w:rsidRPr="00F02B58" w:rsidRDefault="00A444A3" w:rsidP="0023291B">
      <w:pPr>
        <w:jc w:val="both"/>
        <w:rPr>
          <w:rFonts w:ascii="Arial" w:hAnsi="Arial" w:cs="Arial"/>
          <w:sz w:val="24"/>
          <w:szCs w:val="24"/>
        </w:rPr>
      </w:pPr>
      <w:r w:rsidRPr="00F02B58">
        <w:rPr>
          <w:rFonts w:ascii="Arial" w:hAnsi="Arial" w:cs="Arial"/>
          <w:sz w:val="24"/>
          <w:szCs w:val="24"/>
        </w:rPr>
        <w:t>La explotación agropecuaria, antes de la declaración de puerto libre del Archipiélago de San Andrés, Providencia y Santa Catalina en el año 1953, era la base de la economía; con esta declaratoria los agricultores isleños empezaron a abandonar paulatinamente esta actividad agropecuaria, dedicándose a otras actividades que tuvieron relación con el turismo y el comercio y los años que siguieron fueron tomando más fuerza por ser una fuente asequible y mucho mejor remunerada.</w:t>
      </w:r>
    </w:p>
    <w:p w:rsidR="00A444A3" w:rsidRPr="00F02B58" w:rsidRDefault="00A444A3" w:rsidP="0023291B">
      <w:pPr>
        <w:jc w:val="both"/>
        <w:rPr>
          <w:rFonts w:ascii="Arial" w:hAnsi="Arial" w:cs="Arial"/>
          <w:sz w:val="24"/>
          <w:szCs w:val="24"/>
        </w:rPr>
      </w:pPr>
      <w:r w:rsidRPr="00F02B58">
        <w:rPr>
          <w:rFonts w:ascii="Arial" w:hAnsi="Arial" w:cs="Arial"/>
          <w:sz w:val="24"/>
          <w:szCs w:val="24"/>
        </w:rPr>
        <w:t xml:space="preserve">Uno de los factores que más afecta al sector agrícola del </w:t>
      </w:r>
      <w:proofErr w:type="spellStart"/>
      <w:r w:rsidRPr="00F02B58">
        <w:rPr>
          <w:rFonts w:ascii="Arial" w:hAnsi="Arial" w:cs="Arial"/>
          <w:sz w:val="24"/>
          <w:szCs w:val="24"/>
        </w:rPr>
        <w:t>Departamentoen</w:t>
      </w:r>
      <w:proofErr w:type="spellEnd"/>
      <w:r w:rsidRPr="00F02B58">
        <w:rPr>
          <w:rFonts w:ascii="Arial" w:hAnsi="Arial" w:cs="Arial"/>
          <w:sz w:val="24"/>
          <w:szCs w:val="24"/>
        </w:rPr>
        <w:t xml:space="preserve"> el aspecto agronómico, es la disponibilidad de agua durante los meses de verano. Y la tenencia de la tierra que cohíbe al pequeño productor agropecuario de llevar a </w:t>
      </w:r>
      <w:proofErr w:type="gramStart"/>
      <w:r w:rsidRPr="00F02B58">
        <w:rPr>
          <w:rFonts w:ascii="Arial" w:hAnsi="Arial" w:cs="Arial"/>
          <w:sz w:val="24"/>
          <w:szCs w:val="24"/>
        </w:rPr>
        <w:t>cabo grandes</w:t>
      </w:r>
      <w:proofErr w:type="gramEnd"/>
      <w:r w:rsidRPr="00F02B58">
        <w:rPr>
          <w:rFonts w:ascii="Arial" w:hAnsi="Arial" w:cs="Arial"/>
          <w:sz w:val="24"/>
          <w:szCs w:val="24"/>
        </w:rPr>
        <w:t xml:space="preserve"> inversiones para darle solución a esta problemática</w:t>
      </w:r>
      <w:r>
        <w:rPr>
          <w:rFonts w:ascii="Arial" w:hAnsi="Arial" w:cs="Arial"/>
          <w:sz w:val="24"/>
          <w:szCs w:val="24"/>
        </w:rPr>
        <w:t xml:space="preserve"> pues la parcela en muchos casos no es propia y </w:t>
      </w:r>
      <w:r w:rsidRPr="00F02B58">
        <w:rPr>
          <w:rFonts w:ascii="Arial" w:hAnsi="Arial" w:cs="Arial"/>
          <w:sz w:val="24"/>
          <w:szCs w:val="24"/>
        </w:rPr>
        <w:t xml:space="preserve">en el </w:t>
      </w:r>
      <w:r>
        <w:rPr>
          <w:rFonts w:ascii="Arial" w:hAnsi="Arial" w:cs="Arial"/>
          <w:sz w:val="24"/>
          <w:szCs w:val="24"/>
        </w:rPr>
        <w:t>d</w:t>
      </w:r>
      <w:r w:rsidRPr="00F02B58">
        <w:rPr>
          <w:rFonts w:ascii="Arial" w:hAnsi="Arial" w:cs="Arial"/>
          <w:sz w:val="24"/>
          <w:szCs w:val="24"/>
        </w:rPr>
        <w:t>epartamento la adecuación de sitios de captación de aguas lluvia es costoso</w:t>
      </w:r>
      <w:r>
        <w:rPr>
          <w:rFonts w:ascii="Arial" w:hAnsi="Arial" w:cs="Arial"/>
          <w:sz w:val="24"/>
          <w:szCs w:val="24"/>
        </w:rPr>
        <w:t>.</w:t>
      </w:r>
    </w:p>
    <w:p w:rsidR="00A444A3" w:rsidRPr="00F02B58" w:rsidRDefault="00A444A3" w:rsidP="0023291B">
      <w:pPr>
        <w:jc w:val="both"/>
        <w:rPr>
          <w:rFonts w:ascii="Arial" w:hAnsi="Arial" w:cs="Arial"/>
          <w:sz w:val="24"/>
          <w:szCs w:val="24"/>
        </w:rPr>
      </w:pPr>
      <w:r>
        <w:rPr>
          <w:rFonts w:ascii="Arial" w:hAnsi="Arial" w:cs="Arial"/>
          <w:iCs/>
          <w:sz w:val="24"/>
          <w:szCs w:val="24"/>
        </w:rPr>
        <w:t xml:space="preserve">Los </w:t>
      </w:r>
      <w:r w:rsidRPr="00F02B58">
        <w:rPr>
          <w:rFonts w:ascii="Arial" w:hAnsi="Arial" w:cs="Arial"/>
          <w:iCs/>
          <w:sz w:val="24"/>
          <w:szCs w:val="24"/>
        </w:rPr>
        <w:t>principales productos agrícola</w:t>
      </w:r>
      <w:r>
        <w:rPr>
          <w:rFonts w:ascii="Arial" w:hAnsi="Arial" w:cs="Arial"/>
          <w:iCs/>
          <w:sz w:val="24"/>
          <w:szCs w:val="24"/>
        </w:rPr>
        <w:t>s</w:t>
      </w:r>
      <w:r w:rsidRPr="00F02B58">
        <w:rPr>
          <w:rFonts w:ascii="Arial" w:hAnsi="Arial" w:cs="Arial"/>
          <w:iCs/>
          <w:sz w:val="24"/>
          <w:szCs w:val="24"/>
        </w:rPr>
        <w:t xml:space="preserve"> explotado</w:t>
      </w:r>
      <w:r>
        <w:rPr>
          <w:rFonts w:ascii="Arial" w:hAnsi="Arial" w:cs="Arial"/>
          <w:iCs/>
          <w:sz w:val="24"/>
          <w:szCs w:val="24"/>
        </w:rPr>
        <w:t>s</w:t>
      </w:r>
      <w:r w:rsidRPr="00F02B58">
        <w:rPr>
          <w:rFonts w:ascii="Arial" w:hAnsi="Arial" w:cs="Arial"/>
          <w:iCs/>
          <w:sz w:val="24"/>
          <w:szCs w:val="24"/>
        </w:rPr>
        <w:t xml:space="preserve"> comercialmente en el archipiélago, son los de </w:t>
      </w:r>
      <w:proofErr w:type="spellStart"/>
      <w:r w:rsidRPr="00F02B58">
        <w:rPr>
          <w:rFonts w:ascii="Arial" w:hAnsi="Arial" w:cs="Arial"/>
          <w:iCs/>
          <w:sz w:val="24"/>
          <w:szCs w:val="24"/>
        </w:rPr>
        <w:t>pancoger</w:t>
      </w:r>
      <w:proofErr w:type="spellEnd"/>
      <w:r w:rsidRPr="00F02B58">
        <w:rPr>
          <w:rFonts w:ascii="Arial" w:hAnsi="Arial" w:cs="Arial"/>
          <w:iCs/>
          <w:sz w:val="24"/>
          <w:szCs w:val="24"/>
        </w:rPr>
        <w:t xml:space="preserve"> como: yuca, plátano, ñame, batata, melón, sandía, etc., pero además se produce de manera silvestre algunos frutales como: aguacate, ca</w:t>
      </w:r>
      <w:r>
        <w:rPr>
          <w:rFonts w:ascii="Arial" w:hAnsi="Arial" w:cs="Arial"/>
          <w:iCs/>
          <w:sz w:val="24"/>
          <w:szCs w:val="24"/>
        </w:rPr>
        <w:t xml:space="preserve">ña de azúcar, mango, cítricos </w:t>
      </w:r>
      <w:r w:rsidRPr="00F02B58">
        <w:rPr>
          <w:rFonts w:ascii="Arial" w:hAnsi="Arial" w:cs="Arial"/>
          <w:iCs/>
          <w:sz w:val="24"/>
          <w:szCs w:val="24"/>
        </w:rPr>
        <w:t xml:space="preserve">y algunos </w:t>
      </w:r>
      <w:r w:rsidRPr="00F02B58">
        <w:rPr>
          <w:rFonts w:ascii="Arial" w:hAnsi="Arial" w:cs="Arial"/>
          <w:sz w:val="24"/>
          <w:szCs w:val="24"/>
        </w:rPr>
        <w:t>excedentes de los productos son comercializados en for</w:t>
      </w:r>
      <w:r>
        <w:rPr>
          <w:rFonts w:ascii="Arial" w:hAnsi="Arial" w:cs="Arial"/>
          <w:sz w:val="24"/>
          <w:szCs w:val="24"/>
        </w:rPr>
        <w:t xml:space="preserve">ma fresca en puestos de venta, </w:t>
      </w:r>
      <w:r w:rsidRPr="00F02B58">
        <w:rPr>
          <w:rFonts w:ascii="Arial" w:hAnsi="Arial" w:cs="Arial"/>
          <w:sz w:val="24"/>
          <w:szCs w:val="24"/>
        </w:rPr>
        <w:t>durante la semana, otros en tiendas, restaurantes y directamente distribuidos en las viviendas familiares</w:t>
      </w:r>
    </w:p>
    <w:p w:rsidR="00A444A3" w:rsidRPr="00F02B58" w:rsidRDefault="00A444A3" w:rsidP="0023291B">
      <w:pPr>
        <w:jc w:val="both"/>
        <w:rPr>
          <w:rFonts w:ascii="Arial" w:hAnsi="Arial" w:cs="Arial"/>
          <w:sz w:val="24"/>
          <w:szCs w:val="24"/>
        </w:rPr>
      </w:pPr>
      <w:r w:rsidRPr="00F02B58">
        <w:rPr>
          <w:rFonts w:ascii="Arial" w:hAnsi="Arial" w:cs="Arial"/>
          <w:sz w:val="24"/>
          <w:szCs w:val="24"/>
        </w:rPr>
        <w:t>Según la última in</w:t>
      </w:r>
      <w:r>
        <w:rPr>
          <w:rFonts w:ascii="Arial" w:hAnsi="Arial" w:cs="Arial"/>
          <w:sz w:val="24"/>
          <w:szCs w:val="24"/>
        </w:rPr>
        <w:t xml:space="preserve">formación existen alrededor de </w:t>
      </w:r>
      <w:r w:rsidRPr="00F02B58">
        <w:rPr>
          <w:rFonts w:ascii="Arial" w:hAnsi="Arial" w:cs="Arial"/>
          <w:sz w:val="24"/>
          <w:szCs w:val="24"/>
        </w:rPr>
        <w:t>396 productores agropecua</w:t>
      </w:r>
      <w:r>
        <w:rPr>
          <w:rFonts w:ascii="Arial" w:hAnsi="Arial" w:cs="Arial"/>
          <w:sz w:val="24"/>
          <w:szCs w:val="24"/>
        </w:rPr>
        <w:t xml:space="preserve">rios en la Isla de San Andrés, </w:t>
      </w:r>
      <w:r w:rsidRPr="00F02B58">
        <w:rPr>
          <w:rFonts w:ascii="Arial" w:hAnsi="Arial" w:cs="Arial"/>
          <w:sz w:val="24"/>
          <w:szCs w:val="24"/>
        </w:rPr>
        <w:t>que representan una mayoría pero no la totalidad del gremio de la producción primaria del Departamento Archipiélago.</w:t>
      </w:r>
    </w:p>
    <w:p w:rsidR="00A444A3" w:rsidRPr="008C433A" w:rsidRDefault="00A444A3" w:rsidP="0023291B">
      <w:pPr>
        <w:jc w:val="both"/>
        <w:rPr>
          <w:rFonts w:ascii="Arial" w:hAnsi="Arial" w:cs="Arial"/>
          <w:sz w:val="24"/>
          <w:szCs w:val="24"/>
        </w:rPr>
      </w:pPr>
      <w:r>
        <w:rPr>
          <w:rFonts w:ascii="Arial" w:hAnsi="Arial" w:cs="Arial"/>
          <w:sz w:val="24"/>
          <w:szCs w:val="24"/>
        </w:rPr>
        <w:t>Los cultivos transitorios son aquellos que a</w:t>
      </w:r>
      <w:r w:rsidRPr="008C433A">
        <w:rPr>
          <w:rFonts w:ascii="Arial" w:hAnsi="Arial" w:cs="Arial"/>
          <w:sz w:val="24"/>
          <w:szCs w:val="24"/>
        </w:rPr>
        <w:t xml:space="preserve"> pesar de su ciclo vegetativo corto solo se obtiene una cosecha de los cultivos al año (segundo semestre), ya que no </w:t>
      </w:r>
      <w:r w:rsidRPr="008C433A">
        <w:rPr>
          <w:rFonts w:ascii="Arial" w:hAnsi="Arial" w:cs="Arial"/>
          <w:sz w:val="24"/>
          <w:szCs w:val="24"/>
        </w:rPr>
        <w:lastRenderedPageBreak/>
        <w:t xml:space="preserve">existen sistemas de producción asociados a riego para contrarrestar la existencia de un régimen </w:t>
      </w:r>
      <w:proofErr w:type="spellStart"/>
      <w:r w:rsidRPr="008C433A">
        <w:rPr>
          <w:rFonts w:ascii="Arial" w:hAnsi="Arial" w:cs="Arial"/>
          <w:sz w:val="24"/>
          <w:szCs w:val="24"/>
        </w:rPr>
        <w:t>monomodal</w:t>
      </w:r>
      <w:proofErr w:type="spellEnd"/>
      <w:r w:rsidRPr="008C433A">
        <w:rPr>
          <w:rFonts w:ascii="Arial" w:hAnsi="Arial" w:cs="Arial"/>
          <w:sz w:val="24"/>
          <w:szCs w:val="24"/>
        </w:rPr>
        <w:t xml:space="preserve"> de lluvias en el Departamento</w:t>
      </w:r>
    </w:p>
    <w:p w:rsidR="00A444A3" w:rsidRPr="005B3EF9" w:rsidRDefault="00A444A3" w:rsidP="0023291B">
      <w:pPr>
        <w:jc w:val="both"/>
        <w:rPr>
          <w:rFonts w:ascii="Arial" w:hAnsi="Arial" w:cs="Arial"/>
          <w:sz w:val="24"/>
          <w:szCs w:val="24"/>
        </w:rPr>
      </w:pPr>
      <w:r w:rsidRPr="005B3EF9">
        <w:rPr>
          <w:rFonts w:ascii="Arial" w:hAnsi="Arial" w:cs="Arial"/>
          <w:sz w:val="24"/>
          <w:szCs w:val="24"/>
        </w:rPr>
        <w:t xml:space="preserve">En el Departamento se dan los siguientes cultivos transitorios o semestrales: </w:t>
      </w:r>
    </w:p>
    <w:p w:rsidR="00A444A3" w:rsidRPr="005B3EF9" w:rsidRDefault="00A444A3" w:rsidP="004630DA">
      <w:pPr>
        <w:pStyle w:val="Prrafodelista"/>
        <w:numPr>
          <w:ilvl w:val="0"/>
          <w:numId w:val="55"/>
        </w:numPr>
        <w:spacing w:line="256" w:lineRule="auto"/>
        <w:jc w:val="both"/>
        <w:rPr>
          <w:rFonts w:ascii="Arial" w:hAnsi="Arial" w:cs="Arial"/>
          <w:sz w:val="24"/>
          <w:szCs w:val="24"/>
        </w:rPr>
      </w:pPr>
      <w:r w:rsidRPr="005B3EF9">
        <w:rPr>
          <w:rFonts w:ascii="Arial" w:hAnsi="Arial" w:cs="Arial"/>
          <w:sz w:val="24"/>
          <w:szCs w:val="24"/>
        </w:rPr>
        <w:t xml:space="preserve">Patillas: </w:t>
      </w:r>
      <w:proofErr w:type="spellStart"/>
      <w:r w:rsidRPr="005B3EF9">
        <w:rPr>
          <w:rFonts w:ascii="Arial" w:hAnsi="Arial" w:cs="Arial"/>
          <w:i/>
          <w:iCs/>
          <w:sz w:val="24"/>
          <w:szCs w:val="24"/>
        </w:rPr>
        <w:t>Citrillus</w:t>
      </w:r>
      <w:proofErr w:type="spellEnd"/>
      <w:r w:rsidRPr="005B3EF9">
        <w:rPr>
          <w:rFonts w:ascii="Arial" w:hAnsi="Arial" w:cs="Arial"/>
          <w:i/>
          <w:iCs/>
          <w:sz w:val="24"/>
          <w:szCs w:val="24"/>
        </w:rPr>
        <w:t xml:space="preserve"> </w:t>
      </w:r>
      <w:proofErr w:type="spellStart"/>
      <w:r w:rsidRPr="005B3EF9">
        <w:rPr>
          <w:rFonts w:ascii="Arial" w:hAnsi="Arial" w:cs="Arial"/>
          <w:i/>
          <w:iCs/>
          <w:sz w:val="24"/>
          <w:szCs w:val="24"/>
        </w:rPr>
        <w:t>vulgaris</w:t>
      </w:r>
      <w:proofErr w:type="spellEnd"/>
      <w:r w:rsidRPr="005B3EF9">
        <w:rPr>
          <w:rFonts w:ascii="Arial" w:hAnsi="Arial" w:cs="Arial"/>
          <w:i/>
          <w:iCs/>
          <w:sz w:val="24"/>
          <w:szCs w:val="24"/>
        </w:rPr>
        <w:t xml:space="preserve"> L., </w:t>
      </w:r>
    </w:p>
    <w:p w:rsidR="00A444A3" w:rsidRPr="005B3EF9" w:rsidRDefault="00A444A3" w:rsidP="004630DA">
      <w:pPr>
        <w:pStyle w:val="Prrafodelista"/>
        <w:numPr>
          <w:ilvl w:val="0"/>
          <w:numId w:val="55"/>
        </w:numPr>
        <w:spacing w:line="256" w:lineRule="auto"/>
        <w:jc w:val="both"/>
        <w:rPr>
          <w:rFonts w:ascii="Arial" w:hAnsi="Arial" w:cs="Arial"/>
          <w:sz w:val="24"/>
          <w:szCs w:val="24"/>
        </w:rPr>
      </w:pPr>
      <w:r w:rsidRPr="005B3EF9">
        <w:rPr>
          <w:rFonts w:ascii="Arial" w:hAnsi="Arial" w:cs="Arial"/>
          <w:sz w:val="24"/>
          <w:szCs w:val="24"/>
        </w:rPr>
        <w:t xml:space="preserve">Melón: </w:t>
      </w:r>
      <w:proofErr w:type="spellStart"/>
      <w:r w:rsidRPr="005B3EF9">
        <w:rPr>
          <w:rFonts w:ascii="Arial" w:hAnsi="Arial" w:cs="Arial"/>
          <w:i/>
          <w:iCs/>
          <w:sz w:val="24"/>
          <w:szCs w:val="24"/>
        </w:rPr>
        <w:t>Cucumis</w:t>
      </w:r>
      <w:proofErr w:type="spellEnd"/>
      <w:r w:rsidRPr="005B3EF9">
        <w:rPr>
          <w:rFonts w:ascii="Arial" w:hAnsi="Arial" w:cs="Arial"/>
          <w:i/>
          <w:iCs/>
          <w:sz w:val="24"/>
          <w:szCs w:val="24"/>
        </w:rPr>
        <w:t xml:space="preserve"> </w:t>
      </w:r>
      <w:proofErr w:type="spellStart"/>
      <w:r w:rsidRPr="005B3EF9">
        <w:rPr>
          <w:rFonts w:ascii="Arial" w:hAnsi="Arial" w:cs="Arial"/>
          <w:i/>
          <w:iCs/>
          <w:sz w:val="24"/>
          <w:szCs w:val="24"/>
        </w:rPr>
        <w:t>melo</w:t>
      </w:r>
      <w:proofErr w:type="spellEnd"/>
      <w:r w:rsidRPr="005B3EF9">
        <w:rPr>
          <w:rFonts w:ascii="Arial" w:hAnsi="Arial" w:cs="Arial"/>
          <w:i/>
          <w:iCs/>
          <w:sz w:val="24"/>
          <w:szCs w:val="24"/>
        </w:rPr>
        <w:t xml:space="preserve"> L., </w:t>
      </w:r>
    </w:p>
    <w:p w:rsidR="00A444A3" w:rsidRPr="005B3EF9" w:rsidRDefault="00A444A3" w:rsidP="004630DA">
      <w:pPr>
        <w:pStyle w:val="Prrafodelista"/>
        <w:numPr>
          <w:ilvl w:val="0"/>
          <w:numId w:val="55"/>
        </w:numPr>
        <w:spacing w:line="256" w:lineRule="auto"/>
        <w:jc w:val="both"/>
        <w:rPr>
          <w:rFonts w:ascii="Arial" w:hAnsi="Arial" w:cs="Arial"/>
          <w:sz w:val="24"/>
          <w:szCs w:val="24"/>
        </w:rPr>
      </w:pPr>
      <w:r w:rsidRPr="005B3EF9">
        <w:rPr>
          <w:rFonts w:ascii="Arial" w:hAnsi="Arial" w:cs="Arial"/>
          <w:sz w:val="24"/>
          <w:szCs w:val="24"/>
        </w:rPr>
        <w:t xml:space="preserve">Maíz: </w:t>
      </w:r>
      <w:r w:rsidRPr="005B3EF9">
        <w:rPr>
          <w:rFonts w:ascii="Arial" w:hAnsi="Arial" w:cs="Arial"/>
          <w:i/>
          <w:iCs/>
          <w:sz w:val="24"/>
          <w:szCs w:val="24"/>
        </w:rPr>
        <w:t xml:space="preserve">Zea </w:t>
      </w:r>
      <w:proofErr w:type="spellStart"/>
      <w:r w:rsidRPr="005B3EF9">
        <w:rPr>
          <w:rFonts w:ascii="Arial" w:hAnsi="Arial" w:cs="Arial"/>
          <w:i/>
          <w:iCs/>
          <w:sz w:val="24"/>
          <w:szCs w:val="24"/>
        </w:rPr>
        <w:t>mays</w:t>
      </w:r>
      <w:proofErr w:type="spellEnd"/>
      <w:r w:rsidRPr="005B3EF9">
        <w:rPr>
          <w:rFonts w:ascii="Arial" w:hAnsi="Arial" w:cs="Arial"/>
          <w:i/>
          <w:iCs/>
          <w:sz w:val="24"/>
          <w:szCs w:val="24"/>
        </w:rPr>
        <w:t xml:space="preserve"> L</w:t>
      </w:r>
    </w:p>
    <w:p w:rsidR="00A444A3" w:rsidRDefault="00A444A3" w:rsidP="004630DA">
      <w:pPr>
        <w:pStyle w:val="Prrafodelista"/>
        <w:numPr>
          <w:ilvl w:val="0"/>
          <w:numId w:val="55"/>
        </w:numPr>
        <w:spacing w:line="256" w:lineRule="auto"/>
        <w:jc w:val="both"/>
        <w:rPr>
          <w:rFonts w:ascii="Arial" w:hAnsi="Arial" w:cs="Arial"/>
          <w:sz w:val="24"/>
          <w:szCs w:val="24"/>
        </w:rPr>
      </w:pPr>
      <w:r w:rsidRPr="005B3EF9">
        <w:rPr>
          <w:rFonts w:ascii="Arial" w:hAnsi="Arial" w:cs="Arial"/>
          <w:sz w:val="24"/>
          <w:szCs w:val="24"/>
        </w:rPr>
        <w:t xml:space="preserve">Pepino: </w:t>
      </w:r>
      <w:proofErr w:type="spellStart"/>
      <w:r w:rsidRPr="005B3EF9">
        <w:rPr>
          <w:rFonts w:ascii="Arial" w:hAnsi="Arial" w:cs="Arial"/>
          <w:i/>
          <w:iCs/>
          <w:sz w:val="24"/>
          <w:szCs w:val="24"/>
        </w:rPr>
        <w:t>Cucumis</w:t>
      </w:r>
      <w:proofErr w:type="spellEnd"/>
      <w:r w:rsidRPr="005B3EF9">
        <w:rPr>
          <w:rFonts w:ascii="Arial" w:hAnsi="Arial" w:cs="Arial"/>
          <w:i/>
          <w:iCs/>
          <w:sz w:val="24"/>
          <w:szCs w:val="24"/>
        </w:rPr>
        <w:t xml:space="preserve"> </w:t>
      </w:r>
      <w:proofErr w:type="spellStart"/>
      <w:r w:rsidRPr="005B3EF9">
        <w:rPr>
          <w:rFonts w:ascii="Arial" w:hAnsi="Arial" w:cs="Arial"/>
          <w:i/>
          <w:iCs/>
          <w:sz w:val="24"/>
          <w:szCs w:val="24"/>
        </w:rPr>
        <w:t>sativus</w:t>
      </w:r>
      <w:proofErr w:type="spellEnd"/>
      <w:r w:rsidRPr="005B3EF9">
        <w:rPr>
          <w:rFonts w:ascii="Arial" w:hAnsi="Arial" w:cs="Arial"/>
          <w:sz w:val="24"/>
          <w:szCs w:val="24"/>
        </w:rPr>
        <w:t xml:space="preserve"> L.</w:t>
      </w:r>
    </w:p>
    <w:p w:rsidR="00A444A3" w:rsidRPr="00537300" w:rsidRDefault="00A444A3" w:rsidP="00A444A3">
      <w:pPr>
        <w:rPr>
          <w:rFonts w:ascii="Arial" w:hAnsi="Arial" w:cs="Arial"/>
          <w:sz w:val="24"/>
          <w:szCs w:val="24"/>
        </w:rPr>
      </w:pPr>
      <w:r w:rsidRPr="00537300">
        <w:rPr>
          <w:rFonts w:ascii="Arial" w:hAnsi="Arial" w:cs="Arial"/>
          <w:sz w:val="24"/>
          <w:szCs w:val="24"/>
        </w:rPr>
        <w:t>Algunas cifras de producción se reflejan en las siguientes tablas: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9"/>
        <w:gridCol w:w="2398"/>
        <w:gridCol w:w="1977"/>
        <w:gridCol w:w="2264"/>
      </w:tblGrid>
      <w:tr w:rsidR="00A444A3" w:rsidRPr="008C433A" w:rsidTr="00A444A3">
        <w:tc>
          <w:tcPr>
            <w:tcW w:w="21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444A3" w:rsidRPr="008C433A" w:rsidRDefault="00A444A3" w:rsidP="00A444A3">
            <w:pPr>
              <w:jc w:val="center"/>
              <w:rPr>
                <w:rFonts w:ascii="Arial" w:hAnsi="Arial" w:cs="Arial"/>
                <w:b/>
                <w:bCs/>
                <w:sz w:val="24"/>
                <w:szCs w:val="24"/>
              </w:rPr>
            </w:pPr>
            <w:r w:rsidRPr="008C433A">
              <w:rPr>
                <w:rFonts w:ascii="Arial" w:hAnsi="Arial" w:cs="Arial"/>
                <w:b/>
                <w:bCs/>
                <w:sz w:val="24"/>
                <w:szCs w:val="24"/>
              </w:rPr>
              <w:t>CULTIVOS</w:t>
            </w:r>
          </w:p>
        </w:tc>
        <w:tc>
          <w:tcPr>
            <w:tcW w:w="2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444A3" w:rsidRPr="008C433A" w:rsidRDefault="00A444A3" w:rsidP="00A444A3">
            <w:pPr>
              <w:jc w:val="center"/>
              <w:rPr>
                <w:rFonts w:ascii="Arial" w:hAnsi="Arial" w:cs="Arial"/>
                <w:b/>
                <w:bCs/>
                <w:sz w:val="24"/>
                <w:szCs w:val="24"/>
              </w:rPr>
            </w:pPr>
            <w:r>
              <w:rPr>
                <w:rFonts w:ascii="Arial" w:hAnsi="Arial" w:cs="Arial"/>
                <w:b/>
                <w:bCs/>
                <w:sz w:val="24"/>
                <w:szCs w:val="24"/>
              </w:rPr>
              <w:t>ÁREA</w:t>
            </w:r>
            <w:r w:rsidRPr="008C433A">
              <w:rPr>
                <w:rFonts w:ascii="Arial" w:hAnsi="Arial" w:cs="Arial"/>
                <w:b/>
                <w:bCs/>
                <w:sz w:val="24"/>
                <w:szCs w:val="24"/>
              </w:rPr>
              <w:t xml:space="preserve"> DE SIEMBRA</w:t>
            </w:r>
          </w:p>
          <w:p w:rsidR="00A444A3" w:rsidRPr="008C433A" w:rsidRDefault="00A444A3" w:rsidP="00A444A3">
            <w:pPr>
              <w:jc w:val="center"/>
              <w:rPr>
                <w:rFonts w:ascii="Arial" w:hAnsi="Arial" w:cs="Arial"/>
                <w:b/>
                <w:bCs/>
                <w:sz w:val="24"/>
                <w:szCs w:val="24"/>
              </w:rPr>
            </w:pPr>
            <w:r>
              <w:rPr>
                <w:rFonts w:ascii="Arial" w:hAnsi="Arial" w:cs="Arial"/>
                <w:b/>
                <w:bCs/>
                <w:sz w:val="24"/>
                <w:szCs w:val="24"/>
              </w:rPr>
              <w:t>Ha</w:t>
            </w:r>
          </w:p>
        </w:tc>
        <w:tc>
          <w:tcPr>
            <w:tcW w:w="1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444A3" w:rsidRPr="008C433A" w:rsidRDefault="00A444A3" w:rsidP="00A444A3">
            <w:pPr>
              <w:jc w:val="center"/>
              <w:rPr>
                <w:rFonts w:ascii="Arial" w:hAnsi="Arial" w:cs="Arial"/>
                <w:b/>
                <w:bCs/>
                <w:sz w:val="24"/>
                <w:szCs w:val="24"/>
              </w:rPr>
            </w:pPr>
            <w:r w:rsidRPr="008C433A">
              <w:rPr>
                <w:rFonts w:ascii="Arial" w:hAnsi="Arial" w:cs="Arial"/>
                <w:b/>
                <w:bCs/>
                <w:sz w:val="24"/>
                <w:szCs w:val="24"/>
              </w:rPr>
              <w:t>PRODUC</w:t>
            </w:r>
            <w:r>
              <w:rPr>
                <w:rFonts w:ascii="Arial" w:hAnsi="Arial" w:cs="Arial"/>
                <w:b/>
                <w:bCs/>
                <w:sz w:val="24"/>
                <w:szCs w:val="24"/>
              </w:rPr>
              <w:t>CIÓN</w:t>
            </w:r>
          </w:p>
          <w:p w:rsidR="00A444A3" w:rsidRPr="008C433A" w:rsidRDefault="00A444A3" w:rsidP="00A444A3">
            <w:pPr>
              <w:jc w:val="center"/>
              <w:rPr>
                <w:rFonts w:ascii="Arial" w:hAnsi="Arial" w:cs="Arial"/>
                <w:b/>
                <w:bCs/>
                <w:sz w:val="24"/>
                <w:szCs w:val="24"/>
              </w:rPr>
            </w:pPr>
            <w:r>
              <w:rPr>
                <w:rFonts w:ascii="Arial" w:hAnsi="Arial" w:cs="Arial"/>
                <w:b/>
                <w:bCs/>
                <w:sz w:val="24"/>
                <w:szCs w:val="24"/>
              </w:rPr>
              <w:t>Kg</w:t>
            </w:r>
          </w:p>
        </w:tc>
        <w:tc>
          <w:tcPr>
            <w:tcW w:w="22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444A3" w:rsidRPr="008C433A" w:rsidRDefault="00A444A3" w:rsidP="00A444A3">
            <w:pPr>
              <w:jc w:val="center"/>
              <w:rPr>
                <w:rFonts w:ascii="Arial" w:hAnsi="Arial" w:cs="Arial"/>
                <w:b/>
                <w:bCs/>
                <w:sz w:val="24"/>
                <w:szCs w:val="24"/>
              </w:rPr>
            </w:pPr>
            <w:r w:rsidRPr="008C433A">
              <w:rPr>
                <w:rFonts w:ascii="Arial" w:hAnsi="Arial" w:cs="Arial"/>
                <w:b/>
                <w:bCs/>
                <w:sz w:val="24"/>
                <w:szCs w:val="24"/>
              </w:rPr>
              <w:t>RENDIMIENTO</w:t>
            </w:r>
          </w:p>
          <w:p w:rsidR="00A444A3" w:rsidRPr="008C433A" w:rsidRDefault="00A444A3" w:rsidP="00A444A3">
            <w:pPr>
              <w:jc w:val="center"/>
              <w:rPr>
                <w:rFonts w:ascii="Arial" w:hAnsi="Arial" w:cs="Arial"/>
                <w:b/>
                <w:bCs/>
                <w:sz w:val="24"/>
                <w:szCs w:val="24"/>
              </w:rPr>
            </w:pPr>
            <w:proofErr w:type="spellStart"/>
            <w:r>
              <w:rPr>
                <w:rFonts w:ascii="Arial" w:hAnsi="Arial" w:cs="Arial"/>
                <w:b/>
                <w:bCs/>
                <w:sz w:val="24"/>
                <w:szCs w:val="24"/>
              </w:rPr>
              <w:t>kgs</w:t>
            </w:r>
            <w:proofErr w:type="spellEnd"/>
            <w:r>
              <w:rPr>
                <w:rFonts w:ascii="Arial" w:hAnsi="Arial" w:cs="Arial"/>
                <w:b/>
                <w:bCs/>
                <w:sz w:val="24"/>
                <w:szCs w:val="24"/>
              </w:rPr>
              <w:t>/Ha</w:t>
            </w:r>
          </w:p>
        </w:tc>
      </w:tr>
      <w:tr w:rsidR="00A444A3" w:rsidRPr="00F02B58" w:rsidTr="00A444A3">
        <w:tc>
          <w:tcPr>
            <w:tcW w:w="2189"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hAnsi="Arial" w:cs="Arial"/>
                <w:sz w:val="24"/>
                <w:szCs w:val="24"/>
              </w:rPr>
            </w:pPr>
            <w:r w:rsidRPr="00F02B58">
              <w:rPr>
                <w:rFonts w:ascii="Arial" w:hAnsi="Arial" w:cs="Arial"/>
                <w:sz w:val="24"/>
                <w:szCs w:val="24"/>
              </w:rPr>
              <w:t>PATILLA</w:t>
            </w:r>
          </w:p>
        </w:tc>
        <w:tc>
          <w:tcPr>
            <w:tcW w:w="2398"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hAnsi="Arial" w:cs="Arial"/>
                <w:sz w:val="24"/>
                <w:szCs w:val="24"/>
              </w:rPr>
            </w:pPr>
            <w:r w:rsidRPr="00F02B58">
              <w:rPr>
                <w:rFonts w:ascii="Arial" w:hAnsi="Arial" w:cs="Arial"/>
                <w:sz w:val="24"/>
                <w:szCs w:val="24"/>
              </w:rPr>
              <w:t>15</w:t>
            </w:r>
            <w:r>
              <w:rPr>
                <w:rFonts w:ascii="Arial" w:hAnsi="Arial" w:cs="Arial"/>
                <w:sz w:val="24"/>
                <w:szCs w:val="24"/>
              </w:rPr>
              <w:t>,</w:t>
            </w:r>
            <w:r w:rsidRPr="00F02B58">
              <w:rPr>
                <w:rFonts w:ascii="Arial" w:hAnsi="Arial" w:cs="Arial"/>
                <w:sz w:val="24"/>
                <w:szCs w:val="24"/>
              </w:rPr>
              <w:t>1</w:t>
            </w:r>
          </w:p>
        </w:tc>
        <w:tc>
          <w:tcPr>
            <w:tcW w:w="1977"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hAnsi="Arial" w:cs="Arial"/>
                <w:sz w:val="24"/>
                <w:szCs w:val="24"/>
              </w:rPr>
            </w:pPr>
            <w:r w:rsidRPr="00F02B58">
              <w:rPr>
                <w:rFonts w:ascii="Arial" w:hAnsi="Arial" w:cs="Arial"/>
                <w:sz w:val="24"/>
                <w:szCs w:val="24"/>
              </w:rPr>
              <w:t>190.315</w:t>
            </w:r>
          </w:p>
        </w:tc>
        <w:tc>
          <w:tcPr>
            <w:tcW w:w="2264"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hAnsi="Arial" w:cs="Arial"/>
                <w:sz w:val="24"/>
                <w:szCs w:val="24"/>
              </w:rPr>
            </w:pPr>
            <w:r w:rsidRPr="00F02B58">
              <w:rPr>
                <w:rFonts w:ascii="Arial" w:hAnsi="Arial" w:cs="Arial"/>
                <w:sz w:val="24"/>
                <w:szCs w:val="24"/>
              </w:rPr>
              <w:t>12.603</w:t>
            </w:r>
          </w:p>
        </w:tc>
      </w:tr>
      <w:tr w:rsidR="00A444A3" w:rsidRPr="00F02B58" w:rsidTr="00A444A3">
        <w:tc>
          <w:tcPr>
            <w:tcW w:w="2189"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hAnsi="Arial" w:cs="Arial"/>
                <w:sz w:val="24"/>
                <w:szCs w:val="24"/>
                <w:lang w:val="en-US"/>
              </w:rPr>
            </w:pPr>
            <w:r>
              <w:rPr>
                <w:rFonts w:ascii="Arial" w:hAnsi="Arial" w:cs="Arial"/>
                <w:sz w:val="24"/>
                <w:szCs w:val="24"/>
                <w:lang w:val="en-US"/>
              </w:rPr>
              <w:t>MELÓ</w:t>
            </w:r>
            <w:r w:rsidRPr="00F02B58">
              <w:rPr>
                <w:rFonts w:ascii="Arial" w:hAnsi="Arial" w:cs="Arial"/>
                <w:sz w:val="24"/>
                <w:szCs w:val="24"/>
                <w:lang w:val="en-US"/>
              </w:rPr>
              <w:t>N</w:t>
            </w:r>
          </w:p>
        </w:tc>
        <w:tc>
          <w:tcPr>
            <w:tcW w:w="2398"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hAnsi="Arial" w:cs="Arial"/>
                <w:sz w:val="24"/>
                <w:szCs w:val="24"/>
                <w:lang w:val="en-US"/>
              </w:rPr>
            </w:pPr>
            <w:r w:rsidRPr="00F02B58">
              <w:rPr>
                <w:rFonts w:ascii="Arial" w:hAnsi="Arial" w:cs="Arial"/>
                <w:sz w:val="24"/>
                <w:szCs w:val="24"/>
                <w:lang w:val="en-US"/>
              </w:rPr>
              <w:t>4</w:t>
            </w:r>
            <w:r>
              <w:rPr>
                <w:rFonts w:ascii="Arial" w:hAnsi="Arial" w:cs="Arial"/>
                <w:sz w:val="24"/>
                <w:szCs w:val="24"/>
                <w:lang w:val="en-US"/>
              </w:rPr>
              <w:t>,</w:t>
            </w:r>
            <w:r w:rsidRPr="00F02B58">
              <w:rPr>
                <w:rFonts w:ascii="Arial" w:hAnsi="Arial" w:cs="Arial"/>
                <w:sz w:val="24"/>
                <w:szCs w:val="24"/>
                <w:lang w:val="en-US"/>
              </w:rPr>
              <w:t>7</w:t>
            </w:r>
          </w:p>
        </w:tc>
        <w:tc>
          <w:tcPr>
            <w:tcW w:w="1977"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hAnsi="Arial" w:cs="Arial"/>
                <w:sz w:val="24"/>
                <w:szCs w:val="24"/>
                <w:lang w:val="en-US"/>
              </w:rPr>
            </w:pPr>
            <w:r w:rsidRPr="00F02B58">
              <w:rPr>
                <w:rFonts w:ascii="Arial" w:hAnsi="Arial" w:cs="Arial"/>
                <w:sz w:val="24"/>
                <w:szCs w:val="24"/>
                <w:lang w:val="en-US"/>
              </w:rPr>
              <w:t>55.758</w:t>
            </w:r>
          </w:p>
        </w:tc>
        <w:tc>
          <w:tcPr>
            <w:tcW w:w="2264"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hAnsi="Arial" w:cs="Arial"/>
                <w:sz w:val="24"/>
                <w:szCs w:val="24"/>
                <w:lang w:val="en-US"/>
              </w:rPr>
            </w:pPr>
            <w:r w:rsidRPr="00F02B58">
              <w:rPr>
                <w:rFonts w:ascii="Arial" w:hAnsi="Arial" w:cs="Arial"/>
                <w:sz w:val="24"/>
                <w:szCs w:val="24"/>
                <w:lang w:val="en-US"/>
              </w:rPr>
              <w:t>11.863</w:t>
            </w:r>
          </w:p>
        </w:tc>
      </w:tr>
      <w:tr w:rsidR="00A444A3" w:rsidRPr="00F02B58" w:rsidTr="00A444A3">
        <w:tc>
          <w:tcPr>
            <w:tcW w:w="2189"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hAnsi="Arial" w:cs="Arial"/>
                <w:sz w:val="24"/>
                <w:szCs w:val="24"/>
                <w:lang w:val="en-US"/>
              </w:rPr>
            </w:pPr>
            <w:r w:rsidRPr="00F02B58">
              <w:rPr>
                <w:rFonts w:ascii="Arial" w:hAnsi="Arial" w:cs="Arial"/>
                <w:sz w:val="24"/>
                <w:szCs w:val="24"/>
                <w:lang w:val="en-US"/>
              </w:rPr>
              <w:t>MAIZ</w:t>
            </w:r>
          </w:p>
        </w:tc>
        <w:tc>
          <w:tcPr>
            <w:tcW w:w="2398"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hAnsi="Arial" w:cs="Arial"/>
                <w:sz w:val="24"/>
                <w:szCs w:val="24"/>
                <w:lang w:val="en-US"/>
              </w:rPr>
            </w:pPr>
            <w:r w:rsidRPr="00F02B58">
              <w:rPr>
                <w:rFonts w:ascii="Arial" w:hAnsi="Arial" w:cs="Arial"/>
                <w:sz w:val="24"/>
                <w:szCs w:val="24"/>
                <w:lang w:val="en-US"/>
              </w:rPr>
              <w:t>3</w:t>
            </w:r>
            <w:r>
              <w:rPr>
                <w:rFonts w:ascii="Arial" w:hAnsi="Arial" w:cs="Arial"/>
                <w:sz w:val="24"/>
                <w:szCs w:val="24"/>
                <w:lang w:val="en-US"/>
              </w:rPr>
              <w:t>,</w:t>
            </w:r>
            <w:r w:rsidRPr="00F02B58">
              <w:rPr>
                <w:rFonts w:ascii="Arial" w:hAnsi="Arial" w:cs="Arial"/>
                <w:sz w:val="24"/>
                <w:szCs w:val="24"/>
                <w:lang w:val="en-US"/>
              </w:rPr>
              <w:t>1</w:t>
            </w:r>
          </w:p>
        </w:tc>
        <w:tc>
          <w:tcPr>
            <w:tcW w:w="1977"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hAnsi="Arial" w:cs="Arial"/>
                <w:sz w:val="24"/>
                <w:szCs w:val="24"/>
                <w:lang w:val="en-US"/>
              </w:rPr>
            </w:pPr>
            <w:r w:rsidRPr="00F02B58">
              <w:rPr>
                <w:rFonts w:ascii="Arial" w:hAnsi="Arial" w:cs="Arial"/>
                <w:sz w:val="24"/>
                <w:szCs w:val="24"/>
                <w:lang w:val="en-US"/>
              </w:rPr>
              <w:t>5.450</w:t>
            </w:r>
          </w:p>
        </w:tc>
        <w:tc>
          <w:tcPr>
            <w:tcW w:w="2264"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hAnsi="Arial" w:cs="Arial"/>
                <w:sz w:val="24"/>
                <w:szCs w:val="24"/>
                <w:lang w:val="en-US"/>
              </w:rPr>
            </w:pPr>
            <w:r w:rsidRPr="00F02B58">
              <w:rPr>
                <w:rFonts w:ascii="Arial" w:hAnsi="Arial" w:cs="Arial"/>
                <w:sz w:val="24"/>
                <w:szCs w:val="24"/>
                <w:lang w:val="en-US"/>
              </w:rPr>
              <w:t>1.735</w:t>
            </w:r>
          </w:p>
        </w:tc>
      </w:tr>
      <w:tr w:rsidR="00A444A3" w:rsidRPr="00F02B58" w:rsidTr="00A444A3">
        <w:tc>
          <w:tcPr>
            <w:tcW w:w="2189"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hAnsi="Arial" w:cs="Arial"/>
                <w:sz w:val="24"/>
                <w:szCs w:val="24"/>
              </w:rPr>
            </w:pPr>
            <w:r w:rsidRPr="00F02B58">
              <w:rPr>
                <w:rFonts w:ascii="Arial" w:hAnsi="Arial" w:cs="Arial"/>
                <w:sz w:val="24"/>
                <w:szCs w:val="24"/>
              </w:rPr>
              <w:t>PEPINO</w:t>
            </w:r>
          </w:p>
        </w:tc>
        <w:tc>
          <w:tcPr>
            <w:tcW w:w="2398"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hAnsi="Arial" w:cs="Arial"/>
                <w:sz w:val="24"/>
                <w:szCs w:val="24"/>
              </w:rPr>
            </w:pPr>
            <w:r w:rsidRPr="00F02B58">
              <w:rPr>
                <w:rFonts w:ascii="Arial" w:hAnsi="Arial" w:cs="Arial"/>
                <w:sz w:val="24"/>
                <w:szCs w:val="24"/>
              </w:rPr>
              <w:t>0</w:t>
            </w:r>
            <w:r>
              <w:rPr>
                <w:rFonts w:ascii="Arial" w:hAnsi="Arial" w:cs="Arial"/>
                <w:sz w:val="24"/>
                <w:szCs w:val="24"/>
              </w:rPr>
              <w:t>,</w:t>
            </w:r>
            <w:r w:rsidRPr="00F02B58">
              <w:rPr>
                <w:rFonts w:ascii="Arial" w:hAnsi="Arial" w:cs="Arial"/>
                <w:sz w:val="24"/>
                <w:szCs w:val="24"/>
              </w:rPr>
              <w:t>34</w:t>
            </w:r>
          </w:p>
        </w:tc>
        <w:tc>
          <w:tcPr>
            <w:tcW w:w="1977"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hAnsi="Arial" w:cs="Arial"/>
                <w:sz w:val="24"/>
                <w:szCs w:val="24"/>
              </w:rPr>
            </w:pPr>
            <w:r w:rsidRPr="00F02B58">
              <w:rPr>
                <w:rFonts w:ascii="Arial" w:hAnsi="Arial" w:cs="Arial"/>
                <w:sz w:val="24"/>
                <w:szCs w:val="24"/>
              </w:rPr>
              <w:t>2.765</w:t>
            </w:r>
          </w:p>
        </w:tc>
        <w:tc>
          <w:tcPr>
            <w:tcW w:w="2264"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hAnsi="Arial" w:cs="Arial"/>
                <w:sz w:val="24"/>
                <w:szCs w:val="24"/>
              </w:rPr>
            </w:pPr>
            <w:r w:rsidRPr="00F02B58">
              <w:rPr>
                <w:rFonts w:ascii="Arial" w:hAnsi="Arial" w:cs="Arial"/>
                <w:sz w:val="24"/>
                <w:szCs w:val="24"/>
              </w:rPr>
              <w:t>8.132</w:t>
            </w:r>
          </w:p>
        </w:tc>
      </w:tr>
    </w:tbl>
    <w:p w:rsidR="00A444A3" w:rsidRPr="00537300" w:rsidRDefault="00A444A3" w:rsidP="00A444A3">
      <w:pPr>
        <w:rPr>
          <w:rFonts w:ascii="Arial" w:hAnsi="Arial" w:cs="Arial"/>
          <w:bCs/>
          <w:sz w:val="24"/>
          <w:szCs w:val="24"/>
        </w:rPr>
      </w:pPr>
    </w:p>
    <w:p w:rsidR="00A444A3" w:rsidRPr="00537300" w:rsidRDefault="00A444A3" w:rsidP="00A444A3">
      <w:pPr>
        <w:rPr>
          <w:rFonts w:ascii="Arial" w:hAnsi="Arial" w:cs="Arial"/>
          <w:bCs/>
          <w:sz w:val="24"/>
          <w:szCs w:val="24"/>
        </w:rPr>
      </w:pPr>
      <w:r w:rsidRPr="00F02B58">
        <w:rPr>
          <w:noProof/>
          <w:lang w:eastAsia="es-CO"/>
        </w:rPr>
        <w:drawing>
          <wp:inline distT="0" distB="0" distL="0" distR="0">
            <wp:extent cx="2674620" cy="1546860"/>
            <wp:effectExtent l="0" t="0" r="0" b="0"/>
            <wp:docPr id="23553" name="Imagen 23553" descr="20140806_10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20140806_10084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74620" cy="1546860"/>
                    </a:xfrm>
                    <a:prstGeom prst="rect">
                      <a:avLst/>
                    </a:prstGeom>
                    <a:noFill/>
                    <a:ln>
                      <a:noFill/>
                    </a:ln>
                  </pic:spPr>
                </pic:pic>
              </a:graphicData>
            </a:graphic>
          </wp:inline>
        </w:drawing>
      </w:r>
      <w:r w:rsidRPr="00F02B58">
        <w:rPr>
          <w:noProof/>
          <w:lang w:eastAsia="es-CO"/>
        </w:rPr>
        <w:drawing>
          <wp:inline distT="0" distB="0" distL="0" distR="0">
            <wp:extent cx="2788920" cy="1546860"/>
            <wp:effectExtent l="0" t="0" r="0" b="0"/>
            <wp:docPr id="23554" name="Imagen 23554" descr="20140806_12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20140806_1208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88920" cy="1546860"/>
                    </a:xfrm>
                    <a:prstGeom prst="rect">
                      <a:avLst/>
                    </a:prstGeom>
                    <a:noFill/>
                    <a:ln>
                      <a:noFill/>
                    </a:ln>
                  </pic:spPr>
                </pic:pic>
              </a:graphicData>
            </a:graphic>
          </wp:inline>
        </w:drawing>
      </w:r>
    </w:p>
    <w:p w:rsidR="00A444A3" w:rsidRPr="008C433A" w:rsidRDefault="00A444A3" w:rsidP="00A444A3">
      <w:pPr>
        <w:rPr>
          <w:rFonts w:ascii="Arial" w:hAnsi="Arial" w:cs="Arial"/>
          <w:sz w:val="24"/>
          <w:szCs w:val="24"/>
        </w:rPr>
      </w:pPr>
    </w:p>
    <w:p w:rsidR="00A444A3" w:rsidRPr="00F02B58" w:rsidRDefault="00A444A3" w:rsidP="00276732">
      <w:pPr>
        <w:jc w:val="both"/>
        <w:rPr>
          <w:rFonts w:ascii="Arial" w:hAnsi="Arial" w:cs="Arial"/>
          <w:sz w:val="24"/>
          <w:szCs w:val="24"/>
        </w:rPr>
      </w:pPr>
      <w:r>
        <w:rPr>
          <w:rFonts w:ascii="Arial" w:hAnsi="Arial" w:cs="Arial"/>
          <w:sz w:val="24"/>
          <w:szCs w:val="24"/>
        </w:rPr>
        <w:t>Los cultivos anuales son aquellos que, c</w:t>
      </w:r>
      <w:r w:rsidRPr="00F02B58">
        <w:rPr>
          <w:rFonts w:ascii="Arial" w:hAnsi="Arial" w:cs="Arial"/>
          <w:sz w:val="24"/>
          <w:szCs w:val="24"/>
        </w:rPr>
        <w:t>omo su nombre lo indica, por el ciclo productivo de los cultivos, nada más se da una cosecha anualmente ya que estos oscilan entre siete (7) y doce (12) meses y estos cultivos, especificados con anterioridad, tienen la característica de que todos son tubérculos</w:t>
      </w:r>
      <w:r>
        <w:rPr>
          <w:rFonts w:ascii="Arial" w:hAnsi="Arial" w:cs="Arial"/>
          <w:sz w:val="24"/>
          <w:szCs w:val="24"/>
        </w:rPr>
        <w:t>.</w:t>
      </w:r>
    </w:p>
    <w:p w:rsidR="00A444A3" w:rsidRDefault="00A444A3" w:rsidP="00276732">
      <w:pPr>
        <w:jc w:val="both"/>
        <w:rPr>
          <w:rFonts w:ascii="Arial" w:hAnsi="Arial" w:cs="Arial"/>
          <w:sz w:val="24"/>
          <w:szCs w:val="24"/>
        </w:rPr>
      </w:pPr>
      <w:r w:rsidRPr="00F02B58">
        <w:rPr>
          <w:rFonts w:ascii="Arial" w:hAnsi="Arial" w:cs="Arial"/>
          <w:sz w:val="24"/>
          <w:szCs w:val="24"/>
        </w:rPr>
        <w:t xml:space="preserve">Para el caso del Departamento Archipiélago de San Andrés, Providencia y Santa Catalina, se dan los siguientes cultivos anuales: </w:t>
      </w:r>
    </w:p>
    <w:p w:rsidR="00A444A3" w:rsidRPr="008C433A" w:rsidRDefault="00A444A3" w:rsidP="004630DA">
      <w:pPr>
        <w:pStyle w:val="Prrafodelista"/>
        <w:numPr>
          <w:ilvl w:val="0"/>
          <w:numId w:val="57"/>
        </w:numPr>
        <w:spacing w:line="256" w:lineRule="auto"/>
        <w:jc w:val="both"/>
        <w:rPr>
          <w:rFonts w:ascii="Arial" w:hAnsi="Arial" w:cs="Arial"/>
          <w:sz w:val="24"/>
          <w:szCs w:val="24"/>
        </w:rPr>
      </w:pPr>
      <w:r w:rsidRPr="008C433A">
        <w:rPr>
          <w:rFonts w:ascii="Arial" w:hAnsi="Arial" w:cs="Arial"/>
          <w:sz w:val="24"/>
          <w:szCs w:val="24"/>
        </w:rPr>
        <w:lastRenderedPageBreak/>
        <w:t xml:space="preserve">Yuca: </w:t>
      </w:r>
      <w:proofErr w:type="spellStart"/>
      <w:r w:rsidRPr="008C433A">
        <w:rPr>
          <w:rFonts w:ascii="Arial" w:hAnsi="Arial" w:cs="Arial"/>
          <w:i/>
          <w:iCs/>
          <w:sz w:val="24"/>
          <w:szCs w:val="24"/>
        </w:rPr>
        <w:t>Manihot</w:t>
      </w:r>
      <w:proofErr w:type="spellEnd"/>
      <w:r w:rsidRPr="008C433A">
        <w:rPr>
          <w:rFonts w:ascii="Arial" w:hAnsi="Arial" w:cs="Arial"/>
          <w:i/>
          <w:iCs/>
          <w:sz w:val="24"/>
          <w:szCs w:val="24"/>
        </w:rPr>
        <w:t xml:space="preserve"> </w:t>
      </w:r>
      <w:proofErr w:type="spellStart"/>
      <w:r w:rsidRPr="008C433A">
        <w:rPr>
          <w:rFonts w:ascii="Arial" w:hAnsi="Arial" w:cs="Arial"/>
          <w:i/>
          <w:iCs/>
          <w:sz w:val="24"/>
          <w:szCs w:val="24"/>
        </w:rPr>
        <w:t>esulenta</w:t>
      </w:r>
      <w:proofErr w:type="spellEnd"/>
    </w:p>
    <w:p w:rsidR="00A444A3" w:rsidRDefault="00A444A3" w:rsidP="004630DA">
      <w:pPr>
        <w:pStyle w:val="Prrafodelista"/>
        <w:numPr>
          <w:ilvl w:val="0"/>
          <w:numId w:val="54"/>
        </w:numPr>
        <w:spacing w:line="256" w:lineRule="auto"/>
        <w:jc w:val="both"/>
        <w:rPr>
          <w:rFonts w:ascii="Arial" w:hAnsi="Arial" w:cs="Arial"/>
          <w:i/>
          <w:iCs/>
          <w:sz w:val="24"/>
          <w:szCs w:val="24"/>
        </w:rPr>
      </w:pPr>
      <w:r w:rsidRPr="005B3EF9">
        <w:rPr>
          <w:rFonts w:ascii="Arial" w:hAnsi="Arial" w:cs="Arial"/>
          <w:sz w:val="24"/>
          <w:szCs w:val="24"/>
        </w:rPr>
        <w:t xml:space="preserve">Batata: </w:t>
      </w:r>
      <w:r w:rsidRPr="005B3EF9">
        <w:rPr>
          <w:rFonts w:ascii="Arial" w:hAnsi="Arial" w:cs="Arial"/>
          <w:i/>
          <w:iCs/>
          <w:sz w:val="24"/>
          <w:szCs w:val="24"/>
        </w:rPr>
        <w:t xml:space="preserve">Ipomea batatas, </w:t>
      </w:r>
      <w:proofErr w:type="spellStart"/>
      <w:r w:rsidRPr="005B3EF9">
        <w:rPr>
          <w:rFonts w:ascii="Arial" w:hAnsi="Arial" w:cs="Arial"/>
          <w:i/>
          <w:iCs/>
          <w:sz w:val="24"/>
          <w:szCs w:val="24"/>
        </w:rPr>
        <w:t>Poir</w:t>
      </w:r>
      <w:proofErr w:type="spellEnd"/>
      <w:r w:rsidRPr="005B3EF9">
        <w:rPr>
          <w:rFonts w:ascii="Arial" w:hAnsi="Arial" w:cs="Arial"/>
          <w:i/>
          <w:iCs/>
          <w:sz w:val="24"/>
          <w:szCs w:val="24"/>
        </w:rPr>
        <w:t xml:space="preserve">; </w:t>
      </w:r>
    </w:p>
    <w:p w:rsidR="00A444A3" w:rsidRPr="005B3EF9" w:rsidRDefault="00A444A3" w:rsidP="004630DA">
      <w:pPr>
        <w:pStyle w:val="Prrafodelista"/>
        <w:numPr>
          <w:ilvl w:val="0"/>
          <w:numId w:val="54"/>
        </w:numPr>
        <w:spacing w:line="256" w:lineRule="auto"/>
        <w:jc w:val="both"/>
        <w:rPr>
          <w:rFonts w:ascii="Arial" w:hAnsi="Arial" w:cs="Arial"/>
          <w:i/>
          <w:iCs/>
          <w:sz w:val="24"/>
          <w:szCs w:val="24"/>
        </w:rPr>
      </w:pPr>
      <w:r w:rsidRPr="005B3EF9">
        <w:rPr>
          <w:rFonts w:ascii="Arial" w:hAnsi="Arial" w:cs="Arial"/>
          <w:sz w:val="24"/>
          <w:szCs w:val="24"/>
        </w:rPr>
        <w:t xml:space="preserve">Ñame: </w:t>
      </w:r>
      <w:proofErr w:type="spellStart"/>
      <w:r w:rsidRPr="005B3EF9">
        <w:rPr>
          <w:rFonts w:ascii="Arial" w:hAnsi="Arial" w:cs="Arial"/>
          <w:i/>
          <w:iCs/>
          <w:sz w:val="24"/>
          <w:szCs w:val="24"/>
        </w:rPr>
        <w:t>Dioscopea</w:t>
      </w:r>
      <w:proofErr w:type="spellEnd"/>
      <w:r w:rsidRPr="005B3EF9">
        <w:rPr>
          <w:rFonts w:ascii="Arial" w:hAnsi="Arial" w:cs="Arial"/>
          <w:i/>
          <w:iCs/>
          <w:sz w:val="24"/>
          <w:szCs w:val="24"/>
        </w:rPr>
        <w:t xml:space="preserve"> </w:t>
      </w:r>
      <w:proofErr w:type="spellStart"/>
      <w:r w:rsidRPr="005B3EF9">
        <w:rPr>
          <w:rFonts w:ascii="Arial" w:hAnsi="Arial" w:cs="Arial"/>
          <w:i/>
          <w:iCs/>
          <w:sz w:val="24"/>
          <w:szCs w:val="24"/>
        </w:rPr>
        <w:t>alaxa</w:t>
      </w:r>
      <w:proofErr w:type="spellEnd"/>
    </w:p>
    <w:p w:rsidR="00A444A3" w:rsidRPr="00537300" w:rsidRDefault="00A444A3" w:rsidP="004630DA">
      <w:pPr>
        <w:pStyle w:val="Prrafodelista"/>
        <w:numPr>
          <w:ilvl w:val="0"/>
          <w:numId w:val="54"/>
        </w:numPr>
        <w:spacing w:line="256" w:lineRule="auto"/>
        <w:jc w:val="both"/>
        <w:rPr>
          <w:rFonts w:ascii="Arial" w:hAnsi="Arial" w:cs="Arial"/>
          <w:sz w:val="24"/>
          <w:szCs w:val="24"/>
        </w:rPr>
      </w:pPr>
      <w:r w:rsidRPr="00537300">
        <w:rPr>
          <w:rFonts w:ascii="Arial" w:hAnsi="Arial" w:cs="Arial"/>
          <w:sz w:val="24"/>
          <w:szCs w:val="24"/>
        </w:rPr>
        <w:t>Cultivos anuales en el Departamento Archipiélago de San Andrés, Providencia y Santa Catalina.</w:t>
      </w:r>
    </w:p>
    <w:p w:rsidR="00A444A3" w:rsidRPr="00537300" w:rsidRDefault="00A444A3" w:rsidP="00A444A3">
      <w:pPr>
        <w:pStyle w:val="Prrafodelista"/>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9"/>
        <w:gridCol w:w="2538"/>
        <w:gridCol w:w="1837"/>
        <w:gridCol w:w="2264"/>
      </w:tblGrid>
      <w:tr w:rsidR="00A444A3" w:rsidRPr="008C433A" w:rsidTr="00A444A3">
        <w:trPr>
          <w:tblHeader/>
        </w:trPr>
        <w:tc>
          <w:tcPr>
            <w:tcW w:w="21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444A3" w:rsidRPr="008C433A" w:rsidRDefault="00A444A3" w:rsidP="00A444A3">
            <w:pPr>
              <w:jc w:val="center"/>
              <w:rPr>
                <w:rFonts w:ascii="Arial" w:hAnsi="Arial" w:cs="Arial"/>
                <w:b/>
                <w:bCs/>
                <w:sz w:val="24"/>
                <w:szCs w:val="24"/>
              </w:rPr>
            </w:pPr>
            <w:r w:rsidRPr="008C433A">
              <w:rPr>
                <w:rFonts w:ascii="Arial" w:hAnsi="Arial" w:cs="Arial"/>
                <w:b/>
                <w:bCs/>
                <w:sz w:val="24"/>
                <w:szCs w:val="24"/>
              </w:rPr>
              <w:t>CULTIVOS</w:t>
            </w:r>
          </w:p>
        </w:tc>
        <w:tc>
          <w:tcPr>
            <w:tcW w:w="2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444A3" w:rsidRPr="008C433A" w:rsidRDefault="00A444A3" w:rsidP="00A444A3">
            <w:pPr>
              <w:jc w:val="center"/>
              <w:rPr>
                <w:rFonts w:ascii="Arial" w:hAnsi="Arial" w:cs="Arial"/>
                <w:b/>
                <w:bCs/>
                <w:sz w:val="24"/>
                <w:szCs w:val="24"/>
              </w:rPr>
            </w:pPr>
            <w:r>
              <w:rPr>
                <w:rFonts w:ascii="Arial" w:hAnsi="Arial" w:cs="Arial"/>
                <w:b/>
                <w:bCs/>
                <w:sz w:val="24"/>
                <w:szCs w:val="24"/>
              </w:rPr>
              <w:t>ÁREA</w:t>
            </w:r>
            <w:r w:rsidRPr="008C433A">
              <w:rPr>
                <w:rFonts w:ascii="Arial" w:hAnsi="Arial" w:cs="Arial"/>
                <w:b/>
                <w:bCs/>
                <w:sz w:val="24"/>
                <w:szCs w:val="24"/>
              </w:rPr>
              <w:t xml:space="preserve"> DE SIEMBRA</w:t>
            </w:r>
          </w:p>
          <w:p w:rsidR="00A444A3" w:rsidRPr="008C433A" w:rsidRDefault="00A444A3" w:rsidP="00A444A3">
            <w:pPr>
              <w:jc w:val="center"/>
              <w:rPr>
                <w:rFonts w:ascii="Arial" w:hAnsi="Arial" w:cs="Arial"/>
                <w:b/>
                <w:bCs/>
                <w:sz w:val="24"/>
                <w:szCs w:val="24"/>
              </w:rPr>
            </w:pPr>
            <w:r>
              <w:rPr>
                <w:rFonts w:ascii="Arial" w:hAnsi="Arial" w:cs="Arial"/>
                <w:b/>
                <w:bCs/>
                <w:sz w:val="24"/>
                <w:szCs w:val="24"/>
              </w:rPr>
              <w:t>Ha</w:t>
            </w:r>
          </w:p>
        </w:tc>
        <w:tc>
          <w:tcPr>
            <w:tcW w:w="18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444A3" w:rsidRPr="008C433A" w:rsidRDefault="00A444A3" w:rsidP="00A444A3">
            <w:pPr>
              <w:jc w:val="center"/>
              <w:rPr>
                <w:rFonts w:ascii="Arial" w:hAnsi="Arial" w:cs="Arial"/>
                <w:b/>
                <w:bCs/>
                <w:sz w:val="24"/>
                <w:szCs w:val="24"/>
              </w:rPr>
            </w:pPr>
            <w:r w:rsidRPr="008C433A">
              <w:rPr>
                <w:rFonts w:ascii="Arial" w:hAnsi="Arial" w:cs="Arial"/>
                <w:b/>
                <w:bCs/>
                <w:sz w:val="24"/>
                <w:szCs w:val="24"/>
              </w:rPr>
              <w:t>PRODUC</w:t>
            </w:r>
            <w:r>
              <w:rPr>
                <w:rFonts w:ascii="Arial" w:hAnsi="Arial" w:cs="Arial"/>
                <w:b/>
                <w:bCs/>
                <w:sz w:val="24"/>
                <w:szCs w:val="24"/>
              </w:rPr>
              <w:t>CIÓN</w:t>
            </w:r>
          </w:p>
          <w:p w:rsidR="00A444A3" w:rsidRPr="008C433A" w:rsidRDefault="00A444A3" w:rsidP="00A444A3">
            <w:pPr>
              <w:jc w:val="center"/>
              <w:rPr>
                <w:rFonts w:ascii="Arial" w:hAnsi="Arial" w:cs="Arial"/>
                <w:b/>
                <w:bCs/>
                <w:sz w:val="24"/>
                <w:szCs w:val="24"/>
              </w:rPr>
            </w:pPr>
            <w:r>
              <w:rPr>
                <w:rFonts w:ascii="Arial" w:hAnsi="Arial" w:cs="Arial"/>
                <w:b/>
                <w:bCs/>
                <w:sz w:val="24"/>
                <w:szCs w:val="24"/>
              </w:rPr>
              <w:t>Kg</w:t>
            </w:r>
          </w:p>
        </w:tc>
        <w:tc>
          <w:tcPr>
            <w:tcW w:w="22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444A3" w:rsidRPr="008C433A" w:rsidRDefault="00A444A3" w:rsidP="00A444A3">
            <w:pPr>
              <w:jc w:val="center"/>
              <w:rPr>
                <w:rFonts w:ascii="Arial" w:hAnsi="Arial" w:cs="Arial"/>
                <w:b/>
                <w:bCs/>
                <w:sz w:val="24"/>
                <w:szCs w:val="24"/>
              </w:rPr>
            </w:pPr>
            <w:r w:rsidRPr="008C433A">
              <w:rPr>
                <w:rFonts w:ascii="Arial" w:hAnsi="Arial" w:cs="Arial"/>
                <w:b/>
                <w:bCs/>
                <w:sz w:val="24"/>
                <w:szCs w:val="24"/>
              </w:rPr>
              <w:t>RENDIMIENTO</w:t>
            </w:r>
          </w:p>
          <w:p w:rsidR="00A444A3" w:rsidRPr="008C433A" w:rsidRDefault="00A444A3" w:rsidP="00A444A3">
            <w:pPr>
              <w:jc w:val="center"/>
              <w:rPr>
                <w:rFonts w:ascii="Arial" w:hAnsi="Arial" w:cs="Arial"/>
                <w:b/>
                <w:bCs/>
                <w:sz w:val="24"/>
                <w:szCs w:val="24"/>
              </w:rPr>
            </w:pPr>
            <w:proofErr w:type="spellStart"/>
            <w:r>
              <w:rPr>
                <w:rFonts w:ascii="Arial" w:hAnsi="Arial" w:cs="Arial"/>
                <w:b/>
                <w:bCs/>
                <w:sz w:val="24"/>
                <w:szCs w:val="24"/>
              </w:rPr>
              <w:t>kgs</w:t>
            </w:r>
            <w:proofErr w:type="spellEnd"/>
            <w:r>
              <w:rPr>
                <w:rFonts w:ascii="Arial" w:hAnsi="Arial" w:cs="Arial"/>
                <w:b/>
                <w:bCs/>
                <w:sz w:val="24"/>
                <w:szCs w:val="24"/>
              </w:rPr>
              <w:t>/Ha</w:t>
            </w:r>
          </w:p>
        </w:tc>
      </w:tr>
      <w:tr w:rsidR="00A444A3" w:rsidRPr="00F02B58" w:rsidTr="00A444A3">
        <w:tc>
          <w:tcPr>
            <w:tcW w:w="2189"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hAnsi="Arial" w:cs="Arial"/>
                <w:sz w:val="24"/>
                <w:szCs w:val="24"/>
                <w:lang w:val="en-US"/>
              </w:rPr>
            </w:pPr>
            <w:r w:rsidRPr="00F02B58">
              <w:rPr>
                <w:rFonts w:ascii="Arial" w:hAnsi="Arial" w:cs="Arial"/>
                <w:sz w:val="24"/>
                <w:szCs w:val="24"/>
                <w:lang w:val="en-US"/>
              </w:rPr>
              <w:t>YUCA</w:t>
            </w:r>
          </w:p>
        </w:tc>
        <w:tc>
          <w:tcPr>
            <w:tcW w:w="2538"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hAnsi="Arial" w:cs="Arial"/>
                <w:sz w:val="24"/>
                <w:szCs w:val="24"/>
                <w:lang w:val="en-US"/>
              </w:rPr>
            </w:pPr>
            <w:r w:rsidRPr="00F02B58">
              <w:rPr>
                <w:rFonts w:ascii="Arial" w:hAnsi="Arial" w:cs="Arial"/>
                <w:sz w:val="24"/>
                <w:szCs w:val="24"/>
                <w:lang w:val="en-US"/>
              </w:rPr>
              <w:t>14</w:t>
            </w:r>
            <w:r>
              <w:rPr>
                <w:rFonts w:ascii="Arial" w:hAnsi="Arial" w:cs="Arial"/>
                <w:sz w:val="24"/>
                <w:szCs w:val="24"/>
                <w:lang w:val="en-US"/>
              </w:rPr>
              <w:t>,</w:t>
            </w:r>
            <w:r w:rsidRPr="00F02B58">
              <w:rPr>
                <w:rFonts w:ascii="Arial" w:hAnsi="Arial" w:cs="Arial"/>
                <w:sz w:val="24"/>
                <w:szCs w:val="24"/>
                <w:lang w:val="en-US"/>
              </w:rPr>
              <w:t>7</w:t>
            </w:r>
          </w:p>
        </w:tc>
        <w:tc>
          <w:tcPr>
            <w:tcW w:w="1837"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hAnsi="Arial" w:cs="Arial"/>
                <w:sz w:val="24"/>
                <w:szCs w:val="24"/>
                <w:lang w:val="en-US"/>
              </w:rPr>
            </w:pPr>
            <w:r w:rsidRPr="00F02B58">
              <w:rPr>
                <w:rFonts w:ascii="Arial" w:hAnsi="Arial" w:cs="Arial"/>
                <w:sz w:val="24"/>
                <w:szCs w:val="24"/>
                <w:lang w:val="en-US"/>
              </w:rPr>
              <w:t>153.418</w:t>
            </w:r>
          </w:p>
        </w:tc>
        <w:tc>
          <w:tcPr>
            <w:tcW w:w="2264"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hAnsi="Arial" w:cs="Arial"/>
                <w:sz w:val="24"/>
                <w:szCs w:val="24"/>
                <w:lang w:val="en-US"/>
              </w:rPr>
            </w:pPr>
            <w:r w:rsidRPr="00F02B58">
              <w:rPr>
                <w:rFonts w:ascii="Arial" w:hAnsi="Arial" w:cs="Arial"/>
                <w:sz w:val="24"/>
                <w:szCs w:val="24"/>
                <w:lang w:val="en-US"/>
              </w:rPr>
              <w:t>10.436</w:t>
            </w:r>
          </w:p>
        </w:tc>
      </w:tr>
      <w:tr w:rsidR="00A444A3" w:rsidRPr="00F02B58" w:rsidTr="00A444A3">
        <w:tc>
          <w:tcPr>
            <w:tcW w:w="2189"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hAnsi="Arial" w:cs="Arial"/>
                <w:sz w:val="24"/>
                <w:szCs w:val="24"/>
              </w:rPr>
            </w:pPr>
            <w:r w:rsidRPr="00F02B58">
              <w:rPr>
                <w:rFonts w:ascii="Arial" w:hAnsi="Arial" w:cs="Arial"/>
                <w:sz w:val="24"/>
                <w:szCs w:val="24"/>
              </w:rPr>
              <w:t>BATATA</w:t>
            </w:r>
          </w:p>
        </w:tc>
        <w:tc>
          <w:tcPr>
            <w:tcW w:w="2538"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hAnsi="Arial" w:cs="Arial"/>
                <w:sz w:val="24"/>
                <w:szCs w:val="24"/>
              </w:rPr>
            </w:pPr>
            <w:r w:rsidRPr="00F02B58">
              <w:rPr>
                <w:rFonts w:ascii="Arial" w:hAnsi="Arial" w:cs="Arial"/>
                <w:sz w:val="24"/>
                <w:szCs w:val="24"/>
              </w:rPr>
              <w:t>6</w:t>
            </w:r>
            <w:r>
              <w:rPr>
                <w:rFonts w:ascii="Arial" w:hAnsi="Arial" w:cs="Arial"/>
                <w:sz w:val="24"/>
                <w:szCs w:val="24"/>
              </w:rPr>
              <w:t>,</w:t>
            </w:r>
            <w:r w:rsidRPr="00F02B58">
              <w:rPr>
                <w:rFonts w:ascii="Arial" w:hAnsi="Arial" w:cs="Arial"/>
                <w:sz w:val="24"/>
                <w:szCs w:val="24"/>
              </w:rPr>
              <w:t>6</w:t>
            </w:r>
          </w:p>
        </w:tc>
        <w:tc>
          <w:tcPr>
            <w:tcW w:w="1837"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hAnsi="Arial" w:cs="Arial"/>
                <w:sz w:val="24"/>
                <w:szCs w:val="24"/>
              </w:rPr>
            </w:pPr>
            <w:r w:rsidRPr="00F02B58">
              <w:rPr>
                <w:rFonts w:ascii="Arial" w:hAnsi="Arial" w:cs="Arial"/>
                <w:sz w:val="24"/>
                <w:szCs w:val="24"/>
              </w:rPr>
              <w:t>70.857</w:t>
            </w:r>
          </w:p>
        </w:tc>
        <w:tc>
          <w:tcPr>
            <w:tcW w:w="2264"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hAnsi="Arial" w:cs="Arial"/>
                <w:sz w:val="24"/>
                <w:szCs w:val="24"/>
              </w:rPr>
            </w:pPr>
            <w:r w:rsidRPr="00F02B58">
              <w:rPr>
                <w:rFonts w:ascii="Arial" w:hAnsi="Arial" w:cs="Arial"/>
                <w:sz w:val="24"/>
                <w:szCs w:val="24"/>
              </w:rPr>
              <w:t>10.735</w:t>
            </w:r>
          </w:p>
        </w:tc>
      </w:tr>
      <w:tr w:rsidR="00A444A3" w:rsidRPr="00F02B58" w:rsidTr="00A444A3">
        <w:tc>
          <w:tcPr>
            <w:tcW w:w="2189"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hAnsi="Arial" w:cs="Arial"/>
                <w:sz w:val="24"/>
                <w:szCs w:val="24"/>
                <w:lang w:val="en-US"/>
              </w:rPr>
            </w:pPr>
            <w:r w:rsidRPr="00F02B58">
              <w:rPr>
                <w:rFonts w:ascii="Arial" w:hAnsi="Arial" w:cs="Arial"/>
                <w:sz w:val="24"/>
                <w:szCs w:val="24"/>
                <w:lang w:val="en-US"/>
              </w:rPr>
              <w:t>ÑAME</w:t>
            </w:r>
          </w:p>
        </w:tc>
        <w:tc>
          <w:tcPr>
            <w:tcW w:w="2538"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hAnsi="Arial" w:cs="Arial"/>
                <w:sz w:val="24"/>
                <w:szCs w:val="24"/>
                <w:lang w:val="en-US"/>
              </w:rPr>
            </w:pPr>
            <w:r w:rsidRPr="00F02B58">
              <w:rPr>
                <w:rFonts w:ascii="Arial" w:hAnsi="Arial" w:cs="Arial"/>
                <w:sz w:val="24"/>
                <w:szCs w:val="24"/>
                <w:lang w:val="en-US"/>
              </w:rPr>
              <w:t>0</w:t>
            </w:r>
            <w:r>
              <w:rPr>
                <w:rFonts w:ascii="Arial" w:hAnsi="Arial" w:cs="Arial"/>
                <w:sz w:val="24"/>
                <w:szCs w:val="24"/>
                <w:lang w:val="en-US"/>
              </w:rPr>
              <w:t>,</w:t>
            </w:r>
            <w:r w:rsidRPr="00F02B58">
              <w:rPr>
                <w:rFonts w:ascii="Arial" w:hAnsi="Arial" w:cs="Arial"/>
                <w:sz w:val="24"/>
                <w:szCs w:val="24"/>
                <w:lang w:val="en-US"/>
              </w:rPr>
              <w:t>66</w:t>
            </w:r>
          </w:p>
        </w:tc>
        <w:tc>
          <w:tcPr>
            <w:tcW w:w="1837"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hAnsi="Arial" w:cs="Arial"/>
                <w:sz w:val="24"/>
                <w:szCs w:val="24"/>
                <w:lang w:val="en-US"/>
              </w:rPr>
            </w:pPr>
            <w:r w:rsidRPr="00F02B58">
              <w:rPr>
                <w:rFonts w:ascii="Arial" w:hAnsi="Arial" w:cs="Arial"/>
                <w:sz w:val="24"/>
                <w:szCs w:val="24"/>
                <w:lang w:val="en-US"/>
              </w:rPr>
              <w:t>13.957</w:t>
            </w:r>
          </w:p>
        </w:tc>
        <w:tc>
          <w:tcPr>
            <w:tcW w:w="2264"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hAnsi="Arial" w:cs="Arial"/>
                <w:sz w:val="24"/>
                <w:szCs w:val="24"/>
                <w:lang w:val="en-US"/>
              </w:rPr>
            </w:pPr>
            <w:r w:rsidRPr="00F02B58">
              <w:rPr>
                <w:rFonts w:ascii="Arial" w:hAnsi="Arial" w:cs="Arial"/>
                <w:sz w:val="24"/>
                <w:szCs w:val="24"/>
                <w:lang w:val="en-US"/>
              </w:rPr>
              <w:t>21.146</w:t>
            </w:r>
          </w:p>
        </w:tc>
      </w:tr>
    </w:tbl>
    <w:p w:rsidR="00A444A3" w:rsidRPr="00537300" w:rsidRDefault="00A444A3" w:rsidP="00A444A3">
      <w:pPr>
        <w:pStyle w:val="Prrafodelista"/>
        <w:rPr>
          <w:rFonts w:ascii="Arial" w:hAnsi="Arial" w:cs="Arial"/>
          <w:sz w:val="24"/>
          <w:szCs w:val="24"/>
        </w:rPr>
      </w:pPr>
    </w:p>
    <w:p w:rsidR="00A444A3" w:rsidRPr="00537300" w:rsidRDefault="00A444A3" w:rsidP="00A444A3">
      <w:pPr>
        <w:jc w:val="center"/>
        <w:rPr>
          <w:rFonts w:ascii="Arial" w:hAnsi="Arial" w:cs="Arial"/>
          <w:sz w:val="24"/>
          <w:szCs w:val="24"/>
        </w:rPr>
      </w:pPr>
      <w:r w:rsidRPr="00F02B58">
        <w:rPr>
          <w:noProof/>
          <w:lang w:eastAsia="es-CO"/>
        </w:rPr>
        <w:drawing>
          <wp:inline distT="0" distB="0" distL="0" distR="0">
            <wp:extent cx="2476500" cy="2377440"/>
            <wp:effectExtent l="0" t="0" r="0" b="3810"/>
            <wp:docPr id="23555" name="Imagen 23555" descr="P1090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P109089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76500" cy="2377440"/>
                    </a:xfrm>
                    <a:prstGeom prst="rect">
                      <a:avLst/>
                    </a:prstGeom>
                    <a:noFill/>
                    <a:ln>
                      <a:noFill/>
                    </a:ln>
                  </pic:spPr>
                </pic:pic>
              </a:graphicData>
            </a:graphic>
          </wp:inline>
        </w:drawing>
      </w:r>
      <w:r w:rsidRPr="00F02B58">
        <w:rPr>
          <w:noProof/>
          <w:lang w:eastAsia="es-CO"/>
        </w:rPr>
        <w:drawing>
          <wp:inline distT="0" distB="0" distL="0" distR="0">
            <wp:extent cx="2689860" cy="2385060"/>
            <wp:effectExtent l="0" t="0" r="0" b="0"/>
            <wp:docPr id="23556" name="Imagen 23556" descr="P109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P109092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89860" cy="2385060"/>
                    </a:xfrm>
                    <a:prstGeom prst="rect">
                      <a:avLst/>
                    </a:prstGeom>
                    <a:noFill/>
                    <a:ln>
                      <a:noFill/>
                    </a:ln>
                  </pic:spPr>
                </pic:pic>
              </a:graphicData>
            </a:graphic>
          </wp:inline>
        </w:drawing>
      </w:r>
    </w:p>
    <w:p w:rsidR="00A444A3" w:rsidRDefault="00A444A3" w:rsidP="00A444A3">
      <w:pPr>
        <w:rPr>
          <w:rFonts w:ascii="Arial" w:hAnsi="Arial" w:cs="Arial"/>
          <w:sz w:val="24"/>
          <w:szCs w:val="24"/>
        </w:rPr>
      </w:pPr>
    </w:p>
    <w:p w:rsidR="00A444A3" w:rsidRPr="00F02B58" w:rsidRDefault="00A444A3" w:rsidP="00276732">
      <w:pPr>
        <w:jc w:val="both"/>
        <w:rPr>
          <w:rFonts w:ascii="Arial" w:hAnsi="Arial" w:cs="Arial"/>
          <w:bCs/>
          <w:sz w:val="24"/>
          <w:szCs w:val="24"/>
        </w:rPr>
      </w:pPr>
      <w:r w:rsidRPr="00F02B58">
        <w:rPr>
          <w:rFonts w:ascii="Arial" w:hAnsi="Arial" w:cs="Arial"/>
          <w:sz w:val="24"/>
          <w:szCs w:val="24"/>
        </w:rPr>
        <w:t>C</w:t>
      </w:r>
      <w:r w:rsidRPr="00F02B58">
        <w:rPr>
          <w:rFonts w:ascii="Arial" w:hAnsi="Arial" w:cs="Arial"/>
          <w:bCs/>
          <w:sz w:val="24"/>
          <w:szCs w:val="24"/>
        </w:rPr>
        <w:t xml:space="preserve">ultivos permanentes y </w:t>
      </w:r>
      <w:proofErr w:type="spellStart"/>
      <w:r w:rsidRPr="00F02B58">
        <w:rPr>
          <w:rFonts w:ascii="Arial" w:hAnsi="Arial" w:cs="Arial"/>
          <w:bCs/>
          <w:sz w:val="24"/>
          <w:szCs w:val="24"/>
        </w:rPr>
        <w:t>se</w:t>
      </w:r>
      <w:r>
        <w:rPr>
          <w:rFonts w:ascii="Arial" w:hAnsi="Arial" w:cs="Arial"/>
          <w:bCs/>
          <w:sz w:val="24"/>
          <w:szCs w:val="24"/>
        </w:rPr>
        <w:t>mi</w:t>
      </w:r>
      <w:proofErr w:type="spellEnd"/>
      <w:r>
        <w:rPr>
          <w:rFonts w:ascii="Arial" w:hAnsi="Arial" w:cs="Arial"/>
          <w:bCs/>
          <w:sz w:val="24"/>
          <w:szCs w:val="24"/>
        </w:rPr>
        <w:t>-permanentes: s</w:t>
      </w:r>
      <w:proofErr w:type="spellStart"/>
      <w:r w:rsidRPr="00F02B58">
        <w:rPr>
          <w:rFonts w:ascii="Arial" w:hAnsi="Arial" w:cs="Arial"/>
          <w:sz w:val="24"/>
          <w:szCs w:val="24"/>
          <w:lang w:val="es-ES"/>
        </w:rPr>
        <w:t>on</w:t>
      </w:r>
      <w:proofErr w:type="spellEnd"/>
      <w:r w:rsidRPr="00F02B58">
        <w:rPr>
          <w:rFonts w:ascii="Arial" w:hAnsi="Arial" w:cs="Arial"/>
          <w:sz w:val="24"/>
          <w:szCs w:val="24"/>
          <w:lang w:val="es-ES"/>
        </w:rPr>
        <w:t xml:space="preserve"> aquellos que tienen una duración de más de una temporada, es decir, se siembran o plantan una vez, y se pueden cosechar durante varias temporadas. Por ejemplo, frutales. Estos cultivos, en general, requieren de una inversión mayor que en el caso de los cultivos anuales, y consecuentemente su rentabilidad es también mayor</w:t>
      </w:r>
    </w:p>
    <w:p w:rsidR="00A444A3" w:rsidRDefault="00A444A3" w:rsidP="00276732">
      <w:pPr>
        <w:jc w:val="both"/>
        <w:rPr>
          <w:rFonts w:ascii="Arial" w:hAnsi="Arial" w:cs="Arial"/>
          <w:sz w:val="24"/>
          <w:szCs w:val="24"/>
        </w:rPr>
      </w:pPr>
      <w:r w:rsidRPr="00F02B58">
        <w:rPr>
          <w:rFonts w:ascii="Arial" w:hAnsi="Arial" w:cs="Arial"/>
          <w:sz w:val="24"/>
          <w:szCs w:val="24"/>
        </w:rPr>
        <w:t xml:space="preserve">En el Departamento </w:t>
      </w:r>
      <w:proofErr w:type="spellStart"/>
      <w:r w:rsidRPr="00F02B58">
        <w:rPr>
          <w:rFonts w:ascii="Arial" w:hAnsi="Arial" w:cs="Arial"/>
          <w:sz w:val="24"/>
          <w:szCs w:val="24"/>
        </w:rPr>
        <w:t>Archipiélagode</w:t>
      </w:r>
      <w:proofErr w:type="spellEnd"/>
      <w:r w:rsidRPr="00F02B58">
        <w:rPr>
          <w:rFonts w:ascii="Arial" w:hAnsi="Arial" w:cs="Arial"/>
          <w:sz w:val="24"/>
          <w:szCs w:val="24"/>
        </w:rPr>
        <w:t xml:space="preserve"> San Andrés, Providencia y Santa Catalina, se dan los siguientes cultivos permanentes: </w:t>
      </w:r>
    </w:p>
    <w:p w:rsidR="00A444A3" w:rsidRPr="005B3EF9" w:rsidRDefault="00A444A3" w:rsidP="004630DA">
      <w:pPr>
        <w:pStyle w:val="Prrafodelista"/>
        <w:numPr>
          <w:ilvl w:val="0"/>
          <w:numId w:val="56"/>
        </w:numPr>
        <w:spacing w:line="256" w:lineRule="auto"/>
        <w:jc w:val="both"/>
        <w:rPr>
          <w:rFonts w:ascii="Arial" w:hAnsi="Arial" w:cs="Arial"/>
          <w:i/>
          <w:iCs/>
          <w:sz w:val="24"/>
          <w:szCs w:val="24"/>
        </w:rPr>
      </w:pPr>
      <w:r w:rsidRPr="005B3EF9">
        <w:rPr>
          <w:rFonts w:ascii="Arial" w:hAnsi="Arial" w:cs="Arial"/>
          <w:sz w:val="24"/>
          <w:szCs w:val="24"/>
        </w:rPr>
        <w:lastRenderedPageBreak/>
        <w:t xml:space="preserve">Plátano: </w:t>
      </w:r>
      <w:r w:rsidRPr="005B3EF9">
        <w:rPr>
          <w:rFonts w:ascii="Arial" w:hAnsi="Arial" w:cs="Arial"/>
          <w:i/>
          <w:sz w:val="24"/>
          <w:szCs w:val="24"/>
        </w:rPr>
        <w:t>Musa</w:t>
      </w:r>
      <w:r w:rsidRPr="005B3EF9">
        <w:rPr>
          <w:rFonts w:ascii="Arial" w:hAnsi="Arial" w:cs="Arial"/>
          <w:i/>
          <w:iCs/>
          <w:sz w:val="24"/>
          <w:szCs w:val="24"/>
        </w:rPr>
        <w:t xml:space="preserve"> </w:t>
      </w:r>
      <w:proofErr w:type="spellStart"/>
      <w:proofErr w:type="gramStart"/>
      <w:r w:rsidRPr="005B3EF9">
        <w:rPr>
          <w:rFonts w:ascii="Arial" w:hAnsi="Arial" w:cs="Arial"/>
          <w:i/>
          <w:iCs/>
          <w:sz w:val="24"/>
          <w:szCs w:val="24"/>
        </w:rPr>
        <w:t>spp</w:t>
      </w:r>
      <w:proofErr w:type="spellEnd"/>
      <w:r w:rsidRPr="005B3EF9">
        <w:rPr>
          <w:rFonts w:ascii="Arial" w:hAnsi="Arial" w:cs="Arial"/>
          <w:i/>
          <w:iCs/>
          <w:sz w:val="24"/>
          <w:szCs w:val="24"/>
        </w:rPr>
        <w:t>.;</w:t>
      </w:r>
      <w:proofErr w:type="gramEnd"/>
      <w:r w:rsidRPr="005B3EF9">
        <w:rPr>
          <w:rFonts w:ascii="Arial" w:hAnsi="Arial" w:cs="Arial"/>
          <w:i/>
          <w:iCs/>
          <w:sz w:val="24"/>
          <w:szCs w:val="24"/>
        </w:rPr>
        <w:t xml:space="preserve"> </w:t>
      </w:r>
    </w:p>
    <w:p w:rsidR="00A444A3" w:rsidRPr="005B3EF9" w:rsidRDefault="00A444A3" w:rsidP="004630DA">
      <w:pPr>
        <w:pStyle w:val="Prrafodelista"/>
        <w:numPr>
          <w:ilvl w:val="0"/>
          <w:numId w:val="56"/>
        </w:numPr>
        <w:spacing w:line="256" w:lineRule="auto"/>
        <w:jc w:val="both"/>
        <w:rPr>
          <w:rFonts w:ascii="Arial" w:hAnsi="Arial" w:cs="Arial"/>
          <w:sz w:val="24"/>
          <w:szCs w:val="24"/>
        </w:rPr>
      </w:pPr>
      <w:r w:rsidRPr="005B3EF9">
        <w:rPr>
          <w:rFonts w:ascii="Arial" w:hAnsi="Arial" w:cs="Arial"/>
          <w:sz w:val="24"/>
          <w:szCs w:val="24"/>
        </w:rPr>
        <w:t xml:space="preserve">Papaya: </w:t>
      </w:r>
      <w:proofErr w:type="spellStart"/>
      <w:r w:rsidRPr="005B3EF9">
        <w:rPr>
          <w:rFonts w:ascii="Arial" w:hAnsi="Arial" w:cs="Arial"/>
          <w:i/>
          <w:iCs/>
          <w:sz w:val="24"/>
          <w:szCs w:val="24"/>
        </w:rPr>
        <w:t>Carica</w:t>
      </w:r>
      <w:proofErr w:type="spellEnd"/>
      <w:r w:rsidRPr="005B3EF9">
        <w:rPr>
          <w:rFonts w:ascii="Arial" w:hAnsi="Arial" w:cs="Arial"/>
          <w:i/>
          <w:iCs/>
          <w:sz w:val="24"/>
          <w:szCs w:val="24"/>
        </w:rPr>
        <w:t xml:space="preserve"> papaya L.</w:t>
      </w:r>
    </w:p>
    <w:p w:rsidR="00A444A3" w:rsidRPr="00F02B58" w:rsidRDefault="00A444A3" w:rsidP="00A444A3">
      <w:pPr>
        <w:rPr>
          <w:rFonts w:ascii="Arial" w:hAnsi="Arial" w:cs="Arial"/>
          <w:sz w:val="24"/>
          <w:szCs w:val="24"/>
        </w:rPr>
      </w:pPr>
      <w:r w:rsidRPr="00F02B58">
        <w:rPr>
          <w:rFonts w:ascii="Arial" w:hAnsi="Arial" w:cs="Arial"/>
          <w:sz w:val="24"/>
          <w:szCs w:val="24"/>
        </w:rPr>
        <w:t xml:space="preserve">Cultivos permanentes en el Departamento Archipiélago </w:t>
      </w:r>
      <w:proofErr w:type="spellStart"/>
      <w:r w:rsidRPr="00F02B58">
        <w:rPr>
          <w:rFonts w:ascii="Arial" w:hAnsi="Arial" w:cs="Arial"/>
          <w:sz w:val="24"/>
          <w:szCs w:val="24"/>
        </w:rPr>
        <w:t>deSan</w:t>
      </w:r>
      <w:proofErr w:type="spellEnd"/>
      <w:r w:rsidRPr="00F02B58">
        <w:rPr>
          <w:rFonts w:ascii="Arial" w:hAnsi="Arial" w:cs="Arial"/>
          <w:sz w:val="24"/>
          <w:szCs w:val="24"/>
        </w:rPr>
        <w:t xml:space="preserve"> Andrés, Providencia y Santa Catalina.</w:t>
      </w:r>
    </w:p>
    <w:p w:rsidR="00A444A3" w:rsidRPr="00F02B58" w:rsidRDefault="00A444A3" w:rsidP="00A444A3">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9"/>
        <w:gridCol w:w="2398"/>
        <w:gridCol w:w="1977"/>
        <w:gridCol w:w="2264"/>
      </w:tblGrid>
      <w:tr w:rsidR="00A444A3" w:rsidRPr="008C433A" w:rsidTr="00A444A3">
        <w:tc>
          <w:tcPr>
            <w:tcW w:w="21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444A3" w:rsidRPr="008C433A" w:rsidRDefault="00A444A3" w:rsidP="00A444A3">
            <w:pPr>
              <w:jc w:val="center"/>
              <w:rPr>
                <w:rFonts w:ascii="Arial" w:hAnsi="Arial" w:cs="Arial"/>
                <w:b/>
                <w:bCs/>
                <w:sz w:val="24"/>
                <w:szCs w:val="24"/>
              </w:rPr>
            </w:pPr>
            <w:r w:rsidRPr="008C433A">
              <w:rPr>
                <w:rFonts w:ascii="Arial" w:hAnsi="Arial" w:cs="Arial"/>
                <w:b/>
                <w:bCs/>
                <w:sz w:val="24"/>
                <w:szCs w:val="24"/>
              </w:rPr>
              <w:t>CULTIVOS</w:t>
            </w:r>
          </w:p>
        </w:tc>
        <w:tc>
          <w:tcPr>
            <w:tcW w:w="2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444A3" w:rsidRPr="008C433A" w:rsidRDefault="00A444A3" w:rsidP="00A444A3">
            <w:pPr>
              <w:jc w:val="center"/>
              <w:rPr>
                <w:rFonts w:ascii="Arial" w:hAnsi="Arial" w:cs="Arial"/>
                <w:b/>
                <w:bCs/>
                <w:sz w:val="24"/>
                <w:szCs w:val="24"/>
              </w:rPr>
            </w:pPr>
            <w:r>
              <w:rPr>
                <w:rFonts w:ascii="Arial" w:hAnsi="Arial" w:cs="Arial"/>
                <w:b/>
                <w:bCs/>
                <w:sz w:val="24"/>
                <w:szCs w:val="24"/>
              </w:rPr>
              <w:t>ÁREA</w:t>
            </w:r>
            <w:r w:rsidRPr="008C433A">
              <w:rPr>
                <w:rFonts w:ascii="Arial" w:hAnsi="Arial" w:cs="Arial"/>
                <w:b/>
                <w:bCs/>
                <w:sz w:val="24"/>
                <w:szCs w:val="24"/>
              </w:rPr>
              <w:t xml:space="preserve"> DE SIEMBRA</w:t>
            </w:r>
          </w:p>
          <w:p w:rsidR="00A444A3" w:rsidRPr="008C433A" w:rsidRDefault="00A444A3" w:rsidP="00A444A3">
            <w:pPr>
              <w:jc w:val="center"/>
              <w:rPr>
                <w:rFonts w:ascii="Arial" w:hAnsi="Arial" w:cs="Arial"/>
                <w:b/>
                <w:bCs/>
                <w:sz w:val="24"/>
                <w:szCs w:val="24"/>
              </w:rPr>
            </w:pPr>
            <w:r>
              <w:rPr>
                <w:rFonts w:ascii="Arial" w:hAnsi="Arial" w:cs="Arial"/>
                <w:b/>
                <w:bCs/>
                <w:sz w:val="24"/>
                <w:szCs w:val="24"/>
              </w:rPr>
              <w:t>Ha</w:t>
            </w:r>
          </w:p>
        </w:tc>
        <w:tc>
          <w:tcPr>
            <w:tcW w:w="1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444A3" w:rsidRPr="008C433A" w:rsidRDefault="00A444A3" w:rsidP="00A444A3">
            <w:pPr>
              <w:jc w:val="center"/>
              <w:rPr>
                <w:rFonts w:ascii="Arial" w:hAnsi="Arial" w:cs="Arial"/>
                <w:b/>
                <w:bCs/>
                <w:sz w:val="24"/>
                <w:szCs w:val="24"/>
              </w:rPr>
            </w:pPr>
            <w:r w:rsidRPr="008C433A">
              <w:rPr>
                <w:rFonts w:ascii="Arial" w:hAnsi="Arial" w:cs="Arial"/>
                <w:b/>
                <w:bCs/>
                <w:sz w:val="24"/>
                <w:szCs w:val="24"/>
              </w:rPr>
              <w:t>PRODUC</w:t>
            </w:r>
            <w:r>
              <w:rPr>
                <w:rFonts w:ascii="Arial" w:hAnsi="Arial" w:cs="Arial"/>
                <w:b/>
                <w:bCs/>
                <w:sz w:val="24"/>
                <w:szCs w:val="24"/>
              </w:rPr>
              <w:t>CIÓN</w:t>
            </w:r>
          </w:p>
          <w:p w:rsidR="00A444A3" w:rsidRPr="008C433A" w:rsidRDefault="00A444A3" w:rsidP="00A444A3">
            <w:pPr>
              <w:jc w:val="center"/>
              <w:rPr>
                <w:rFonts w:ascii="Arial" w:hAnsi="Arial" w:cs="Arial"/>
                <w:b/>
                <w:bCs/>
                <w:sz w:val="24"/>
                <w:szCs w:val="24"/>
              </w:rPr>
            </w:pPr>
            <w:r>
              <w:rPr>
                <w:rFonts w:ascii="Arial" w:hAnsi="Arial" w:cs="Arial"/>
                <w:b/>
                <w:bCs/>
                <w:sz w:val="24"/>
                <w:szCs w:val="24"/>
              </w:rPr>
              <w:t>Kg</w:t>
            </w:r>
          </w:p>
        </w:tc>
        <w:tc>
          <w:tcPr>
            <w:tcW w:w="22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444A3" w:rsidRPr="008C433A" w:rsidRDefault="00A444A3" w:rsidP="00A444A3">
            <w:pPr>
              <w:jc w:val="center"/>
              <w:rPr>
                <w:rFonts w:ascii="Arial" w:hAnsi="Arial" w:cs="Arial"/>
                <w:b/>
                <w:bCs/>
                <w:sz w:val="24"/>
                <w:szCs w:val="24"/>
              </w:rPr>
            </w:pPr>
            <w:r w:rsidRPr="008C433A">
              <w:rPr>
                <w:rFonts w:ascii="Arial" w:hAnsi="Arial" w:cs="Arial"/>
                <w:b/>
                <w:bCs/>
                <w:sz w:val="24"/>
                <w:szCs w:val="24"/>
              </w:rPr>
              <w:t>RENDIMIENTO</w:t>
            </w:r>
          </w:p>
          <w:p w:rsidR="00A444A3" w:rsidRPr="008C433A" w:rsidRDefault="00A444A3" w:rsidP="00A444A3">
            <w:pPr>
              <w:jc w:val="center"/>
              <w:rPr>
                <w:rFonts w:ascii="Arial" w:hAnsi="Arial" w:cs="Arial"/>
                <w:b/>
                <w:bCs/>
                <w:sz w:val="24"/>
                <w:szCs w:val="24"/>
              </w:rPr>
            </w:pPr>
            <w:proofErr w:type="spellStart"/>
            <w:r>
              <w:rPr>
                <w:rFonts w:ascii="Arial" w:hAnsi="Arial" w:cs="Arial"/>
                <w:b/>
                <w:bCs/>
                <w:sz w:val="24"/>
                <w:szCs w:val="24"/>
              </w:rPr>
              <w:t>kgs</w:t>
            </w:r>
            <w:proofErr w:type="spellEnd"/>
            <w:r>
              <w:rPr>
                <w:rFonts w:ascii="Arial" w:hAnsi="Arial" w:cs="Arial"/>
                <w:b/>
                <w:bCs/>
                <w:sz w:val="24"/>
                <w:szCs w:val="24"/>
              </w:rPr>
              <w:t>/Ha</w:t>
            </w:r>
          </w:p>
        </w:tc>
      </w:tr>
      <w:tr w:rsidR="00A444A3" w:rsidRPr="00F02B58" w:rsidTr="00A444A3">
        <w:tc>
          <w:tcPr>
            <w:tcW w:w="2189"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hAnsi="Arial" w:cs="Arial"/>
                <w:sz w:val="24"/>
                <w:szCs w:val="24"/>
              </w:rPr>
            </w:pPr>
            <w:r w:rsidRPr="00F02B58">
              <w:rPr>
                <w:rFonts w:ascii="Arial" w:hAnsi="Arial" w:cs="Arial"/>
                <w:sz w:val="24"/>
                <w:szCs w:val="24"/>
              </w:rPr>
              <w:t>MUSACEAS</w:t>
            </w:r>
          </w:p>
        </w:tc>
        <w:tc>
          <w:tcPr>
            <w:tcW w:w="2398"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hAnsi="Arial" w:cs="Arial"/>
                <w:sz w:val="24"/>
                <w:szCs w:val="24"/>
              </w:rPr>
            </w:pPr>
            <w:r w:rsidRPr="00F02B58">
              <w:rPr>
                <w:rFonts w:ascii="Arial" w:hAnsi="Arial" w:cs="Arial"/>
                <w:sz w:val="24"/>
                <w:szCs w:val="24"/>
              </w:rPr>
              <w:t>36</w:t>
            </w:r>
            <w:r>
              <w:rPr>
                <w:rFonts w:ascii="Arial" w:hAnsi="Arial" w:cs="Arial"/>
                <w:sz w:val="24"/>
                <w:szCs w:val="24"/>
              </w:rPr>
              <w:t>,</w:t>
            </w:r>
            <w:r w:rsidRPr="00F02B58">
              <w:rPr>
                <w:rFonts w:ascii="Arial" w:hAnsi="Arial" w:cs="Arial"/>
                <w:sz w:val="24"/>
                <w:szCs w:val="24"/>
              </w:rPr>
              <w:t>5</w:t>
            </w:r>
          </w:p>
        </w:tc>
        <w:tc>
          <w:tcPr>
            <w:tcW w:w="1977"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hAnsi="Arial" w:cs="Arial"/>
                <w:sz w:val="24"/>
                <w:szCs w:val="24"/>
              </w:rPr>
            </w:pPr>
            <w:r w:rsidRPr="00F02B58">
              <w:rPr>
                <w:rFonts w:ascii="Arial" w:hAnsi="Arial" w:cs="Arial"/>
                <w:sz w:val="24"/>
                <w:szCs w:val="24"/>
              </w:rPr>
              <w:t>101.802</w:t>
            </w:r>
          </w:p>
        </w:tc>
        <w:tc>
          <w:tcPr>
            <w:tcW w:w="2264"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hAnsi="Arial" w:cs="Arial"/>
                <w:sz w:val="24"/>
                <w:szCs w:val="24"/>
              </w:rPr>
            </w:pPr>
            <w:r w:rsidRPr="00F02B58">
              <w:rPr>
                <w:rFonts w:ascii="Arial" w:hAnsi="Arial" w:cs="Arial"/>
                <w:sz w:val="24"/>
                <w:szCs w:val="24"/>
              </w:rPr>
              <w:t>2.788</w:t>
            </w:r>
          </w:p>
        </w:tc>
      </w:tr>
      <w:tr w:rsidR="00A444A3" w:rsidRPr="00F02B58" w:rsidTr="00A444A3">
        <w:tc>
          <w:tcPr>
            <w:tcW w:w="2189"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hAnsi="Arial" w:cs="Arial"/>
                <w:sz w:val="24"/>
                <w:szCs w:val="24"/>
              </w:rPr>
            </w:pPr>
            <w:r w:rsidRPr="00F02B58">
              <w:rPr>
                <w:rFonts w:ascii="Arial" w:hAnsi="Arial" w:cs="Arial"/>
                <w:sz w:val="24"/>
                <w:szCs w:val="24"/>
              </w:rPr>
              <w:t>PAPAYA</w:t>
            </w:r>
          </w:p>
        </w:tc>
        <w:tc>
          <w:tcPr>
            <w:tcW w:w="2398"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hAnsi="Arial" w:cs="Arial"/>
                <w:sz w:val="24"/>
                <w:szCs w:val="24"/>
              </w:rPr>
            </w:pPr>
            <w:r w:rsidRPr="00F02B58">
              <w:rPr>
                <w:rFonts w:ascii="Arial" w:hAnsi="Arial" w:cs="Arial"/>
                <w:sz w:val="24"/>
                <w:szCs w:val="24"/>
              </w:rPr>
              <w:t>7</w:t>
            </w:r>
            <w:r>
              <w:rPr>
                <w:rFonts w:ascii="Arial" w:hAnsi="Arial" w:cs="Arial"/>
                <w:sz w:val="24"/>
                <w:szCs w:val="24"/>
              </w:rPr>
              <w:t>,</w:t>
            </w:r>
            <w:r w:rsidRPr="00F02B58">
              <w:rPr>
                <w:rFonts w:ascii="Arial" w:hAnsi="Arial" w:cs="Arial"/>
                <w:sz w:val="24"/>
                <w:szCs w:val="24"/>
              </w:rPr>
              <w:t>2</w:t>
            </w:r>
          </w:p>
        </w:tc>
        <w:tc>
          <w:tcPr>
            <w:tcW w:w="1977"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hAnsi="Arial" w:cs="Arial"/>
                <w:sz w:val="24"/>
                <w:szCs w:val="24"/>
              </w:rPr>
            </w:pPr>
            <w:r w:rsidRPr="00F02B58">
              <w:rPr>
                <w:rFonts w:ascii="Arial" w:hAnsi="Arial" w:cs="Arial"/>
                <w:sz w:val="24"/>
                <w:szCs w:val="24"/>
              </w:rPr>
              <w:t>16.040</w:t>
            </w:r>
          </w:p>
        </w:tc>
        <w:tc>
          <w:tcPr>
            <w:tcW w:w="2264"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hAnsi="Arial" w:cs="Arial"/>
                <w:sz w:val="24"/>
                <w:szCs w:val="24"/>
              </w:rPr>
            </w:pPr>
            <w:r w:rsidRPr="00F02B58">
              <w:rPr>
                <w:rFonts w:ascii="Arial" w:hAnsi="Arial" w:cs="Arial"/>
                <w:sz w:val="24"/>
                <w:szCs w:val="24"/>
              </w:rPr>
              <w:t>2.053</w:t>
            </w:r>
          </w:p>
        </w:tc>
      </w:tr>
      <w:tr w:rsidR="00A444A3" w:rsidRPr="00F02B58" w:rsidTr="00A444A3">
        <w:tc>
          <w:tcPr>
            <w:tcW w:w="2189"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hAnsi="Arial" w:cs="Arial"/>
                <w:sz w:val="24"/>
                <w:szCs w:val="24"/>
              </w:rPr>
            </w:pPr>
            <w:r w:rsidRPr="00F02B58">
              <w:rPr>
                <w:rFonts w:ascii="Arial" w:hAnsi="Arial" w:cs="Arial"/>
                <w:sz w:val="24"/>
                <w:szCs w:val="24"/>
              </w:rPr>
              <w:t>FRUTALES</w:t>
            </w:r>
          </w:p>
        </w:tc>
        <w:tc>
          <w:tcPr>
            <w:tcW w:w="2398"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hAnsi="Arial" w:cs="Arial"/>
                <w:sz w:val="24"/>
                <w:szCs w:val="24"/>
              </w:rPr>
            </w:pPr>
            <w:r w:rsidRPr="00F02B58">
              <w:rPr>
                <w:rFonts w:ascii="Arial" w:hAnsi="Arial" w:cs="Arial"/>
                <w:sz w:val="24"/>
                <w:szCs w:val="24"/>
              </w:rPr>
              <w:t>170</w:t>
            </w:r>
          </w:p>
        </w:tc>
        <w:tc>
          <w:tcPr>
            <w:tcW w:w="1977"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hAnsi="Arial" w:cs="Arial"/>
                <w:sz w:val="24"/>
                <w:szCs w:val="24"/>
              </w:rPr>
            </w:pPr>
            <w:r w:rsidRPr="00F02B58">
              <w:rPr>
                <w:rFonts w:ascii="Arial" w:hAnsi="Arial" w:cs="Arial"/>
                <w:sz w:val="24"/>
                <w:szCs w:val="24"/>
              </w:rPr>
              <w:t>232.800</w:t>
            </w:r>
          </w:p>
        </w:tc>
        <w:tc>
          <w:tcPr>
            <w:tcW w:w="2264"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hAnsi="Arial" w:cs="Arial"/>
                <w:sz w:val="24"/>
                <w:szCs w:val="24"/>
              </w:rPr>
            </w:pPr>
            <w:r w:rsidRPr="00F02B58">
              <w:rPr>
                <w:rFonts w:ascii="Arial" w:hAnsi="Arial" w:cs="Arial"/>
                <w:sz w:val="24"/>
                <w:szCs w:val="24"/>
              </w:rPr>
              <w:t>1.369</w:t>
            </w:r>
          </w:p>
        </w:tc>
      </w:tr>
    </w:tbl>
    <w:p w:rsidR="00A444A3" w:rsidRPr="00F02B58" w:rsidRDefault="00A444A3" w:rsidP="00A444A3">
      <w:pPr>
        <w:rPr>
          <w:rFonts w:ascii="Arial" w:hAnsi="Arial" w:cs="Arial"/>
          <w:sz w:val="24"/>
          <w:szCs w:val="24"/>
        </w:rPr>
      </w:pPr>
    </w:p>
    <w:p w:rsidR="00A444A3" w:rsidRPr="00F02B58" w:rsidRDefault="00A444A3" w:rsidP="00A444A3">
      <w:pPr>
        <w:jc w:val="center"/>
        <w:rPr>
          <w:rFonts w:ascii="Arial" w:hAnsi="Arial" w:cs="Arial"/>
          <w:sz w:val="24"/>
          <w:szCs w:val="24"/>
        </w:rPr>
      </w:pPr>
      <w:r w:rsidRPr="00F02B58">
        <w:rPr>
          <w:rFonts w:ascii="Arial" w:hAnsi="Arial" w:cs="Arial"/>
          <w:noProof/>
          <w:sz w:val="24"/>
          <w:szCs w:val="24"/>
          <w:lang w:eastAsia="es-CO"/>
        </w:rPr>
        <w:drawing>
          <wp:inline distT="0" distB="0" distL="0" distR="0">
            <wp:extent cx="2354580" cy="1874520"/>
            <wp:effectExtent l="0" t="0" r="7620" b="0"/>
            <wp:docPr id="23557" name="Imagen 23557" descr="P109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P109096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54580" cy="1874520"/>
                    </a:xfrm>
                    <a:prstGeom prst="rect">
                      <a:avLst/>
                    </a:prstGeom>
                    <a:noFill/>
                    <a:ln>
                      <a:noFill/>
                    </a:ln>
                  </pic:spPr>
                </pic:pic>
              </a:graphicData>
            </a:graphic>
          </wp:inline>
        </w:drawing>
      </w:r>
      <w:r w:rsidRPr="00F02B58">
        <w:rPr>
          <w:rFonts w:ascii="Arial" w:hAnsi="Arial" w:cs="Arial"/>
          <w:noProof/>
          <w:sz w:val="24"/>
          <w:szCs w:val="24"/>
          <w:lang w:eastAsia="es-CO"/>
        </w:rPr>
        <w:drawing>
          <wp:inline distT="0" distB="0" distL="0" distR="0">
            <wp:extent cx="2514600" cy="1882140"/>
            <wp:effectExtent l="0" t="0" r="0" b="3810"/>
            <wp:docPr id="23558" name="Imagen 23558" descr="P109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P109089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14600" cy="1882140"/>
                    </a:xfrm>
                    <a:prstGeom prst="rect">
                      <a:avLst/>
                    </a:prstGeom>
                    <a:noFill/>
                    <a:ln>
                      <a:noFill/>
                    </a:ln>
                  </pic:spPr>
                </pic:pic>
              </a:graphicData>
            </a:graphic>
          </wp:inline>
        </w:drawing>
      </w:r>
    </w:p>
    <w:p w:rsidR="00A444A3" w:rsidRPr="00F02B58" w:rsidRDefault="00A444A3" w:rsidP="00276732">
      <w:pPr>
        <w:jc w:val="both"/>
        <w:rPr>
          <w:rFonts w:ascii="Arial" w:hAnsi="Arial" w:cs="Arial"/>
          <w:sz w:val="24"/>
          <w:szCs w:val="24"/>
        </w:rPr>
      </w:pPr>
      <w:r w:rsidRPr="00F02B58">
        <w:rPr>
          <w:rFonts w:ascii="Arial" w:hAnsi="Arial" w:cs="Arial"/>
          <w:sz w:val="24"/>
          <w:szCs w:val="24"/>
        </w:rPr>
        <w:t xml:space="preserve">De esta se destina un pequeño excedente aproximadamente entre el 10% y el 15 %a la comercialización, ya que la mayor parte de la actividad primaria es con el fin de autoconsumo. </w:t>
      </w:r>
    </w:p>
    <w:p w:rsidR="00A444A3" w:rsidRPr="00F02B58" w:rsidRDefault="00A444A3" w:rsidP="00276732">
      <w:pPr>
        <w:jc w:val="both"/>
        <w:rPr>
          <w:rFonts w:ascii="Arial" w:hAnsi="Arial" w:cs="Arial"/>
          <w:sz w:val="24"/>
          <w:szCs w:val="24"/>
        </w:rPr>
      </w:pPr>
      <w:r w:rsidRPr="00F02B58">
        <w:rPr>
          <w:rFonts w:ascii="Arial" w:hAnsi="Arial" w:cs="Arial"/>
          <w:sz w:val="24"/>
          <w:szCs w:val="24"/>
        </w:rPr>
        <w:t>La forma de comercialización es producto fresco, en la isla no existe un centro de acopio, existen unos puntos de venta que son administrados por algunos pequeños productores agropecuarios, que compran y venden e</w:t>
      </w:r>
      <w:r w:rsidR="00276732">
        <w:rPr>
          <w:rFonts w:ascii="Arial" w:hAnsi="Arial" w:cs="Arial"/>
          <w:sz w:val="24"/>
          <w:szCs w:val="24"/>
        </w:rPr>
        <w:t xml:space="preserve">l </w:t>
      </w:r>
      <w:r w:rsidRPr="00F02B58">
        <w:rPr>
          <w:rFonts w:ascii="Arial" w:hAnsi="Arial" w:cs="Arial"/>
          <w:sz w:val="24"/>
          <w:szCs w:val="24"/>
        </w:rPr>
        <w:t xml:space="preserve">producto fresco, ubicados aproximadamente </w:t>
      </w:r>
      <w:r>
        <w:rPr>
          <w:rFonts w:ascii="Arial" w:hAnsi="Arial" w:cs="Arial"/>
          <w:sz w:val="24"/>
          <w:szCs w:val="24"/>
        </w:rPr>
        <w:t xml:space="preserve">a </w:t>
      </w:r>
      <w:r w:rsidRPr="00F02B58">
        <w:rPr>
          <w:rFonts w:ascii="Arial" w:hAnsi="Arial" w:cs="Arial"/>
          <w:sz w:val="24"/>
          <w:szCs w:val="24"/>
        </w:rPr>
        <w:t>10 a 12 kilómetros del área productiva de la isla, además existen unos grandes comercia</w:t>
      </w:r>
      <w:r>
        <w:rPr>
          <w:rFonts w:ascii="Arial" w:hAnsi="Arial" w:cs="Arial"/>
          <w:sz w:val="24"/>
          <w:szCs w:val="24"/>
        </w:rPr>
        <w:t>lizadores</w:t>
      </w:r>
      <w:r w:rsidRPr="00F02B58">
        <w:rPr>
          <w:rFonts w:ascii="Arial" w:hAnsi="Arial" w:cs="Arial"/>
          <w:sz w:val="24"/>
          <w:szCs w:val="24"/>
        </w:rPr>
        <w:t xml:space="preserve"> y consumidores que adquieren los productos tales como yuca, papaya y patilla a los productores, </w:t>
      </w:r>
      <w:r>
        <w:rPr>
          <w:rFonts w:ascii="Arial" w:hAnsi="Arial" w:cs="Arial"/>
          <w:sz w:val="24"/>
          <w:szCs w:val="24"/>
        </w:rPr>
        <w:t xml:space="preserve">entre </w:t>
      </w:r>
      <w:r w:rsidRPr="00F02B58">
        <w:rPr>
          <w:rFonts w:ascii="Arial" w:hAnsi="Arial" w:cs="Arial"/>
          <w:sz w:val="24"/>
          <w:szCs w:val="24"/>
        </w:rPr>
        <w:t xml:space="preserve">estos </w:t>
      </w:r>
      <w:r>
        <w:rPr>
          <w:rFonts w:ascii="Arial" w:hAnsi="Arial" w:cs="Arial"/>
          <w:sz w:val="24"/>
          <w:szCs w:val="24"/>
        </w:rPr>
        <w:t xml:space="preserve">están </w:t>
      </w:r>
      <w:r w:rsidRPr="00F02B58">
        <w:rPr>
          <w:rFonts w:ascii="Arial" w:hAnsi="Arial" w:cs="Arial"/>
          <w:sz w:val="24"/>
          <w:szCs w:val="24"/>
        </w:rPr>
        <w:t>las cadenas hoteleras Decamerón, Distribuidora LHM, etc.</w:t>
      </w:r>
    </w:p>
    <w:p w:rsidR="00A444A3" w:rsidRPr="00F02B58" w:rsidRDefault="00A444A3" w:rsidP="00A444A3">
      <w:pPr>
        <w:rPr>
          <w:rFonts w:ascii="Arial" w:hAnsi="Arial" w:cs="Arial"/>
          <w:sz w:val="24"/>
          <w:szCs w:val="24"/>
        </w:rPr>
      </w:pPr>
    </w:p>
    <w:p w:rsidR="00A444A3" w:rsidRPr="00F02B58" w:rsidRDefault="00A444A3" w:rsidP="00A444A3">
      <w:pPr>
        <w:jc w:val="center"/>
        <w:rPr>
          <w:rFonts w:ascii="Arial" w:hAnsi="Arial" w:cs="Arial"/>
          <w:sz w:val="24"/>
          <w:szCs w:val="24"/>
        </w:rPr>
      </w:pPr>
      <w:r w:rsidRPr="00F02B58">
        <w:rPr>
          <w:rFonts w:ascii="Arial" w:hAnsi="Arial" w:cs="Arial"/>
          <w:noProof/>
          <w:sz w:val="24"/>
          <w:szCs w:val="24"/>
          <w:lang w:eastAsia="es-CO"/>
        </w:rPr>
        <w:lastRenderedPageBreak/>
        <w:drawing>
          <wp:inline distT="0" distB="0" distL="0" distR="0">
            <wp:extent cx="2385060" cy="1950720"/>
            <wp:effectExtent l="0" t="0" r="0" b="0"/>
            <wp:docPr id="23559" name="Imagen 23559" descr="20140426_09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20140426_0946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85060" cy="1950720"/>
                    </a:xfrm>
                    <a:prstGeom prst="rect">
                      <a:avLst/>
                    </a:prstGeom>
                    <a:noFill/>
                    <a:ln>
                      <a:noFill/>
                    </a:ln>
                  </pic:spPr>
                </pic:pic>
              </a:graphicData>
            </a:graphic>
          </wp:inline>
        </w:drawing>
      </w:r>
    </w:p>
    <w:p w:rsidR="00A444A3" w:rsidRPr="00F02B58" w:rsidRDefault="00A444A3" w:rsidP="00276732">
      <w:pPr>
        <w:jc w:val="both"/>
        <w:rPr>
          <w:rFonts w:ascii="Arial" w:hAnsi="Arial" w:cs="Arial"/>
          <w:sz w:val="24"/>
          <w:szCs w:val="24"/>
        </w:rPr>
      </w:pPr>
      <w:r w:rsidRPr="00F02B58">
        <w:rPr>
          <w:rFonts w:ascii="Arial" w:hAnsi="Arial" w:cs="Arial"/>
          <w:sz w:val="24"/>
          <w:szCs w:val="24"/>
        </w:rPr>
        <w:t>La producción agrícola del departamento compite con productos provenientes del interior del país y de Centroamérica, pero se tiene la ventaja de ser una producción netamente orgánica, de una óptima calidad para el consumo, la inversión es básicamente en mano de obra, lo que abarataría los costos de producción en comparación al producto ingresado, dentro de los costos no se incluiría el flete, todos estos aspectos darían una gran ventaja al producto local en cuanto a calidad y precio , para competir con el producto importado.</w:t>
      </w:r>
    </w:p>
    <w:p w:rsidR="00A444A3" w:rsidRPr="00F02B58" w:rsidRDefault="00A444A3" w:rsidP="00276732">
      <w:pPr>
        <w:jc w:val="both"/>
        <w:rPr>
          <w:rFonts w:ascii="Arial" w:hAnsi="Arial" w:cs="Arial"/>
          <w:sz w:val="24"/>
          <w:szCs w:val="24"/>
        </w:rPr>
      </w:pPr>
      <w:r w:rsidRPr="00F02B58">
        <w:rPr>
          <w:rFonts w:ascii="Arial" w:hAnsi="Arial" w:cs="Arial"/>
          <w:sz w:val="24"/>
          <w:szCs w:val="24"/>
        </w:rPr>
        <w:t xml:space="preserve">El factor actual en contra es la sostenibilidad de la producción durante todo el año, que se solventaría con la implementación de un distrito de </w:t>
      </w:r>
      <w:proofErr w:type="spellStart"/>
      <w:r w:rsidRPr="00F02B58">
        <w:rPr>
          <w:rFonts w:ascii="Arial" w:hAnsi="Arial" w:cs="Arial"/>
          <w:sz w:val="24"/>
          <w:szCs w:val="24"/>
        </w:rPr>
        <w:t>riegoo</w:t>
      </w:r>
      <w:proofErr w:type="spellEnd"/>
      <w:r w:rsidRPr="00F02B58">
        <w:rPr>
          <w:rFonts w:ascii="Arial" w:hAnsi="Arial" w:cs="Arial"/>
          <w:sz w:val="24"/>
          <w:szCs w:val="24"/>
        </w:rPr>
        <w:t xml:space="preserve"> la implementación de cisternas en los sectores rurales para captación de agua y ser distribuidos por mini sistemas de riego.</w:t>
      </w:r>
    </w:p>
    <w:p w:rsidR="00A444A3" w:rsidRPr="00F02B58" w:rsidRDefault="00A444A3" w:rsidP="00276732">
      <w:pPr>
        <w:jc w:val="both"/>
        <w:rPr>
          <w:rFonts w:ascii="Arial" w:hAnsi="Arial" w:cs="Arial"/>
          <w:sz w:val="24"/>
          <w:szCs w:val="24"/>
        </w:rPr>
      </w:pPr>
      <w:r w:rsidRPr="00F02B58">
        <w:rPr>
          <w:rFonts w:ascii="Arial" w:hAnsi="Arial" w:cs="Arial"/>
          <w:bCs/>
          <w:sz w:val="24"/>
          <w:szCs w:val="24"/>
        </w:rPr>
        <w:t>Tenencia de la Tierra: Según los últimos datos recopilados e</w:t>
      </w:r>
      <w:r w:rsidRPr="00F02B58">
        <w:rPr>
          <w:rFonts w:ascii="Arial" w:hAnsi="Arial" w:cs="Arial"/>
          <w:sz w:val="24"/>
          <w:szCs w:val="24"/>
        </w:rPr>
        <w:t xml:space="preserve">l 54% de los </w:t>
      </w:r>
      <w:proofErr w:type="spellStart"/>
      <w:r w:rsidRPr="00F02B58">
        <w:rPr>
          <w:rFonts w:ascii="Arial" w:hAnsi="Arial" w:cs="Arial"/>
          <w:sz w:val="24"/>
          <w:szCs w:val="24"/>
        </w:rPr>
        <w:t>agricultoresmanifiestan</w:t>
      </w:r>
      <w:proofErr w:type="spellEnd"/>
      <w:r w:rsidRPr="00F02B58">
        <w:rPr>
          <w:rFonts w:ascii="Arial" w:hAnsi="Arial" w:cs="Arial"/>
          <w:sz w:val="24"/>
          <w:szCs w:val="24"/>
        </w:rPr>
        <w:t xml:space="preserve"> que son poseedor del predio donde cultivan, el 42% son propietarios y 4% afirman que están en predio arrendado</w:t>
      </w:r>
    </w:p>
    <w:p w:rsidR="00A444A3" w:rsidRPr="00E15C05" w:rsidRDefault="00A444A3" w:rsidP="00276732">
      <w:pPr>
        <w:jc w:val="both"/>
        <w:rPr>
          <w:rFonts w:ascii="Arial" w:hAnsi="Arial" w:cs="Arial"/>
          <w:b/>
          <w:sz w:val="24"/>
          <w:szCs w:val="24"/>
        </w:rPr>
      </w:pPr>
      <w:r w:rsidRPr="00E15C05">
        <w:rPr>
          <w:rFonts w:ascii="Arial" w:hAnsi="Arial" w:cs="Arial"/>
          <w:b/>
          <w:sz w:val="24"/>
          <w:szCs w:val="24"/>
        </w:rPr>
        <w:t>ACTIVIDAD PECUARIA</w:t>
      </w:r>
    </w:p>
    <w:p w:rsidR="00A444A3" w:rsidRPr="00E15C05" w:rsidRDefault="00A444A3" w:rsidP="00276732">
      <w:pPr>
        <w:jc w:val="both"/>
        <w:rPr>
          <w:rFonts w:ascii="Arial" w:hAnsi="Arial" w:cs="Arial"/>
          <w:b/>
          <w:sz w:val="24"/>
          <w:szCs w:val="24"/>
        </w:rPr>
      </w:pPr>
      <w:r w:rsidRPr="00E15C05">
        <w:rPr>
          <w:rFonts w:ascii="Arial" w:hAnsi="Arial" w:cs="Arial"/>
          <w:b/>
          <w:sz w:val="24"/>
          <w:szCs w:val="24"/>
        </w:rPr>
        <w:t>PORCINA</w:t>
      </w:r>
      <w:r>
        <w:rPr>
          <w:rFonts w:ascii="Arial" w:hAnsi="Arial" w:cs="Arial"/>
          <w:b/>
          <w:sz w:val="24"/>
          <w:szCs w:val="24"/>
        </w:rPr>
        <w:t>:</w:t>
      </w:r>
    </w:p>
    <w:p w:rsidR="00A444A3" w:rsidRPr="00F02B58" w:rsidRDefault="00A444A3" w:rsidP="00276732">
      <w:pPr>
        <w:jc w:val="both"/>
        <w:rPr>
          <w:rFonts w:ascii="Arial" w:hAnsi="Arial" w:cs="Arial"/>
          <w:sz w:val="24"/>
          <w:szCs w:val="24"/>
        </w:rPr>
      </w:pPr>
      <w:r w:rsidRPr="00F02B58">
        <w:rPr>
          <w:rFonts w:ascii="Arial" w:hAnsi="Arial" w:cs="Arial"/>
          <w:sz w:val="24"/>
          <w:szCs w:val="24"/>
        </w:rPr>
        <w:t>La explotación de este tipo de animales es la que más se observa en el Departamento. Es utilizado en gran parte como medio de subsistencia en las familias nativas. Se alimentan con desperdicios de cocina (</w:t>
      </w:r>
      <w:proofErr w:type="spellStart"/>
      <w:r w:rsidRPr="00F02B58">
        <w:rPr>
          <w:rFonts w:ascii="Arial" w:hAnsi="Arial" w:cs="Arial"/>
          <w:sz w:val="24"/>
          <w:szCs w:val="24"/>
        </w:rPr>
        <w:t>lavasa</w:t>
      </w:r>
      <w:proofErr w:type="spellEnd"/>
      <w:r w:rsidRPr="00F02B58">
        <w:rPr>
          <w:rFonts w:ascii="Arial" w:hAnsi="Arial" w:cs="Arial"/>
          <w:sz w:val="24"/>
          <w:szCs w:val="24"/>
        </w:rPr>
        <w:t>), residuos de cosecha y concentrados (alimento balanceado).</w:t>
      </w:r>
    </w:p>
    <w:p w:rsidR="00A444A3" w:rsidRPr="00F02B58" w:rsidRDefault="00A444A3" w:rsidP="00276732">
      <w:pPr>
        <w:jc w:val="both"/>
        <w:rPr>
          <w:rFonts w:ascii="Arial" w:hAnsi="Arial" w:cs="Arial"/>
          <w:sz w:val="24"/>
          <w:szCs w:val="24"/>
        </w:rPr>
      </w:pPr>
      <w:r w:rsidRPr="00F02B58">
        <w:rPr>
          <w:rFonts w:ascii="Arial" w:hAnsi="Arial" w:cs="Arial"/>
          <w:sz w:val="24"/>
          <w:szCs w:val="24"/>
        </w:rPr>
        <w:t>Esta actividad se lleva a cabo en inmediaciones de las</w:t>
      </w:r>
      <w:r>
        <w:rPr>
          <w:rFonts w:ascii="Arial" w:hAnsi="Arial" w:cs="Arial"/>
          <w:sz w:val="24"/>
          <w:szCs w:val="24"/>
        </w:rPr>
        <w:t xml:space="preserve"> residencias de los productores y as cifras son las siguientes:</w:t>
      </w:r>
    </w:p>
    <w:tbl>
      <w:tblPr>
        <w:tblW w:w="10008" w:type="dxa"/>
        <w:tblInd w:w="55" w:type="dxa"/>
        <w:tblCellMar>
          <w:left w:w="70" w:type="dxa"/>
          <w:right w:w="70" w:type="dxa"/>
        </w:tblCellMar>
        <w:tblLook w:val="04A0" w:firstRow="1" w:lastRow="0" w:firstColumn="1" w:lastColumn="0" w:noHBand="0" w:noVBand="1"/>
      </w:tblPr>
      <w:tblGrid>
        <w:gridCol w:w="1567"/>
        <w:gridCol w:w="794"/>
        <w:gridCol w:w="1621"/>
        <w:gridCol w:w="1327"/>
        <w:gridCol w:w="3278"/>
        <w:gridCol w:w="1421"/>
      </w:tblGrid>
      <w:tr w:rsidR="00A444A3" w:rsidRPr="00E15C05" w:rsidTr="00A444A3">
        <w:trPr>
          <w:trHeight w:val="454"/>
        </w:trPr>
        <w:tc>
          <w:tcPr>
            <w:tcW w:w="156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444A3" w:rsidRPr="00E15C05" w:rsidRDefault="00A444A3" w:rsidP="00A444A3">
            <w:pPr>
              <w:jc w:val="center"/>
              <w:rPr>
                <w:rFonts w:ascii="Arial" w:eastAsia="Times New Roman" w:hAnsi="Arial" w:cs="Arial"/>
                <w:b/>
                <w:bCs/>
                <w:sz w:val="20"/>
                <w:szCs w:val="24"/>
              </w:rPr>
            </w:pPr>
            <w:r w:rsidRPr="00E15C05">
              <w:rPr>
                <w:rFonts w:ascii="Arial" w:eastAsia="Times New Roman" w:hAnsi="Arial" w:cs="Arial"/>
                <w:b/>
                <w:bCs/>
                <w:sz w:val="20"/>
                <w:szCs w:val="24"/>
              </w:rPr>
              <w:t>LACTANCIA-</w:t>
            </w:r>
            <w:r w:rsidRPr="00E15C05">
              <w:rPr>
                <w:rFonts w:ascii="Arial" w:eastAsia="Times New Roman" w:hAnsi="Arial" w:cs="Arial"/>
                <w:b/>
                <w:bCs/>
                <w:sz w:val="20"/>
                <w:szCs w:val="24"/>
              </w:rPr>
              <w:lastRenderedPageBreak/>
              <w:t>LEVANTE 1 - 90 Días</w:t>
            </w:r>
          </w:p>
        </w:tc>
        <w:tc>
          <w:tcPr>
            <w:tcW w:w="79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444A3" w:rsidRPr="00E15C05" w:rsidRDefault="00A444A3" w:rsidP="00A444A3">
            <w:pPr>
              <w:jc w:val="center"/>
              <w:rPr>
                <w:rFonts w:ascii="Arial" w:eastAsia="Times New Roman" w:hAnsi="Arial" w:cs="Arial"/>
                <w:b/>
                <w:bCs/>
                <w:sz w:val="20"/>
                <w:szCs w:val="24"/>
              </w:rPr>
            </w:pPr>
            <w:r w:rsidRPr="00E15C05">
              <w:rPr>
                <w:rFonts w:ascii="Arial" w:eastAsia="Times New Roman" w:hAnsi="Arial" w:cs="Arial"/>
                <w:b/>
                <w:bCs/>
                <w:sz w:val="20"/>
                <w:szCs w:val="24"/>
              </w:rPr>
              <w:lastRenderedPageBreak/>
              <w:t xml:space="preserve">CEBA </w:t>
            </w:r>
            <w:r w:rsidRPr="00E15C05">
              <w:rPr>
                <w:rFonts w:ascii="Arial" w:eastAsia="Times New Roman" w:hAnsi="Arial" w:cs="Arial"/>
                <w:b/>
                <w:bCs/>
                <w:sz w:val="20"/>
                <w:szCs w:val="24"/>
              </w:rPr>
              <w:lastRenderedPageBreak/>
              <w:t>91 - 180 Días</w:t>
            </w:r>
          </w:p>
        </w:tc>
        <w:tc>
          <w:tcPr>
            <w:tcW w:w="162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444A3" w:rsidRPr="00E15C05" w:rsidRDefault="00A444A3" w:rsidP="00A444A3">
            <w:pPr>
              <w:jc w:val="center"/>
              <w:rPr>
                <w:rFonts w:ascii="Arial" w:eastAsia="Times New Roman" w:hAnsi="Arial" w:cs="Arial"/>
                <w:b/>
                <w:bCs/>
                <w:sz w:val="20"/>
                <w:szCs w:val="24"/>
              </w:rPr>
            </w:pPr>
            <w:r w:rsidRPr="00E15C05">
              <w:rPr>
                <w:rFonts w:ascii="Arial" w:eastAsia="Times New Roman" w:hAnsi="Arial" w:cs="Arial"/>
                <w:b/>
                <w:bCs/>
                <w:sz w:val="20"/>
                <w:szCs w:val="24"/>
              </w:rPr>
              <w:lastRenderedPageBreak/>
              <w:t xml:space="preserve">HEMBRAS </w:t>
            </w:r>
            <w:r w:rsidRPr="00E15C05">
              <w:rPr>
                <w:rFonts w:ascii="Arial" w:eastAsia="Times New Roman" w:hAnsi="Arial" w:cs="Arial"/>
                <w:b/>
                <w:bCs/>
                <w:sz w:val="20"/>
                <w:szCs w:val="24"/>
              </w:rPr>
              <w:lastRenderedPageBreak/>
              <w:t>REEMPLAZO 90 - 240 días</w:t>
            </w:r>
          </w:p>
        </w:tc>
        <w:tc>
          <w:tcPr>
            <w:tcW w:w="132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444A3" w:rsidRPr="00E15C05" w:rsidRDefault="00A444A3" w:rsidP="00A444A3">
            <w:pPr>
              <w:jc w:val="center"/>
              <w:rPr>
                <w:rFonts w:ascii="Arial" w:eastAsia="Times New Roman" w:hAnsi="Arial" w:cs="Arial"/>
                <w:b/>
                <w:bCs/>
                <w:sz w:val="20"/>
                <w:szCs w:val="24"/>
              </w:rPr>
            </w:pPr>
            <w:r>
              <w:rPr>
                <w:rFonts w:ascii="Arial" w:eastAsia="Times New Roman" w:hAnsi="Arial" w:cs="Arial"/>
                <w:b/>
                <w:bCs/>
                <w:sz w:val="20"/>
                <w:szCs w:val="24"/>
              </w:rPr>
              <w:lastRenderedPageBreak/>
              <w:t xml:space="preserve">HEMBRAS </w:t>
            </w:r>
            <w:r>
              <w:rPr>
                <w:rFonts w:ascii="Arial" w:eastAsia="Times New Roman" w:hAnsi="Arial" w:cs="Arial"/>
                <w:b/>
                <w:bCs/>
                <w:sz w:val="20"/>
                <w:szCs w:val="24"/>
              </w:rPr>
              <w:lastRenderedPageBreak/>
              <w:t>CRÍ</w:t>
            </w:r>
            <w:r w:rsidRPr="00E15C05">
              <w:rPr>
                <w:rFonts w:ascii="Arial" w:eastAsia="Times New Roman" w:hAnsi="Arial" w:cs="Arial"/>
                <w:b/>
                <w:bCs/>
                <w:sz w:val="20"/>
                <w:szCs w:val="24"/>
              </w:rPr>
              <w:t>A &gt;240 días</w:t>
            </w:r>
          </w:p>
        </w:tc>
        <w:tc>
          <w:tcPr>
            <w:tcW w:w="327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444A3" w:rsidRDefault="00A444A3" w:rsidP="00A444A3">
            <w:pPr>
              <w:jc w:val="center"/>
              <w:rPr>
                <w:rFonts w:ascii="Arial" w:eastAsia="Times New Roman" w:hAnsi="Arial" w:cs="Arial"/>
                <w:b/>
                <w:bCs/>
                <w:sz w:val="20"/>
                <w:szCs w:val="24"/>
              </w:rPr>
            </w:pPr>
            <w:r w:rsidRPr="00E15C05">
              <w:rPr>
                <w:rFonts w:ascii="Arial" w:eastAsia="Times New Roman" w:hAnsi="Arial" w:cs="Arial"/>
                <w:b/>
                <w:bCs/>
                <w:sz w:val="20"/>
                <w:szCs w:val="24"/>
              </w:rPr>
              <w:lastRenderedPageBreak/>
              <w:t xml:space="preserve">MACHOS </w:t>
            </w:r>
          </w:p>
          <w:p w:rsidR="00A444A3" w:rsidRDefault="00A444A3" w:rsidP="00A444A3">
            <w:pPr>
              <w:jc w:val="center"/>
              <w:rPr>
                <w:rFonts w:ascii="Arial" w:eastAsia="Times New Roman" w:hAnsi="Arial" w:cs="Arial"/>
                <w:b/>
                <w:bCs/>
                <w:sz w:val="20"/>
                <w:szCs w:val="24"/>
              </w:rPr>
            </w:pPr>
            <w:r w:rsidRPr="00E15C05">
              <w:rPr>
                <w:rFonts w:ascii="Arial" w:eastAsia="Times New Roman" w:hAnsi="Arial" w:cs="Arial"/>
                <w:b/>
                <w:bCs/>
                <w:sz w:val="20"/>
                <w:szCs w:val="24"/>
              </w:rPr>
              <w:lastRenderedPageBreak/>
              <w:t>REPRODUCTORES</w:t>
            </w:r>
          </w:p>
          <w:p w:rsidR="00A444A3" w:rsidRPr="00E15C05" w:rsidRDefault="00A444A3" w:rsidP="00A444A3">
            <w:pPr>
              <w:jc w:val="center"/>
              <w:rPr>
                <w:rFonts w:ascii="Arial" w:eastAsia="Times New Roman" w:hAnsi="Arial" w:cs="Arial"/>
                <w:b/>
                <w:bCs/>
                <w:sz w:val="20"/>
                <w:szCs w:val="24"/>
              </w:rPr>
            </w:pPr>
            <w:r w:rsidRPr="00E15C05">
              <w:rPr>
                <w:rFonts w:ascii="Arial" w:eastAsia="Times New Roman" w:hAnsi="Arial" w:cs="Arial"/>
                <w:b/>
                <w:bCs/>
                <w:sz w:val="20"/>
                <w:szCs w:val="24"/>
              </w:rPr>
              <w:t>/REEMPLAZO &gt; 91 días</w:t>
            </w:r>
          </w:p>
        </w:tc>
        <w:tc>
          <w:tcPr>
            <w:tcW w:w="142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444A3" w:rsidRPr="00E15C05" w:rsidRDefault="00A444A3" w:rsidP="00A444A3">
            <w:pPr>
              <w:jc w:val="center"/>
              <w:rPr>
                <w:rFonts w:ascii="Arial" w:eastAsia="Times New Roman" w:hAnsi="Arial" w:cs="Arial"/>
                <w:b/>
                <w:bCs/>
                <w:sz w:val="20"/>
                <w:szCs w:val="24"/>
              </w:rPr>
            </w:pPr>
            <w:r w:rsidRPr="00E15C05">
              <w:rPr>
                <w:rFonts w:ascii="Arial" w:eastAsia="Times New Roman" w:hAnsi="Arial" w:cs="Arial"/>
                <w:b/>
                <w:bCs/>
                <w:sz w:val="20"/>
                <w:szCs w:val="24"/>
              </w:rPr>
              <w:lastRenderedPageBreak/>
              <w:t xml:space="preserve">TOTAL </w:t>
            </w:r>
            <w:r w:rsidRPr="00E15C05">
              <w:rPr>
                <w:rFonts w:ascii="Arial" w:eastAsia="Times New Roman" w:hAnsi="Arial" w:cs="Arial"/>
                <w:b/>
                <w:bCs/>
                <w:sz w:val="20"/>
                <w:szCs w:val="24"/>
              </w:rPr>
              <w:lastRenderedPageBreak/>
              <w:t>PORCINOS</w:t>
            </w:r>
          </w:p>
        </w:tc>
      </w:tr>
      <w:tr w:rsidR="00A444A3" w:rsidRPr="00E15C05" w:rsidTr="00A444A3">
        <w:trPr>
          <w:trHeight w:val="371"/>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444A3" w:rsidRPr="00E15C05" w:rsidRDefault="00A444A3" w:rsidP="00A444A3">
            <w:pPr>
              <w:spacing w:after="0"/>
              <w:rPr>
                <w:rFonts w:ascii="Arial" w:eastAsia="Times New Roman" w:hAnsi="Arial" w:cs="Arial"/>
                <w:bCs/>
                <w:sz w:val="20"/>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444A3" w:rsidRPr="00E15C05" w:rsidRDefault="00A444A3" w:rsidP="00A444A3">
            <w:pPr>
              <w:spacing w:after="0"/>
              <w:rPr>
                <w:rFonts w:ascii="Arial" w:eastAsia="Times New Roman" w:hAnsi="Arial" w:cs="Arial"/>
                <w:bCs/>
                <w:sz w:val="20"/>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444A3" w:rsidRPr="00E15C05" w:rsidRDefault="00A444A3" w:rsidP="00A444A3">
            <w:pPr>
              <w:spacing w:after="0"/>
              <w:rPr>
                <w:rFonts w:ascii="Arial" w:eastAsia="Times New Roman" w:hAnsi="Arial" w:cs="Arial"/>
                <w:bCs/>
                <w:sz w:val="20"/>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444A3" w:rsidRPr="00E15C05" w:rsidRDefault="00A444A3" w:rsidP="00A444A3">
            <w:pPr>
              <w:spacing w:after="0"/>
              <w:rPr>
                <w:rFonts w:ascii="Arial" w:eastAsia="Times New Roman" w:hAnsi="Arial" w:cs="Arial"/>
                <w:bCs/>
                <w:sz w:val="20"/>
                <w:szCs w:val="24"/>
              </w:rPr>
            </w:pPr>
          </w:p>
        </w:tc>
        <w:tc>
          <w:tcPr>
            <w:tcW w:w="327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444A3" w:rsidRPr="00E15C05" w:rsidRDefault="00A444A3" w:rsidP="00A444A3">
            <w:pPr>
              <w:spacing w:after="0"/>
              <w:rPr>
                <w:rFonts w:ascii="Arial" w:eastAsia="Times New Roman" w:hAnsi="Arial" w:cs="Arial"/>
                <w:bCs/>
                <w:sz w:val="20"/>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444A3" w:rsidRPr="00E15C05" w:rsidRDefault="00A444A3" w:rsidP="00A444A3">
            <w:pPr>
              <w:spacing w:after="0"/>
              <w:rPr>
                <w:rFonts w:ascii="Arial" w:eastAsia="Times New Roman" w:hAnsi="Arial" w:cs="Arial"/>
                <w:bCs/>
                <w:sz w:val="20"/>
                <w:szCs w:val="24"/>
              </w:rPr>
            </w:pPr>
          </w:p>
        </w:tc>
      </w:tr>
      <w:tr w:rsidR="00A444A3" w:rsidRPr="00E15C05" w:rsidTr="00A444A3">
        <w:trPr>
          <w:trHeight w:val="510"/>
        </w:trPr>
        <w:tc>
          <w:tcPr>
            <w:tcW w:w="1567" w:type="dxa"/>
            <w:tcBorders>
              <w:top w:val="nil"/>
              <w:left w:val="single" w:sz="4" w:space="0" w:color="auto"/>
              <w:bottom w:val="single" w:sz="4" w:space="0" w:color="auto"/>
              <w:right w:val="single" w:sz="4" w:space="0" w:color="auto"/>
            </w:tcBorders>
            <w:noWrap/>
            <w:vAlign w:val="bottom"/>
            <w:hideMark/>
          </w:tcPr>
          <w:p w:rsidR="00A444A3" w:rsidRPr="00E15C05" w:rsidRDefault="00A444A3" w:rsidP="00A444A3">
            <w:pPr>
              <w:jc w:val="center"/>
              <w:rPr>
                <w:rFonts w:ascii="Arial" w:eastAsia="Times New Roman" w:hAnsi="Arial" w:cs="Arial"/>
                <w:sz w:val="20"/>
                <w:szCs w:val="24"/>
              </w:rPr>
            </w:pPr>
            <w:r w:rsidRPr="00E15C05">
              <w:rPr>
                <w:rFonts w:ascii="Arial" w:eastAsia="Times New Roman" w:hAnsi="Arial" w:cs="Arial"/>
                <w:sz w:val="20"/>
                <w:szCs w:val="24"/>
              </w:rPr>
              <w:lastRenderedPageBreak/>
              <w:t>735</w:t>
            </w:r>
          </w:p>
        </w:tc>
        <w:tc>
          <w:tcPr>
            <w:tcW w:w="794" w:type="dxa"/>
            <w:tcBorders>
              <w:top w:val="nil"/>
              <w:left w:val="nil"/>
              <w:bottom w:val="single" w:sz="4" w:space="0" w:color="auto"/>
              <w:right w:val="single" w:sz="4" w:space="0" w:color="auto"/>
            </w:tcBorders>
            <w:noWrap/>
            <w:vAlign w:val="bottom"/>
            <w:hideMark/>
          </w:tcPr>
          <w:p w:rsidR="00A444A3" w:rsidRPr="00E15C05" w:rsidRDefault="00A444A3" w:rsidP="00A444A3">
            <w:pPr>
              <w:jc w:val="center"/>
              <w:rPr>
                <w:rFonts w:ascii="Arial" w:eastAsia="Times New Roman" w:hAnsi="Arial" w:cs="Arial"/>
                <w:sz w:val="20"/>
                <w:szCs w:val="24"/>
              </w:rPr>
            </w:pPr>
            <w:r w:rsidRPr="00E15C05">
              <w:rPr>
                <w:rFonts w:ascii="Arial" w:eastAsia="Times New Roman" w:hAnsi="Arial" w:cs="Arial"/>
                <w:sz w:val="20"/>
                <w:szCs w:val="24"/>
              </w:rPr>
              <w:t>403</w:t>
            </w:r>
          </w:p>
        </w:tc>
        <w:tc>
          <w:tcPr>
            <w:tcW w:w="1621" w:type="dxa"/>
            <w:tcBorders>
              <w:top w:val="nil"/>
              <w:left w:val="nil"/>
              <w:bottom w:val="single" w:sz="4" w:space="0" w:color="auto"/>
              <w:right w:val="single" w:sz="4" w:space="0" w:color="auto"/>
            </w:tcBorders>
            <w:noWrap/>
            <w:vAlign w:val="bottom"/>
            <w:hideMark/>
          </w:tcPr>
          <w:p w:rsidR="00A444A3" w:rsidRPr="00E15C05" w:rsidRDefault="00A444A3" w:rsidP="00A444A3">
            <w:pPr>
              <w:jc w:val="center"/>
              <w:rPr>
                <w:rFonts w:ascii="Arial" w:eastAsia="Times New Roman" w:hAnsi="Arial" w:cs="Arial"/>
                <w:sz w:val="20"/>
                <w:szCs w:val="24"/>
              </w:rPr>
            </w:pPr>
            <w:r w:rsidRPr="00E15C05">
              <w:rPr>
                <w:rFonts w:ascii="Arial" w:eastAsia="Times New Roman" w:hAnsi="Arial" w:cs="Arial"/>
                <w:sz w:val="20"/>
                <w:szCs w:val="24"/>
              </w:rPr>
              <w:t>132</w:t>
            </w:r>
          </w:p>
        </w:tc>
        <w:tc>
          <w:tcPr>
            <w:tcW w:w="1327" w:type="dxa"/>
            <w:tcBorders>
              <w:top w:val="nil"/>
              <w:left w:val="nil"/>
              <w:bottom w:val="single" w:sz="4" w:space="0" w:color="auto"/>
              <w:right w:val="single" w:sz="4" w:space="0" w:color="auto"/>
            </w:tcBorders>
            <w:noWrap/>
            <w:vAlign w:val="bottom"/>
            <w:hideMark/>
          </w:tcPr>
          <w:p w:rsidR="00A444A3" w:rsidRPr="00E15C05" w:rsidRDefault="00A444A3" w:rsidP="00A444A3">
            <w:pPr>
              <w:jc w:val="center"/>
              <w:rPr>
                <w:rFonts w:ascii="Arial" w:eastAsia="Times New Roman" w:hAnsi="Arial" w:cs="Arial"/>
                <w:sz w:val="20"/>
                <w:szCs w:val="24"/>
              </w:rPr>
            </w:pPr>
            <w:r w:rsidRPr="00E15C05">
              <w:rPr>
                <w:rFonts w:ascii="Arial" w:eastAsia="Times New Roman" w:hAnsi="Arial" w:cs="Arial"/>
                <w:sz w:val="20"/>
                <w:szCs w:val="24"/>
              </w:rPr>
              <w:t>122</w:t>
            </w:r>
          </w:p>
        </w:tc>
        <w:tc>
          <w:tcPr>
            <w:tcW w:w="3278" w:type="dxa"/>
            <w:tcBorders>
              <w:top w:val="nil"/>
              <w:left w:val="nil"/>
              <w:bottom w:val="single" w:sz="4" w:space="0" w:color="auto"/>
              <w:right w:val="single" w:sz="4" w:space="0" w:color="auto"/>
            </w:tcBorders>
            <w:noWrap/>
            <w:vAlign w:val="bottom"/>
            <w:hideMark/>
          </w:tcPr>
          <w:p w:rsidR="00A444A3" w:rsidRPr="00E15C05" w:rsidRDefault="00A444A3" w:rsidP="00A444A3">
            <w:pPr>
              <w:jc w:val="center"/>
              <w:rPr>
                <w:rFonts w:ascii="Arial" w:eastAsia="Times New Roman" w:hAnsi="Arial" w:cs="Arial"/>
                <w:sz w:val="20"/>
                <w:szCs w:val="24"/>
              </w:rPr>
            </w:pPr>
            <w:r w:rsidRPr="00E15C05">
              <w:rPr>
                <w:rFonts w:ascii="Arial" w:eastAsia="Times New Roman" w:hAnsi="Arial" w:cs="Arial"/>
                <w:sz w:val="20"/>
                <w:szCs w:val="24"/>
              </w:rPr>
              <w:t>52</w:t>
            </w:r>
          </w:p>
        </w:tc>
        <w:tc>
          <w:tcPr>
            <w:tcW w:w="1421" w:type="dxa"/>
            <w:tcBorders>
              <w:top w:val="nil"/>
              <w:left w:val="nil"/>
              <w:bottom w:val="single" w:sz="4" w:space="0" w:color="auto"/>
              <w:right w:val="single" w:sz="4" w:space="0" w:color="auto"/>
            </w:tcBorders>
            <w:noWrap/>
            <w:vAlign w:val="bottom"/>
            <w:hideMark/>
          </w:tcPr>
          <w:p w:rsidR="00A444A3" w:rsidRPr="00E15C05" w:rsidRDefault="00A444A3" w:rsidP="00A444A3">
            <w:pPr>
              <w:jc w:val="center"/>
              <w:rPr>
                <w:rFonts w:ascii="Arial" w:eastAsia="Times New Roman" w:hAnsi="Arial" w:cs="Arial"/>
                <w:sz w:val="20"/>
                <w:szCs w:val="24"/>
              </w:rPr>
            </w:pPr>
            <w:r w:rsidRPr="00E15C05">
              <w:rPr>
                <w:rFonts w:ascii="Arial" w:eastAsia="Times New Roman" w:hAnsi="Arial" w:cs="Arial"/>
                <w:sz w:val="20"/>
                <w:szCs w:val="24"/>
              </w:rPr>
              <w:t>1</w:t>
            </w:r>
            <w:r>
              <w:rPr>
                <w:rFonts w:ascii="Arial" w:eastAsia="Times New Roman" w:hAnsi="Arial" w:cs="Arial"/>
                <w:sz w:val="20"/>
                <w:szCs w:val="24"/>
              </w:rPr>
              <w:t>.</w:t>
            </w:r>
            <w:r w:rsidRPr="00E15C05">
              <w:rPr>
                <w:rFonts w:ascii="Arial" w:eastAsia="Times New Roman" w:hAnsi="Arial" w:cs="Arial"/>
                <w:sz w:val="20"/>
                <w:szCs w:val="24"/>
              </w:rPr>
              <w:t>444</w:t>
            </w:r>
          </w:p>
        </w:tc>
      </w:tr>
    </w:tbl>
    <w:p w:rsidR="00A444A3" w:rsidRPr="00F02B58" w:rsidRDefault="00A444A3" w:rsidP="00A444A3">
      <w:pPr>
        <w:rPr>
          <w:rFonts w:ascii="Arial" w:hAnsi="Arial" w:cs="Arial"/>
          <w:sz w:val="24"/>
          <w:szCs w:val="24"/>
          <w:lang w:val="es-ES"/>
        </w:rPr>
      </w:pPr>
    </w:p>
    <w:p w:rsidR="00A444A3" w:rsidRPr="00E15C05" w:rsidRDefault="00A444A3" w:rsidP="00A444A3">
      <w:pPr>
        <w:rPr>
          <w:rFonts w:ascii="Arial" w:hAnsi="Arial" w:cs="Arial"/>
          <w:b/>
          <w:sz w:val="24"/>
          <w:szCs w:val="24"/>
          <w:lang w:val="es-ES"/>
        </w:rPr>
      </w:pPr>
      <w:r w:rsidRPr="00E15C05">
        <w:rPr>
          <w:rFonts w:ascii="Arial" w:hAnsi="Arial" w:cs="Arial"/>
          <w:b/>
          <w:sz w:val="24"/>
          <w:szCs w:val="24"/>
          <w:lang w:val="es-ES"/>
        </w:rPr>
        <w:t>BOVINA</w:t>
      </w:r>
    </w:p>
    <w:p w:rsidR="00A444A3" w:rsidRPr="00F02B58" w:rsidRDefault="00A444A3" w:rsidP="00276732">
      <w:pPr>
        <w:jc w:val="both"/>
        <w:rPr>
          <w:rFonts w:ascii="Arial" w:hAnsi="Arial" w:cs="Arial"/>
          <w:sz w:val="24"/>
          <w:szCs w:val="24"/>
        </w:rPr>
      </w:pPr>
      <w:r w:rsidRPr="00F02B58">
        <w:rPr>
          <w:rFonts w:ascii="Arial" w:hAnsi="Arial" w:cs="Arial"/>
          <w:sz w:val="24"/>
          <w:szCs w:val="24"/>
        </w:rPr>
        <w:t>El ganado bovino existente en el Departamento es principalmente el 60% de doble propósito y 40% de ceba. El incremento rápido de este renglón del sector agropecuario ha desplazado algunos cultivos agrícolas, especialmente en el municipio de Providencia.</w:t>
      </w:r>
    </w:p>
    <w:p w:rsidR="00A444A3" w:rsidRPr="00F02B58" w:rsidRDefault="00A444A3" w:rsidP="00276732">
      <w:pPr>
        <w:jc w:val="both"/>
        <w:rPr>
          <w:rFonts w:ascii="Arial" w:hAnsi="Arial" w:cs="Arial"/>
          <w:sz w:val="24"/>
          <w:szCs w:val="24"/>
        </w:rPr>
      </w:pPr>
      <w:r w:rsidRPr="00F02B58">
        <w:rPr>
          <w:rFonts w:ascii="Arial" w:hAnsi="Arial" w:cs="Arial"/>
          <w:sz w:val="24"/>
          <w:szCs w:val="24"/>
        </w:rPr>
        <w:t xml:space="preserve">Esta explotación se realiza en forma extensiva a pesar de la limitación de la </w:t>
      </w:r>
      <w:proofErr w:type="spellStart"/>
      <w:r w:rsidRPr="00F02B58">
        <w:rPr>
          <w:rFonts w:ascii="Arial" w:hAnsi="Arial" w:cs="Arial"/>
          <w:sz w:val="24"/>
          <w:szCs w:val="24"/>
        </w:rPr>
        <w:t>tierra.Este</w:t>
      </w:r>
      <w:proofErr w:type="spellEnd"/>
      <w:r w:rsidRPr="00F02B58">
        <w:rPr>
          <w:rFonts w:ascii="Arial" w:hAnsi="Arial" w:cs="Arial"/>
          <w:sz w:val="24"/>
          <w:szCs w:val="24"/>
        </w:rPr>
        <w:t xml:space="preserve"> sistema trae como consecuencia daños en los suelos como la erosión, ocasionado por la sobre carga, el sobre pastoreo y el pisoteo constante de los animales.</w:t>
      </w:r>
    </w:p>
    <w:p w:rsidR="00A444A3" w:rsidRPr="00F02B58" w:rsidRDefault="00A444A3" w:rsidP="00276732">
      <w:pPr>
        <w:jc w:val="both"/>
        <w:rPr>
          <w:rFonts w:ascii="Arial" w:hAnsi="Arial" w:cs="Arial"/>
          <w:sz w:val="24"/>
          <w:szCs w:val="24"/>
        </w:rPr>
      </w:pPr>
      <w:r w:rsidRPr="00F02B58">
        <w:rPr>
          <w:rFonts w:ascii="Arial" w:hAnsi="Arial" w:cs="Arial"/>
          <w:sz w:val="24"/>
          <w:szCs w:val="24"/>
        </w:rPr>
        <w:t xml:space="preserve">Los ganaderos del Departamento no le dan un manejo adecuado a dicha explotación. No llevan registros, no fertilizan los potreros, no tienen un plan de </w:t>
      </w:r>
      <w:proofErr w:type="spellStart"/>
      <w:r w:rsidRPr="00F02B58">
        <w:rPr>
          <w:rFonts w:ascii="Arial" w:hAnsi="Arial" w:cs="Arial"/>
          <w:sz w:val="24"/>
          <w:szCs w:val="24"/>
        </w:rPr>
        <w:t>desparasitación</w:t>
      </w:r>
      <w:proofErr w:type="gramStart"/>
      <w:r w:rsidRPr="00F02B58">
        <w:rPr>
          <w:rFonts w:ascii="Arial" w:hAnsi="Arial" w:cs="Arial"/>
          <w:sz w:val="24"/>
          <w:szCs w:val="24"/>
        </w:rPr>
        <w:t>,presentan</w:t>
      </w:r>
      <w:proofErr w:type="spellEnd"/>
      <w:proofErr w:type="gramEnd"/>
      <w:r w:rsidRPr="00F02B58">
        <w:rPr>
          <w:rFonts w:ascii="Arial" w:hAnsi="Arial" w:cs="Arial"/>
          <w:sz w:val="24"/>
          <w:szCs w:val="24"/>
        </w:rPr>
        <w:t xml:space="preserve"> sobre pastoreo, etc.</w:t>
      </w:r>
    </w:p>
    <w:p w:rsidR="00A444A3" w:rsidRPr="00F02B58" w:rsidRDefault="00A444A3" w:rsidP="00276732">
      <w:pPr>
        <w:jc w:val="both"/>
        <w:rPr>
          <w:rFonts w:ascii="Arial" w:hAnsi="Arial" w:cs="Arial"/>
          <w:sz w:val="24"/>
          <w:szCs w:val="24"/>
        </w:rPr>
      </w:pPr>
      <w:r w:rsidRPr="00F02B58">
        <w:rPr>
          <w:rFonts w:ascii="Arial" w:hAnsi="Arial" w:cs="Arial"/>
          <w:sz w:val="24"/>
          <w:szCs w:val="24"/>
        </w:rPr>
        <w:t>Para estas explotaciones se utiliza mano de obra familiar y no utilizan gran cantidad de insumos.</w:t>
      </w:r>
    </w:p>
    <w:p w:rsidR="00A444A3" w:rsidRPr="00F02B58" w:rsidRDefault="00A444A3" w:rsidP="00A444A3">
      <w:pPr>
        <w:rPr>
          <w:rFonts w:ascii="Arial" w:hAnsi="Arial" w:cs="Arial"/>
          <w:sz w:val="24"/>
          <w:szCs w:val="24"/>
        </w:rPr>
      </w:pPr>
    </w:p>
    <w:tbl>
      <w:tblPr>
        <w:tblW w:w="9822" w:type="dxa"/>
        <w:tblInd w:w="70" w:type="dxa"/>
        <w:tblCellMar>
          <w:left w:w="70" w:type="dxa"/>
          <w:right w:w="70" w:type="dxa"/>
        </w:tblCellMar>
        <w:tblLook w:val="04A0" w:firstRow="1" w:lastRow="0" w:firstColumn="1" w:lastColumn="0" w:noHBand="0" w:noVBand="1"/>
      </w:tblPr>
      <w:tblGrid>
        <w:gridCol w:w="1363"/>
        <w:gridCol w:w="1253"/>
        <w:gridCol w:w="1118"/>
        <w:gridCol w:w="1275"/>
        <w:gridCol w:w="1225"/>
        <w:gridCol w:w="1253"/>
        <w:gridCol w:w="1180"/>
        <w:gridCol w:w="1155"/>
      </w:tblGrid>
      <w:tr w:rsidR="00A444A3" w:rsidRPr="00E15C05" w:rsidTr="00A444A3">
        <w:trPr>
          <w:trHeight w:val="304"/>
        </w:trPr>
        <w:tc>
          <w:tcPr>
            <w:tcW w:w="13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A444A3" w:rsidRPr="00E15C05" w:rsidRDefault="00A444A3" w:rsidP="00A444A3">
            <w:pPr>
              <w:jc w:val="center"/>
              <w:rPr>
                <w:rFonts w:ascii="Arial" w:eastAsia="Times New Roman" w:hAnsi="Arial" w:cs="Arial"/>
                <w:b/>
                <w:bCs/>
                <w:szCs w:val="24"/>
              </w:rPr>
            </w:pPr>
            <w:r w:rsidRPr="00E15C05">
              <w:rPr>
                <w:rFonts w:ascii="Arial" w:eastAsia="Times New Roman" w:hAnsi="Arial" w:cs="Arial"/>
                <w:b/>
                <w:bCs/>
                <w:szCs w:val="24"/>
              </w:rPr>
              <w:t>TERNEROS (AS)</w:t>
            </w:r>
          </w:p>
        </w:tc>
        <w:tc>
          <w:tcPr>
            <w:tcW w:w="125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444A3" w:rsidRPr="00E15C05" w:rsidRDefault="00A444A3" w:rsidP="00A444A3">
            <w:pPr>
              <w:jc w:val="center"/>
              <w:rPr>
                <w:rFonts w:ascii="Arial" w:eastAsia="Times New Roman" w:hAnsi="Arial" w:cs="Arial"/>
                <w:b/>
                <w:bCs/>
                <w:szCs w:val="24"/>
              </w:rPr>
            </w:pPr>
            <w:r w:rsidRPr="00E15C05">
              <w:rPr>
                <w:rFonts w:ascii="Arial" w:eastAsia="Times New Roman" w:hAnsi="Arial" w:cs="Arial"/>
                <w:b/>
                <w:bCs/>
                <w:szCs w:val="24"/>
              </w:rPr>
              <w:t>HEMBRAS</w:t>
            </w:r>
          </w:p>
        </w:tc>
        <w:tc>
          <w:tcPr>
            <w:tcW w:w="111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444A3" w:rsidRPr="00E15C05" w:rsidRDefault="00A444A3" w:rsidP="00A444A3">
            <w:pPr>
              <w:jc w:val="center"/>
              <w:rPr>
                <w:rFonts w:ascii="Arial" w:eastAsia="Times New Roman" w:hAnsi="Arial" w:cs="Arial"/>
                <w:b/>
                <w:bCs/>
                <w:szCs w:val="24"/>
              </w:rPr>
            </w:pPr>
            <w:r w:rsidRPr="00E15C05">
              <w:rPr>
                <w:rFonts w:ascii="Arial" w:eastAsia="Times New Roman" w:hAnsi="Arial" w:cs="Arial"/>
                <w:b/>
                <w:bCs/>
                <w:szCs w:val="24"/>
              </w:rPr>
              <w:t>MACHOS</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444A3" w:rsidRPr="00E15C05" w:rsidRDefault="00A444A3" w:rsidP="00A444A3">
            <w:pPr>
              <w:jc w:val="center"/>
              <w:rPr>
                <w:rFonts w:ascii="Arial" w:eastAsia="Times New Roman" w:hAnsi="Arial" w:cs="Arial"/>
                <w:b/>
                <w:bCs/>
                <w:szCs w:val="24"/>
              </w:rPr>
            </w:pPr>
            <w:r w:rsidRPr="00E15C05">
              <w:rPr>
                <w:rFonts w:ascii="Arial" w:eastAsia="Times New Roman" w:hAnsi="Arial" w:cs="Arial"/>
                <w:b/>
                <w:bCs/>
                <w:szCs w:val="24"/>
              </w:rPr>
              <w:t>HEMBRAS</w:t>
            </w:r>
          </w:p>
        </w:tc>
        <w:tc>
          <w:tcPr>
            <w:tcW w:w="122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444A3" w:rsidRPr="00E15C05" w:rsidRDefault="00A444A3" w:rsidP="00A444A3">
            <w:pPr>
              <w:jc w:val="center"/>
              <w:rPr>
                <w:rFonts w:ascii="Arial" w:eastAsia="Times New Roman" w:hAnsi="Arial" w:cs="Arial"/>
                <w:b/>
                <w:bCs/>
                <w:szCs w:val="24"/>
              </w:rPr>
            </w:pPr>
            <w:r w:rsidRPr="00E15C05">
              <w:rPr>
                <w:rFonts w:ascii="Arial" w:eastAsia="Times New Roman" w:hAnsi="Arial" w:cs="Arial"/>
                <w:b/>
                <w:bCs/>
                <w:szCs w:val="24"/>
              </w:rPr>
              <w:t>MACHOS</w:t>
            </w:r>
          </w:p>
        </w:tc>
        <w:tc>
          <w:tcPr>
            <w:tcW w:w="125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444A3" w:rsidRPr="00E15C05" w:rsidRDefault="00A444A3" w:rsidP="00A444A3">
            <w:pPr>
              <w:jc w:val="center"/>
              <w:rPr>
                <w:rFonts w:ascii="Arial" w:eastAsia="Times New Roman" w:hAnsi="Arial" w:cs="Arial"/>
                <w:b/>
                <w:bCs/>
                <w:szCs w:val="24"/>
              </w:rPr>
            </w:pPr>
            <w:r w:rsidRPr="00E15C05">
              <w:rPr>
                <w:rFonts w:ascii="Arial" w:eastAsia="Times New Roman" w:hAnsi="Arial" w:cs="Arial"/>
                <w:b/>
                <w:bCs/>
                <w:szCs w:val="24"/>
              </w:rPr>
              <w:t>HEMBRAS &gt;</w:t>
            </w:r>
          </w:p>
        </w:tc>
        <w:tc>
          <w:tcPr>
            <w:tcW w:w="11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444A3" w:rsidRPr="00E15C05" w:rsidRDefault="00A444A3" w:rsidP="00A444A3">
            <w:pPr>
              <w:jc w:val="center"/>
              <w:rPr>
                <w:rFonts w:ascii="Arial" w:eastAsia="Times New Roman" w:hAnsi="Arial" w:cs="Arial"/>
                <w:b/>
                <w:bCs/>
                <w:szCs w:val="24"/>
              </w:rPr>
            </w:pPr>
            <w:r w:rsidRPr="00E15C05">
              <w:rPr>
                <w:rFonts w:ascii="Arial" w:eastAsia="Times New Roman" w:hAnsi="Arial" w:cs="Arial"/>
                <w:b/>
                <w:bCs/>
                <w:szCs w:val="24"/>
              </w:rPr>
              <w:t>MACHOS &gt;</w:t>
            </w:r>
          </w:p>
        </w:tc>
        <w:tc>
          <w:tcPr>
            <w:tcW w:w="115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444A3" w:rsidRPr="00E15C05" w:rsidRDefault="00A444A3" w:rsidP="00A444A3">
            <w:pPr>
              <w:jc w:val="center"/>
              <w:rPr>
                <w:rFonts w:ascii="Arial" w:eastAsia="Times New Roman" w:hAnsi="Arial" w:cs="Arial"/>
                <w:b/>
                <w:bCs/>
                <w:szCs w:val="24"/>
              </w:rPr>
            </w:pPr>
            <w:r w:rsidRPr="00E15C05">
              <w:rPr>
                <w:rFonts w:ascii="Arial" w:eastAsia="Times New Roman" w:hAnsi="Arial" w:cs="Arial"/>
                <w:b/>
                <w:bCs/>
                <w:szCs w:val="24"/>
              </w:rPr>
              <w:t>TOTAL</w:t>
            </w:r>
          </w:p>
        </w:tc>
      </w:tr>
      <w:tr w:rsidR="00A444A3" w:rsidRPr="00E15C05" w:rsidTr="00A444A3">
        <w:trPr>
          <w:trHeight w:val="304"/>
        </w:trPr>
        <w:tc>
          <w:tcPr>
            <w:tcW w:w="136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A444A3" w:rsidRPr="00E15C05" w:rsidRDefault="00A444A3" w:rsidP="00A444A3">
            <w:pPr>
              <w:jc w:val="center"/>
              <w:rPr>
                <w:rFonts w:ascii="Arial" w:eastAsia="Times New Roman" w:hAnsi="Arial" w:cs="Arial"/>
                <w:b/>
                <w:bCs/>
                <w:szCs w:val="24"/>
              </w:rPr>
            </w:pPr>
            <w:r w:rsidRPr="00E15C05">
              <w:rPr>
                <w:rFonts w:ascii="Arial" w:eastAsia="Times New Roman" w:hAnsi="Arial" w:cs="Arial"/>
                <w:b/>
                <w:bCs/>
                <w:szCs w:val="24"/>
              </w:rPr>
              <w:t>&lt; 1 AÑO</w:t>
            </w:r>
          </w:p>
        </w:tc>
        <w:tc>
          <w:tcPr>
            <w:tcW w:w="1253" w:type="dxa"/>
            <w:tcBorders>
              <w:top w:val="nil"/>
              <w:left w:val="nil"/>
              <w:bottom w:val="single" w:sz="4" w:space="0" w:color="auto"/>
              <w:right w:val="single" w:sz="4" w:space="0" w:color="auto"/>
            </w:tcBorders>
            <w:shd w:val="clear" w:color="auto" w:fill="D9D9D9" w:themeFill="background1" w:themeFillShade="D9"/>
            <w:noWrap/>
            <w:vAlign w:val="bottom"/>
            <w:hideMark/>
          </w:tcPr>
          <w:p w:rsidR="00A444A3" w:rsidRPr="00E15C05" w:rsidRDefault="00A444A3" w:rsidP="00A444A3">
            <w:pPr>
              <w:jc w:val="center"/>
              <w:rPr>
                <w:rFonts w:ascii="Arial" w:eastAsia="Times New Roman" w:hAnsi="Arial" w:cs="Arial"/>
                <w:b/>
                <w:bCs/>
                <w:szCs w:val="24"/>
              </w:rPr>
            </w:pPr>
            <w:r w:rsidRPr="00E15C05">
              <w:rPr>
                <w:rFonts w:ascii="Arial" w:eastAsia="Times New Roman" w:hAnsi="Arial" w:cs="Arial"/>
                <w:b/>
                <w:bCs/>
                <w:szCs w:val="24"/>
              </w:rPr>
              <w:t>1 - 2 AÑOS</w:t>
            </w:r>
          </w:p>
        </w:tc>
        <w:tc>
          <w:tcPr>
            <w:tcW w:w="1118" w:type="dxa"/>
            <w:tcBorders>
              <w:top w:val="nil"/>
              <w:left w:val="nil"/>
              <w:bottom w:val="single" w:sz="4" w:space="0" w:color="auto"/>
              <w:right w:val="single" w:sz="4" w:space="0" w:color="auto"/>
            </w:tcBorders>
            <w:shd w:val="clear" w:color="auto" w:fill="D9D9D9" w:themeFill="background1" w:themeFillShade="D9"/>
            <w:noWrap/>
            <w:vAlign w:val="bottom"/>
            <w:hideMark/>
          </w:tcPr>
          <w:p w:rsidR="00A444A3" w:rsidRPr="00E15C05" w:rsidRDefault="00A444A3" w:rsidP="00A444A3">
            <w:pPr>
              <w:jc w:val="center"/>
              <w:rPr>
                <w:rFonts w:ascii="Arial" w:eastAsia="Times New Roman" w:hAnsi="Arial" w:cs="Arial"/>
                <w:b/>
                <w:bCs/>
                <w:szCs w:val="24"/>
              </w:rPr>
            </w:pPr>
            <w:r w:rsidRPr="00E15C05">
              <w:rPr>
                <w:rFonts w:ascii="Arial" w:eastAsia="Times New Roman" w:hAnsi="Arial" w:cs="Arial"/>
                <w:b/>
                <w:bCs/>
                <w:szCs w:val="24"/>
              </w:rPr>
              <w:t>1 - 2 AÑOS</w:t>
            </w:r>
          </w:p>
        </w:tc>
        <w:tc>
          <w:tcPr>
            <w:tcW w:w="1275" w:type="dxa"/>
            <w:tcBorders>
              <w:top w:val="nil"/>
              <w:left w:val="nil"/>
              <w:bottom w:val="single" w:sz="4" w:space="0" w:color="auto"/>
              <w:right w:val="single" w:sz="4" w:space="0" w:color="auto"/>
            </w:tcBorders>
            <w:shd w:val="clear" w:color="auto" w:fill="D9D9D9" w:themeFill="background1" w:themeFillShade="D9"/>
            <w:noWrap/>
            <w:vAlign w:val="bottom"/>
            <w:hideMark/>
          </w:tcPr>
          <w:p w:rsidR="00A444A3" w:rsidRPr="00E15C05" w:rsidRDefault="00A444A3" w:rsidP="00A444A3">
            <w:pPr>
              <w:jc w:val="center"/>
              <w:rPr>
                <w:rFonts w:ascii="Arial" w:eastAsia="Times New Roman" w:hAnsi="Arial" w:cs="Arial"/>
                <w:b/>
                <w:bCs/>
                <w:szCs w:val="24"/>
              </w:rPr>
            </w:pPr>
            <w:r w:rsidRPr="00E15C05">
              <w:rPr>
                <w:rFonts w:ascii="Arial" w:eastAsia="Times New Roman" w:hAnsi="Arial" w:cs="Arial"/>
                <w:b/>
                <w:bCs/>
                <w:szCs w:val="24"/>
              </w:rPr>
              <w:t>2 - 3 AÑOS</w:t>
            </w:r>
          </w:p>
        </w:tc>
        <w:tc>
          <w:tcPr>
            <w:tcW w:w="1225" w:type="dxa"/>
            <w:tcBorders>
              <w:top w:val="nil"/>
              <w:left w:val="nil"/>
              <w:bottom w:val="single" w:sz="4" w:space="0" w:color="auto"/>
              <w:right w:val="single" w:sz="4" w:space="0" w:color="auto"/>
            </w:tcBorders>
            <w:shd w:val="clear" w:color="auto" w:fill="D9D9D9" w:themeFill="background1" w:themeFillShade="D9"/>
            <w:noWrap/>
            <w:vAlign w:val="bottom"/>
            <w:hideMark/>
          </w:tcPr>
          <w:p w:rsidR="00A444A3" w:rsidRPr="00E15C05" w:rsidRDefault="00A444A3" w:rsidP="00A444A3">
            <w:pPr>
              <w:jc w:val="center"/>
              <w:rPr>
                <w:rFonts w:ascii="Arial" w:eastAsia="Times New Roman" w:hAnsi="Arial" w:cs="Arial"/>
                <w:b/>
                <w:bCs/>
                <w:szCs w:val="24"/>
              </w:rPr>
            </w:pPr>
            <w:r w:rsidRPr="00E15C05">
              <w:rPr>
                <w:rFonts w:ascii="Arial" w:eastAsia="Times New Roman" w:hAnsi="Arial" w:cs="Arial"/>
                <w:b/>
                <w:bCs/>
                <w:szCs w:val="24"/>
              </w:rPr>
              <w:t>2 - 3 AÑOS</w:t>
            </w:r>
          </w:p>
        </w:tc>
        <w:tc>
          <w:tcPr>
            <w:tcW w:w="1253" w:type="dxa"/>
            <w:tcBorders>
              <w:top w:val="nil"/>
              <w:left w:val="nil"/>
              <w:bottom w:val="single" w:sz="4" w:space="0" w:color="auto"/>
              <w:right w:val="single" w:sz="4" w:space="0" w:color="auto"/>
            </w:tcBorders>
            <w:shd w:val="clear" w:color="auto" w:fill="D9D9D9" w:themeFill="background1" w:themeFillShade="D9"/>
            <w:noWrap/>
            <w:vAlign w:val="bottom"/>
            <w:hideMark/>
          </w:tcPr>
          <w:p w:rsidR="00A444A3" w:rsidRPr="00E15C05" w:rsidRDefault="00A444A3" w:rsidP="00A444A3">
            <w:pPr>
              <w:jc w:val="center"/>
              <w:rPr>
                <w:rFonts w:ascii="Arial" w:eastAsia="Times New Roman" w:hAnsi="Arial" w:cs="Arial"/>
                <w:b/>
                <w:bCs/>
                <w:szCs w:val="24"/>
              </w:rPr>
            </w:pPr>
            <w:r w:rsidRPr="00E15C05">
              <w:rPr>
                <w:rFonts w:ascii="Arial" w:eastAsia="Times New Roman" w:hAnsi="Arial" w:cs="Arial"/>
                <w:b/>
                <w:bCs/>
                <w:szCs w:val="24"/>
              </w:rPr>
              <w:t>3 AÑOS</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rsidR="00A444A3" w:rsidRPr="00E15C05" w:rsidRDefault="00A444A3" w:rsidP="00A444A3">
            <w:pPr>
              <w:jc w:val="center"/>
              <w:rPr>
                <w:rFonts w:ascii="Arial" w:eastAsia="Times New Roman" w:hAnsi="Arial" w:cs="Arial"/>
                <w:b/>
                <w:bCs/>
                <w:szCs w:val="24"/>
              </w:rPr>
            </w:pPr>
            <w:r w:rsidRPr="00E15C05">
              <w:rPr>
                <w:rFonts w:ascii="Arial" w:eastAsia="Times New Roman" w:hAnsi="Arial" w:cs="Arial"/>
                <w:b/>
                <w:bCs/>
                <w:szCs w:val="24"/>
              </w:rPr>
              <w:t>3 AÑOS</w:t>
            </w:r>
          </w:p>
        </w:tc>
        <w:tc>
          <w:tcPr>
            <w:tcW w:w="1155" w:type="dxa"/>
            <w:tcBorders>
              <w:top w:val="nil"/>
              <w:left w:val="nil"/>
              <w:bottom w:val="single" w:sz="4" w:space="0" w:color="auto"/>
              <w:right w:val="single" w:sz="4" w:space="0" w:color="auto"/>
            </w:tcBorders>
            <w:shd w:val="clear" w:color="auto" w:fill="D9D9D9" w:themeFill="background1" w:themeFillShade="D9"/>
            <w:noWrap/>
            <w:vAlign w:val="bottom"/>
            <w:hideMark/>
          </w:tcPr>
          <w:p w:rsidR="00A444A3" w:rsidRPr="00E15C05" w:rsidRDefault="00A444A3" w:rsidP="00A444A3">
            <w:pPr>
              <w:jc w:val="center"/>
              <w:rPr>
                <w:rFonts w:ascii="Arial" w:eastAsia="Times New Roman" w:hAnsi="Arial" w:cs="Arial"/>
                <w:b/>
                <w:bCs/>
                <w:szCs w:val="24"/>
              </w:rPr>
            </w:pPr>
            <w:r w:rsidRPr="00E15C05">
              <w:rPr>
                <w:rFonts w:ascii="Arial" w:eastAsia="Times New Roman" w:hAnsi="Arial" w:cs="Arial"/>
                <w:b/>
                <w:bCs/>
                <w:szCs w:val="24"/>
              </w:rPr>
              <w:t>BOVINOS</w:t>
            </w:r>
          </w:p>
        </w:tc>
      </w:tr>
      <w:tr w:rsidR="00A444A3" w:rsidRPr="00F02B58" w:rsidTr="00A444A3">
        <w:trPr>
          <w:trHeight w:val="259"/>
        </w:trPr>
        <w:tc>
          <w:tcPr>
            <w:tcW w:w="1363" w:type="dxa"/>
            <w:tcBorders>
              <w:top w:val="nil"/>
              <w:left w:val="single" w:sz="4" w:space="0" w:color="auto"/>
              <w:bottom w:val="single" w:sz="4" w:space="0" w:color="auto"/>
              <w:right w:val="single" w:sz="4" w:space="0" w:color="auto"/>
            </w:tcBorders>
            <w:noWrap/>
            <w:vAlign w:val="bottom"/>
            <w:hideMark/>
          </w:tcPr>
          <w:p w:rsidR="00A444A3" w:rsidRPr="00E15C05" w:rsidRDefault="00A444A3" w:rsidP="00A444A3">
            <w:pPr>
              <w:jc w:val="center"/>
              <w:rPr>
                <w:rFonts w:ascii="Arial" w:eastAsia="Times New Roman" w:hAnsi="Arial" w:cs="Arial"/>
                <w:szCs w:val="24"/>
              </w:rPr>
            </w:pPr>
            <w:r w:rsidRPr="00E15C05">
              <w:rPr>
                <w:rFonts w:ascii="Arial" w:eastAsia="Times New Roman" w:hAnsi="Arial" w:cs="Arial"/>
                <w:szCs w:val="24"/>
              </w:rPr>
              <w:t>128</w:t>
            </w:r>
          </w:p>
        </w:tc>
        <w:tc>
          <w:tcPr>
            <w:tcW w:w="1253" w:type="dxa"/>
            <w:tcBorders>
              <w:top w:val="nil"/>
              <w:left w:val="nil"/>
              <w:bottom w:val="single" w:sz="4" w:space="0" w:color="auto"/>
              <w:right w:val="single" w:sz="4" w:space="0" w:color="auto"/>
            </w:tcBorders>
            <w:noWrap/>
            <w:vAlign w:val="bottom"/>
            <w:hideMark/>
          </w:tcPr>
          <w:p w:rsidR="00A444A3" w:rsidRPr="00E15C05" w:rsidRDefault="00A444A3" w:rsidP="00A444A3">
            <w:pPr>
              <w:jc w:val="center"/>
              <w:rPr>
                <w:rFonts w:ascii="Arial" w:eastAsia="Times New Roman" w:hAnsi="Arial" w:cs="Arial"/>
                <w:szCs w:val="24"/>
              </w:rPr>
            </w:pPr>
            <w:r w:rsidRPr="00E15C05">
              <w:rPr>
                <w:rFonts w:ascii="Arial" w:eastAsia="Times New Roman" w:hAnsi="Arial" w:cs="Arial"/>
                <w:szCs w:val="24"/>
              </w:rPr>
              <w:t>63</w:t>
            </w:r>
          </w:p>
        </w:tc>
        <w:tc>
          <w:tcPr>
            <w:tcW w:w="1118" w:type="dxa"/>
            <w:tcBorders>
              <w:top w:val="nil"/>
              <w:left w:val="nil"/>
              <w:bottom w:val="single" w:sz="4" w:space="0" w:color="auto"/>
              <w:right w:val="single" w:sz="4" w:space="0" w:color="auto"/>
            </w:tcBorders>
            <w:noWrap/>
            <w:vAlign w:val="bottom"/>
            <w:hideMark/>
          </w:tcPr>
          <w:p w:rsidR="00A444A3" w:rsidRPr="00E15C05" w:rsidRDefault="00A444A3" w:rsidP="00A444A3">
            <w:pPr>
              <w:jc w:val="center"/>
              <w:rPr>
                <w:rFonts w:ascii="Arial" w:eastAsia="Times New Roman" w:hAnsi="Arial" w:cs="Arial"/>
                <w:szCs w:val="24"/>
              </w:rPr>
            </w:pPr>
            <w:r w:rsidRPr="00E15C05">
              <w:rPr>
                <w:rFonts w:ascii="Arial" w:eastAsia="Times New Roman" w:hAnsi="Arial" w:cs="Arial"/>
                <w:szCs w:val="24"/>
              </w:rPr>
              <w:t>35</w:t>
            </w:r>
          </w:p>
        </w:tc>
        <w:tc>
          <w:tcPr>
            <w:tcW w:w="1275" w:type="dxa"/>
            <w:tcBorders>
              <w:top w:val="nil"/>
              <w:left w:val="nil"/>
              <w:bottom w:val="single" w:sz="4" w:space="0" w:color="auto"/>
              <w:right w:val="single" w:sz="4" w:space="0" w:color="auto"/>
            </w:tcBorders>
            <w:noWrap/>
            <w:vAlign w:val="bottom"/>
            <w:hideMark/>
          </w:tcPr>
          <w:p w:rsidR="00A444A3" w:rsidRPr="00E15C05" w:rsidRDefault="00A444A3" w:rsidP="00A444A3">
            <w:pPr>
              <w:jc w:val="center"/>
              <w:rPr>
                <w:rFonts w:ascii="Arial" w:eastAsia="Times New Roman" w:hAnsi="Arial" w:cs="Arial"/>
                <w:szCs w:val="24"/>
              </w:rPr>
            </w:pPr>
            <w:r w:rsidRPr="00E15C05">
              <w:rPr>
                <w:rFonts w:ascii="Arial" w:eastAsia="Times New Roman" w:hAnsi="Arial" w:cs="Arial"/>
                <w:szCs w:val="24"/>
              </w:rPr>
              <w:t>66</w:t>
            </w:r>
          </w:p>
        </w:tc>
        <w:tc>
          <w:tcPr>
            <w:tcW w:w="1225" w:type="dxa"/>
            <w:tcBorders>
              <w:top w:val="nil"/>
              <w:left w:val="nil"/>
              <w:bottom w:val="single" w:sz="4" w:space="0" w:color="auto"/>
              <w:right w:val="single" w:sz="4" w:space="0" w:color="auto"/>
            </w:tcBorders>
            <w:noWrap/>
            <w:vAlign w:val="bottom"/>
            <w:hideMark/>
          </w:tcPr>
          <w:p w:rsidR="00A444A3" w:rsidRPr="00E15C05" w:rsidRDefault="00A444A3" w:rsidP="00A444A3">
            <w:pPr>
              <w:jc w:val="center"/>
              <w:rPr>
                <w:rFonts w:ascii="Arial" w:eastAsia="Times New Roman" w:hAnsi="Arial" w:cs="Arial"/>
                <w:szCs w:val="24"/>
              </w:rPr>
            </w:pPr>
            <w:r w:rsidRPr="00E15C05">
              <w:rPr>
                <w:rFonts w:ascii="Arial" w:eastAsia="Times New Roman" w:hAnsi="Arial" w:cs="Arial"/>
                <w:szCs w:val="24"/>
              </w:rPr>
              <w:t>22</w:t>
            </w:r>
          </w:p>
        </w:tc>
        <w:tc>
          <w:tcPr>
            <w:tcW w:w="1253" w:type="dxa"/>
            <w:tcBorders>
              <w:top w:val="nil"/>
              <w:left w:val="nil"/>
              <w:bottom w:val="single" w:sz="4" w:space="0" w:color="auto"/>
              <w:right w:val="single" w:sz="4" w:space="0" w:color="auto"/>
            </w:tcBorders>
            <w:noWrap/>
            <w:vAlign w:val="bottom"/>
            <w:hideMark/>
          </w:tcPr>
          <w:p w:rsidR="00A444A3" w:rsidRPr="00E15C05" w:rsidRDefault="00A444A3" w:rsidP="00A444A3">
            <w:pPr>
              <w:jc w:val="center"/>
              <w:rPr>
                <w:rFonts w:ascii="Arial" w:eastAsia="Times New Roman" w:hAnsi="Arial" w:cs="Arial"/>
                <w:szCs w:val="24"/>
              </w:rPr>
            </w:pPr>
            <w:r w:rsidRPr="00E15C05">
              <w:rPr>
                <w:rFonts w:ascii="Arial" w:eastAsia="Times New Roman" w:hAnsi="Arial" w:cs="Arial"/>
                <w:szCs w:val="24"/>
              </w:rPr>
              <w:t>96</w:t>
            </w:r>
          </w:p>
        </w:tc>
        <w:tc>
          <w:tcPr>
            <w:tcW w:w="1180" w:type="dxa"/>
            <w:tcBorders>
              <w:top w:val="nil"/>
              <w:left w:val="nil"/>
              <w:bottom w:val="single" w:sz="4" w:space="0" w:color="auto"/>
              <w:right w:val="single" w:sz="4" w:space="0" w:color="auto"/>
            </w:tcBorders>
            <w:noWrap/>
            <w:vAlign w:val="bottom"/>
            <w:hideMark/>
          </w:tcPr>
          <w:p w:rsidR="00A444A3" w:rsidRPr="00E15C05" w:rsidRDefault="00A444A3" w:rsidP="00A444A3">
            <w:pPr>
              <w:jc w:val="center"/>
              <w:rPr>
                <w:rFonts w:ascii="Arial" w:eastAsia="Times New Roman" w:hAnsi="Arial" w:cs="Arial"/>
                <w:szCs w:val="24"/>
              </w:rPr>
            </w:pPr>
            <w:r w:rsidRPr="00E15C05">
              <w:rPr>
                <w:rFonts w:ascii="Arial" w:eastAsia="Times New Roman" w:hAnsi="Arial" w:cs="Arial"/>
                <w:szCs w:val="24"/>
              </w:rPr>
              <w:t>26</w:t>
            </w:r>
          </w:p>
        </w:tc>
        <w:tc>
          <w:tcPr>
            <w:tcW w:w="1155" w:type="dxa"/>
            <w:tcBorders>
              <w:top w:val="nil"/>
              <w:left w:val="nil"/>
              <w:bottom w:val="single" w:sz="4" w:space="0" w:color="auto"/>
              <w:right w:val="single" w:sz="4" w:space="0" w:color="auto"/>
            </w:tcBorders>
            <w:noWrap/>
            <w:vAlign w:val="bottom"/>
            <w:hideMark/>
          </w:tcPr>
          <w:p w:rsidR="00A444A3" w:rsidRPr="00E15C05" w:rsidRDefault="00A444A3" w:rsidP="00A444A3">
            <w:pPr>
              <w:jc w:val="center"/>
              <w:rPr>
                <w:rFonts w:ascii="Arial" w:eastAsia="Times New Roman" w:hAnsi="Arial" w:cs="Arial"/>
                <w:szCs w:val="24"/>
              </w:rPr>
            </w:pPr>
            <w:r w:rsidRPr="00E15C05">
              <w:rPr>
                <w:rFonts w:ascii="Arial" w:eastAsia="Times New Roman" w:hAnsi="Arial" w:cs="Arial"/>
                <w:szCs w:val="24"/>
              </w:rPr>
              <w:t>436</w:t>
            </w:r>
          </w:p>
        </w:tc>
      </w:tr>
    </w:tbl>
    <w:p w:rsidR="00A444A3" w:rsidRPr="00F02B58" w:rsidRDefault="00A444A3" w:rsidP="00A444A3">
      <w:pPr>
        <w:rPr>
          <w:rFonts w:ascii="Arial" w:hAnsi="Arial" w:cs="Arial"/>
          <w:sz w:val="24"/>
          <w:szCs w:val="24"/>
        </w:rPr>
      </w:pPr>
    </w:p>
    <w:p w:rsidR="00A444A3" w:rsidRPr="00E15C05" w:rsidRDefault="00A444A3" w:rsidP="00A444A3">
      <w:pPr>
        <w:rPr>
          <w:rFonts w:ascii="Arial" w:hAnsi="Arial" w:cs="Arial"/>
          <w:b/>
          <w:sz w:val="24"/>
          <w:szCs w:val="24"/>
          <w:lang w:val="es-ES"/>
        </w:rPr>
      </w:pPr>
      <w:r w:rsidRPr="00E15C05">
        <w:rPr>
          <w:rFonts w:ascii="Arial" w:hAnsi="Arial" w:cs="Arial"/>
          <w:b/>
          <w:sz w:val="24"/>
          <w:szCs w:val="24"/>
          <w:lang w:val="es-ES"/>
        </w:rPr>
        <w:t>OTRAS ESPECIES</w:t>
      </w:r>
    </w:p>
    <w:p w:rsidR="00A444A3" w:rsidRPr="00F02B58" w:rsidRDefault="00A444A3" w:rsidP="00276732">
      <w:pPr>
        <w:jc w:val="both"/>
        <w:rPr>
          <w:rFonts w:ascii="Arial" w:hAnsi="Arial" w:cs="Arial"/>
          <w:sz w:val="24"/>
          <w:szCs w:val="24"/>
        </w:rPr>
      </w:pPr>
      <w:r w:rsidRPr="00F02B58">
        <w:rPr>
          <w:rFonts w:ascii="Arial" w:hAnsi="Arial" w:cs="Arial"/>
          <w:sz w:val="24"/>
          <w:szCs w:val="24"/>
        </w:rPr>
        <w:t>Dentro de estas, las más comunes son los Equinos y Aves; existen también algunas cabezas Caprinas aunque en volumen muy reducido.</w:t>
      </w:r>
    </w:p>
    <w:tbl>
      <w:tblPr>
        <w:tblW w:w="4167" w:type="dxa"/>
        <w:jc w:val="center"/>
        <w:tblCellMar>
          <w:left w:w="70" w:type="dxa"/>
          <w:right w:w="70" w:type="dxa"/>
        </w:tblCellMar>
        <w:tblLook w:val="04A0" w:firstRow="1" w:lastRow="0" w:firstColumn="1" w:lastColumn="0" w:noHBand="0" w:noVBand="1"/>
      </w:tblPr>
      <w:tblGrid>
        <w:gridCol w:w="1580"/>
        <w:gridCol w:w="1527"/>
        <w:gridCol w:w="1060"/>
      </w:tblGrid>
      <w:tr w:rsidR="00A444A3" w:rsidRPr="00E15C05" w:rsidTr="00A444A3">
        <w:trPr>
          <w:trHeight w:val="765"/>
          <w:jc w:val="center"/>
        </w:trPr>
        <w:tc>
          <w:tcPr>
            <w:tcW w:w="1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444A3" w:rsidRPr="00E15C05" w:rsidRDefault="00A444A3" w:rsidP="00A444A3">
            <w:pPr>
              <w:jc w:val="center"/>
              <w:rPr>
                <w:rFonts w:ascii="Arial" w:eastAsia="Times New Roman" w:hAnsi="Arial" w:cs="Arial"/>
                <w:b/>
                <w:bCs/>
                <w:sz w:val="24"/>
                <w:szCs w:val="24"/>
              </w:rPr>
            </w:pPr>
            <w:r w:rsidRPr="00E15C05">
              <w:rPr>
                <w:rFonts w:ascii="Arial" w:eastAsia="Times New Roman" w:hAnsi="Arial" w:cs="Arial"/>
                <w:b/>
                <w:bCs/>
                <w:sz w:val="24"/>
                <w:szCs w:val="24"/>
              </w:rPr>
              <w:lastRenderedPageBreak/>
              <w:t>AVES DE POSTURA</w:t>
            </w:r>
          </w:p>
        </w:tc>
        <w:tc>
          <w:tcPr>
            <w:tcW w:w="1527"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A444A3" w:rsidRPr="00E15C05" w:rsidRDefault="00A444A3" w:rsidP="00A444A3">
            <w:pPr>
              <w:jc w:val="center"/>
              <w:rPr>
                <w:rFonts w:ascii="Arial" w:eastAsia="Times New Roman" w:hAnsi="Arial" w:cs="Arial"/>
                <w:b/>
                <w:sz w:val="24"/>
                <w:szCs w:val="24"/>
              </w:rPr>
            </w:pPr>
            <w:r w:rsidRPr="00E15C05">
              <w:rPr>
                <w:rFonts w:ascii="Arial" w:eastAsia="Times New Roman" w:hAnsi="Arial" w:cs="Arial"/>
                <w:b/>
                <w:sz w:val="24"/>
                <w:szCs w:val="24"/>
              </w:rPr>
              <w:t>TOTAL AVES TRASPATIO</w:t>
            </w:r>
          </w:p>
        </w:tc>
        <w:tc>
          <w:tcPr>
            <w:tcW w:w="106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A444A3" w:rsidRPr="00E15C05" w:rsidRDefault="00A444A3" w:rsidP="00A444A3">
            <w:pPr>
              <w:jc w:val="center"/>
              <w:rPr>
                <w:rFonts w:ascii="Arial" w:eastAsia="Times New Roman" w:hAnsi="Arial" w:cs="Arial"/>
                <w:b/>
                <w:sz w:val="24"/>
                <w:szCs w:val="24"/>
              </w:rPr>
            </w:pPr>
            <w:r w:rsidRPr="00E15C05">
              <w:rPr>
                <w:rFonts w:ascii="Arial" w:eastAsia="Times New Roman" w:hAnsi="Arial" w:cs="Arial"/>
                <w:b/>
                <w:sz w:val="24"/>
                <w:szCs w:val="24"/>
              </w:rPr>
              <w:t>TOTAL AVES</w:t>
            </w:r>
          </w:p>
        </w:tc>
      </w:tr>
      <w:tr w:rsidR="00A444A3" w:rsidRPr="00F02B58" w:rsidTr="00A444A3">
        <w:trPr>
          <w:trHeight w:val="255"/>
          <w:jc w:val="center"/>
        </w:trPr>
        <w:tc>
          <w:tcPr>
            <w:tcW w:w="1580" w:type="dxa"/>
            <w:tcBorders>
              <w:top w:val="nil"/>
              <w:left w:val="single" w:sz="4" w:space="0" w:color="auto"/>
              <w:bottom w:val="single" w:sz="4" w:space="0" w:color="auto"/>
              <w:right w:val="single" w:sz="4" w:space="0" w:color="auto"/>
            </w:tcBorders>
            <w:noWrap/>
            <w:vAlign w:val="bottom"/>
            <w:hideMark/>
          </w:tcPr>
          <w:p w:rsidR="00A444A3" w:rsidRPr="00F02B58" w:rsidRDefault="00A444A3" w:rsidP="00A444A3">
            <w:pPr>
              <w:jc w:val="center"/>
              <w:rPr>
                <w:rFonts w:ascii="Arial" w:eastAsia="Times New Roman" w:hAnsi="Arial" w:cs="Arial"/>
                <w:sz w:val="24"/>
                <w:szCs w:val="24"/>
              </w:rPr>
            </w:pPr>
            <w:r w:rsidRPr="00F02B58">
              <w:rPr>
                <w:rFonts w:ascii="Arial" w:eastAsia="Times New Roman" w:hAnsi="Arial" w:cs="Arial"/>
                <w:sz w:val="24"/>
                <w:szCs w:val="24"/>
              </w:rPr>
              <w:t>11.400</w:t>
            </w:r>
          </w:p>
        </w:tc>
        <w:tc>
          <w:tcPr>
            <w:tcW w:w="1527" w:type="dxa"/>
            <w:tcBorders>
              <w:top w:val="nil"/>
              <w:left w:val="nil"/>
              <w:bottom w:val="single" w:sz="4" w:space="0" w:color="auto"/>
              <w:right w:val="single" w:sz="4" w:space="0" w:color="auto"/>
            </w:tcBorders>
            <w:noWrap/>
            <w:vAlign w:val="bottom"/>
            <w:hideMark/>
          </w:tcPr>
          <w:p w:rsidR="00A444A3" w:rsidRPr="00F02B58" w:rsidRDefault="00A444A3" w:rsidP="00A444A3">
            <w:pPr>
              <w:jc w:val="center"/>
              <w:rPr>
                <w:rFonts w:ascii="Arial" w:eastAsia="Times New Roman" w:hAnsi="Arial" w:cs="Arial"/>
                <w:sz w:val="24"/>
                <w:szCs w:val="24"/>
              </w:rPr>
            </w:pPr>
            <w:r w:rsidRPr="00F02B58">
              <w:rPr>
                <w:rFonts w:ascii="Arial" w:eastAsia="Times New Roman" w:hAnsi="Arial" w:cs="Arial"/>
                <w:sz w:val="24"/>
                <w:szCs w:val="24"/>
              </w:rPr>
              <w:t>1</w:t>
            </w:r>
            <w:r>
              <w:rPr>
                <w:rFonts w:ascii="Arial" w:eastAsia="Times New Roman" w:hAnsi="Arial" w:cs="Arial"/>
                <w:sz w:val="24"/>
                <w:szCs w:val="24"/>
              </w:rPr>
              <w:t>.</w:t>
            </w:r>
            <w:r w:rsidRPr="00F02B58">
              <w:rPr>
                <w:rFonts w:ascii="Arial" w:eastAsia="Times New Roman" w:hAnsi="Arial" w:cs="Arial"/>
                <w:sz w:val="24"/>
                <w:szCs w:val="24"/>
              </w:rPr>
              <w:t>158</w:t>
            </w:r>
          </w:p>
        </w:tc>
        <w:tc>
          <w:tcPr>
            <w:tcW w:w="1060" w:type="dxa"/>
            <w:tcBorders>
              <w:top w:val="nil"/>
              <w:left w:val="nil"/>
              <w:bottom w:val="single" w:sz="4" w:space="0" w:color="auto"/>
              <w:right w:val="single" w:sz="4" w:space="0" w:color="auto"/>
            </w:tcBorders>
            <w:noWrap/>
            <w:vAlign w:val="bottom"/>
            <w:hideMark/>
          </w:tcPr>
          <w:p w:rsidR="00A444A3" w:rsidRPr="00F02B58" w:rsidRDefault="00A444A3" w:rsidP="00A444A3">
            <w:pPr>
              <w:jc w:val="center"/>
              <w:rPr>
                <w:rFonts w:ascii="Arial" w:eastAsia="Times New Roman" w:hAnsi="Arial" w:cs="Arial"/>
                <w:sz w:val="24"/>
                <w:szCs w:val="24"/>
              </w:rPr>
            </w:pPr>
            <w:r w:rsidRPr="00F02B58">
              <w:rPr>
                <w:rFonts w:ascii="Arial" w:eastAsia="Times New Roman" w:hAnsi="Arial" w:cs="Arial"/>
                <w:sz w:val="24"/>
                <w:szCs w:val="24"/>
              </w:rPr>
              <w:t>12.558</w:t>
            </w:r>
          </w:p>
        </w:tc>
      </w:tr>
    </w:tbl>
    <w:p w:rsidR="00A444A3" w:rsidRPr="00F02B58" w:rsidRDefault="00A444A3" w:rsidP="00A444A3">
      <w:pPr>
        <w:rPr>
          <w:rFonts w:ascii="Arial" w:hAnsi="Arial" w:cs="Arial"/>
          <w:sz w:val="24"/>
          <w:szCs w:val="24"/>
          <w:lang w:val="es-ES"/>
        </w:rPr>
      </w:pPr>
    </w:p>
    <w:tbl>
      <w:tblPr>
        <w:tblW w:w="8140" w:type="dxa"/>
        <w:tblInd w:w="55" w:type="dxa"/>
        <w:tblCellMar>
          <w:left w:w="70" w:type="dxa"/>
          <w:right w:w="70" w:type="dxa"/>
        </w:tblCellMar>
        <w:tblLook w:val="04A0" w:firstRow="1" w:lastRow="0" w:firstColumn="1" w:lastColumn="0" w:noHBand="0" w:noVBand="1"/>
      </w:tblPr>
      <w:tblGrid>
        <w:gridCol w:w="2320"/>
        <w:gridCol w:w="1840"/>
        <w:gridCol w:w="1860"/>
        <w:gridCol w:w="2120"/>
      </w:tblGrid>
      <w:tr w:rsidR="00A444A3" w:rsidRPr="00E15C05" w:rsidTr="00A444A3">
        <w:trPr>
          <w:trHeight w:val="300"/>
        </w:trPr>
        <w:tc>
          <w:tcPr>
            <w:tcW w:w="2320" w:type="dxa"/>
            <w:tcBorders>
              <w:top w:val="single" w:sz="4" w:space="0" w:color="auto"/>
              <w:left w:val="single" w:sz="4" w:space="0" w:color="auto"/>
              <w:bottom w:val="nil"/>
              <w:right w:val="single" w:sz="4" w:space="0" w:color="auto"/>
            </w:tcBorders>
            <w:shd w:val="clear" w:color="auto" w:fill="D9D9D9" w:themeFill="background1" w:themeFillShade="D9"/>
            <w:noWrap/>
            <w:vAlign w:val="bottom"/>
            <w:hideMark/>
          </w:tcPr>
          <w:p w:rsidR="00A444A3" w:rsidRPr="00E15C05" w:rsidRDefault="00A444A3" w:rsidP="00A444A3">
            <w:pPr>
              <w:jc w:val="center"/>
              <w:rPr>
                <w:rFonts w:ascii="Arial" w:eastAsia="Times New Roman" w:hAnsi="Arial" w:cs="Arial"/>
                <w:b/>
                <w:bCs/>
                <w:sz w:val="24"/>
                <w:szCs w:val="24"/>
              </w:rPr>
            </w:pPr>
            <w:r w:rsidRPr="00E15C05">
              <w:rPr>
                <w:rFonts w:ascii="Arial" w:eastAsia="Times New Roman" w:hAnsi="Arial" w:cs="Arial"/>
                <w:b/>
                <w:bCs/>
                <w:sz w:val="24"/>
                <w:szCs w:val="24"/>
              </w:rPr>
              <w:t>TOTAL</w:t>
            </w:r>
          </w:p>
        </w:tc>
        <w:tc>
          <w:tcPr>
            <w:tcW w:w="1840" w:type="dxa"/>
            <w:tcBorders>
              <w:top w:val="single" w:sz="4" w:space="0" w:color="auto"/>
              <w:left w:val="nil"/>
              <w:bottom w:val="nil"/>
              <w:right w:val="single" w:sz="4" w:space="0" w:color="auto"/>
            </w:tcBorders>
            <w:shd w:val="clear" w:color="auto" w:fill="D9D9D9" w:themeFill="background1" w:themeFillShade="D9"/>
            <w:noWrap/>
            <w:vAlign w:val="bottom"/>
            <w:hideMark/>
          </w:tcPr>
          <w:p w:rsidR="00A444A3" w:rsidRPr="00E15C05" w:rsidRDefault="00A444A3" w:rsidP="00A444A3">
            <w:pPr>
              <w:jc w:val="center"/>
              <w:rPr>
                <w:rFonts w:ascii="Arial" w:eastAsia="Times New Roman" w:hAnsi="Arial" w:cs="Arial"/>
                <w:b/>
                <w:bCs/>
                <w:sz w:val="24"/>
                <w:szCs w:val="24"/>
              </w:rPr>
            </w:pPr>
            <w:r w:rsidRPr="00E15C05">
              <w:rPr>
                <w:rFonts w:ascii="Arial" w:eastAsia="Times New Roman" w:hAnsi="Arial" w:cs="Arial"/>
                <w:b/>
                <w:bCs/>
                <w:sz w:val="24"/>
                <w:szCs w:val="24"/>
              </w:rPr>
              <w:t>TOTAL</w:t>
            </w:r>
          </w:p>
        </w:tc>
        <w:tc>
          <w:tcPr>
            <w:tcW w:w="1860" w:type="dxa"/>
            <w:tcBorders>
              <w:top w:val="single" w:sz="4" w:space="0" w:color="auto"/>
              <w:left w:val="nil"/>
              <w:bottom w:val="nil"/>
              <w:right w:val="single" w:sz="4" w:space="0" w:color="auto"/>
            </w:tcBorders>
            <w:shd w:val="clear" w:color="auto" w:fill="D9D9D9" w:themeFill="background1" w:themeFillShade="D9"/>
            <w:noWrap/>
            <w:vAlign w:val="bottom"/>
            <w:hideMark/>
          </w:tcPr>
          <w:p w:rsidR="00A444A3" w:rsidRPr="00E15C05" w:rsidRDefault="00A444A3" w:rsidP="00A444A3">
            <w:pPr>
              <w:jc w:val="center"/>
              <w:rPr>
                <w:rFonts w:ascii="Arial" w:eastAsia="Times New Roman" w:hAnsi="Arial" w:cs="Arial"/>
                <w:b/>
                <w:bCs/>
                <w:sz w:val="24"/>
                <w:szCs w:val="24"/>
              </w:rPr>
            </w:pPr>
            <w:r w:rsidRPr="00E15C05">
              <w:rPr>
                <w:rFonts w:ascii="Arial" w:eastAsia="Times New Roman" w:hAnsi="Arial" w:cs="Arial"/>
                <w:b/>
                <w:bCs/>
                <w:sz w:val="24"/>
                <w:szCs w:val="24"/>
              </w:rPr>
              <w:t>TOTAL</w:t>
            </w:r>
          </w:p>
        </w:tc>
        <w:tc>
          <w:tcPr>
            <w:tcW w:w="2120" w:type="dxa"/>
            <w:tcBorders>
              <w:top w:val="single" w:sz="4" w:space="0" w:color="auto"/>
              <w:left w:val="nil"/>
              <w:bottom w:val="nil"/>
              <w:right w:val="single" w:sz="4" w:space="0" w:color="auto"/>
            </w:tcBorders>
            <w:shd w:val="clear" w:color="auto" w:fill="D9D9D9" w:themeFill="background1" w:themeFillShade="D9"/>
            <w:noWrap/>
            <w:vAlign w:val="bottom"/>
            <w:hideMark/>
          </w:tcPr>
          <w:p w:rsidR="00A444A3" w:rsidRPr="00E15C05" w:rsidRDefault="00A444A3" w:rsidP="00A444A3">
            <w:pPr>
              <w:jc w:val="center"/>
              <w:rPr>
                <w:rFonts w:ascii="Arial" w:eastAsia="Times New Roman" w:hAnsi="Arial" w:cs="Arial"/>
                <w:b/>
                <w:bCs/>
                <w:sz w:val="24"/>
                <w:szCs w:val="24"/>
              </w:rPr>
            </w:pPr>
            <w:r w:rsidRPr="00E15C05">
              <w:rPr>
                <w:rFonts w:ascii="Arial" w:eastAsia="Times New Roman" w:hAnsi="Arial" w:cs="Arial"/>
                <w:b/>
                <w:bCs/>
                <w:sz w:val="24"/>
                <w:szCs w:val="24"/>
              </w:rPr>
              <w:t>TOTAL</w:t>
            </w:r>
          </w:p>
        </w:tc>
      </w:tr>
      <w:tr w:rsidR="00A444A3" w:rsidRPr="00E15C05" w:rsidTr="00A444A3">
        <w:trPr>
          <w:trHeight w:val="300"/>
        </w:trPr>
        <w:tc>
          <w:tcPr>
            <w:tcW w:w="23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A444A3" w:rsidRPr="00E15C05" w:rsidRDefault="00A444A3" w:rsidP="00A444A3">
            <w:pPr>
              <w:jc w:val="center"/>
              <w:rPr>
                <w:rFonts w:ascii="Arial" w:eastAsia="Times New Roman" w:hAnsi="Arial" w:cs="Arial"/>
                <w:b/>
                <w:bCs/>
                <w:sz w:val="24"/>
                <w:szCs w:val="24"/>
              </w:rPr>
            </w:pPr>
            <w:r w:rsidRPr="00E15C05">
              <w:rPr>
                <w:rFonts w:ascii="Arial" w:eastAsia="Times New Roman" w:hAnsi="Arial" w:cs="Arial"/>
                <w:b/>
                <w:bCs/>
                <w:sz w:val="24"/>
                <w:szCs w:val="24"/>
              </w:rPr>
              <w:t>OVINOS</w:t>
            </w:r>
          </w:p>
        </w:tc>
        <w:tc>
          <w:tcPr>
            <w:tcW w:w="1840" w:type="dxa"/>
            <w:tcBorders>
              <w:top w:val="nil"/>
              <w:left w:val="nil"/>
              <w:bottom w:val="single" w:sz="4" w:space="0" w:color="auto"/>
              <w:right w:val="single" w:sz="4" w:space="0" w:color="auto"/>
            </w:tcBorders>
            <w:shd w:val="clear" w:color="auto" w:fill="D9D9D9" w:themeFill="background1" w:themeFillShade="D9"/>
            <w:noWrap/>
            <w:vAlign w:val="bottom"/>
            <w:hideMark/>
          </w:tcPr>
          <w:p w:rsidR="00A444A3" w:rsidRPr="00E15C05" w:rsidRDefault="00A444A3" w:rsidP="00A444A3">
            <w:pPr>
              <w:jc w:val="center"/>
              <w:rPr>
                <w:rFonts w:ascii="Arial" w:eastAsia="Times New Roman" w:hAnsi="Arial" w:cs="Arial"/>
                <w:b/>
                <w:bCs/>
                <w:sz w:val="24"/>
                <w:szCs w:val="24"/>
              </w:rPr>
            </w:pPr>
            <w:r>
              <w:rPr>
                <w:rFonts w:ascii="Arial" w:eastAsia="Times New Roman" w:hAnsi="Arial" w:cs="Arial"/>
                <w:b/>
                <w:bCs/>
                <w:sz w:val="24"/>
                <w:szCs w:val="24"/>
              </w:rPr>
              <w:t>BÚ</w:t>
            </w:r>
            <w:r w:rsidRPr="00E15C05">
              <w:rPr>
                <w:rFonts w:ascii="Arial" w:eastAsia="Times New Roman" w:hAnsi="Arial" w:cs="Arial"/>
                <w:b/>
                <w:bCs/>
                <w:sz w:val="24"/>
                <w:szCs w:val="24"/>
              </w:rPr>
              <w:t>FALOS</w:t>
            </w:r>
          </w:p>
        </w:tc>
        <w:tc>
          <w:tcPr>
            <w:tcW w:w="1860" w:type="dxa"/>
            <w:tcBorders>
              <w:top w:val="nil"/>
              <w:left w:val="nil"/>
              <w:bottom w:val="single" w:sz="4" w:space="0" w:color="auto"/>
              <w:right w:val="single" w:sz="4" w:space="0" w:color="auto"/>
            </w:tcBorders>
            <w:shd w:val="clear" w:color="auto" w:fill="D9D9D9" w:themeFill="background1" w:themeFillShade="D9"/>
            <w:noWrap/>
            <w:vAlign w:val="bottom"/>
            <w:hideMark/>
          </w:tcPr>
          <w:p w:rsidR="00A444A3" w:rsidRPr="00E15C05" w:rsidRDefault="00A444A3" w:rsidP="00A444A3">
            <w:pPr>
              <w:jc w:val="center"/>
              <w:rPr>
                <w:rFonts w:ascii="Arial" w:eastAsia="Times New Roman" w:hAnsi="Arial" w:cs="Arial"/>
                <w:b/>
                <w:bCs/>
                <w:sz w:val="24"/>
                <w:szCs w:val="24"/>
              </w:rPr>
            </w:pPr>
            <w:r w:rsidRPr="00E15C05">
              <w:rPr>
                <w:rFonts w:ascii="Arial" w:eastAsia="Times New Roman" w:hAnsi="Arial" w:cs="Arial"/>
                <w:b/>
                <w:bCs/>
                <w:sz w:val="24"/>
                <w:szCs w:val="24"/>
              </w:rPr>
              <w:t>CAPRINOS</w:t>
            </w:r>
          </w:p>
        </w:tc>
        <w:tc>
          <w:tcPr>
            <w:tcW w:w="2120" w:type="dxa"/>
            <w:tcBorders>
              <w:top w:val="nil"/>
              <w:left w:val="nil"/>
              <w:bottom w:val="single" w:sz="4" w:space="0" w:color="auto"/>
              <w:right w:val="single" w:sz="4" w:space="0" w:color="auto"/>
            </w:tcBorders>
            <w:shd w:val="clear" w:color="auto" w:fill="D9D9D9" w:themeFill="background1" w:themeFillShade="D9"/>
            <w:noWrap/>
            <w:vAlign w:val="bottom"/>
            <w:hideMark/>
          </w:tcPr>
          <w:p w:rsidR="00A444A3" w:rsidRPr="00E15C05" w:rsidRDefault="00A444A3" w:rsidP="00A444A3">
            <w:pPr>
              <w:jc w:val="center"/>
              <w:rPr>
                <w:rFonts w:ascii="Arial" w:eastAsia="Times New Roman" w:hAnsi="Arial" w:cs="Arial"/>
                <w:b/>
                <w:bCs/>
                <w:sz w:val="24"/>
                <w:szCs w:val="24"/>
              </w:rPr>
            </w:pPr>
            <w:r w:rsidRPr="00E15C05">
              <w:rPr>
                <w:rFonts w:ascii="Arial" w:eastAsia="Times New Roman" w:hAnsi="Arial" w:cs="Arial"/>
                <w:b/>
                <w:bCs/>
                <w:sz w:val="24"/>
                <w:szCs w:val="24"/>
              </w:rPr>
              <w:t>EQUINOS</w:t>
            </w:r>
          </w:p>
        </w:tc>
      </w:tr>
      <w:tr w:rsidR="00A444A3" w:rsidRPr="00F02B58" w:rsidTr="00A444A3">
        <w:trPr>
          <w:trHeight w:val="255"/>
        </w:trPr>
        <w:tc>
          <w:tcPr>
            <w:tcW w:w="2320" w:type="dxa"/>
            <w:tcBorders>
              <w:top w:val="nil"/>
              <w:left w:val="single" w:sz="4" w:space="0" w:color="auto"/>
              <w:bottom w:val="single" w:sz="4" w:space="0" w:color="auto"/>
              <w:right w:val="single" w:sz="4" w:space="0" w:color="auto"/>
            </w:tcBorders>
            <w:noWrap/>
            <w:vAlign w:val="bottom"/>
            <w:hideMark/>
          </w:tcPr>
          <w:p w:rsidR="00A444A3" w:rsidRPr="00F02B58" w:rsidRDefault="00A444A3" w:rsidP="00A444A3">
            <w:pPr>
              <w:jc w:val="center"/>
              <w:rPr>
                <w:rFonts w:ascii="Arial" w:eastAsia="Times New Roman" w:hAnsi="Arial" w:cs="Arial"/>
                <w:sz w:val="24"/>
                <w:szCs w:val="24"/>
              </w:rPr>
            </w:pPr>
            <w:r w:rsidRPr="00F02B58">
              <w:rPr>
                <w:rFonts w:ascii="Arial" w:eastAsia="Times New Roman" w:hAnsi="Arial" w:cs="Arial"/>
                <w:sz w:val="24"/>
                <w:szCs w:val="24"/>
              </w:rPr>
              <w:t>118</w:t>
            </w:r>
          </w:p>
        </w:tc>
        <w:tc>
          <w:tcPr>
            <w:tcW w:w="1840" w:type="dxa"/>
            <w:tcBorders>
              <w:top w:val="nil"/>
              <w:left w:val="nil"/>
              <w:bottom w:val="single" w:sz="4" w:space="0" w:color="auto"/>
              <w:right w:val="single" w:sz="4" w:space="0" w:color="auto"/>
            </w:tcBorders>
            <w:noWrap/>
            <w:vAlign w:val="bottom"/>
            <w:hideMark/>
          </w:tcPr>
          <w:p w:rsidR="00A444A3" w:rsidRPr="00F02B58" w:rsidRDefault="00A444A3" w:rsidP="00A444A3">
            <w:pPr>
              <w:jc w:val="center"/>
              <w:rPr>
                <w:rFonts w:ascii="Arial" w:eastAsia="Times New Roman" w:hAnsi="Arial" w:cs="Arial"/>
                <w:sz w:val="24"/>
                <w:szCs w:val="24"/>
              </w:rPr>
            </w:pPr>
            <w:r w:rsidRPr="00F02B58">
              <w:rPr>
                <w:rFonts w:ascii="Arial" w:eastAsia="Times New Roman" w:hAnsi="Arial" w:cs="Arial"/>
                <w:sz w:val="24"/>
                <w:szCs w:val="24"/>
              </w:rPr>
              <w:t>0</w:t>
            </w:r>
          </w:p>
        </w:tc>
        <w:tc>
          <w:tcPr>
            <w:tcW w:w="1860" w:type="dxa"/>
            <w:tcBorders>
              <w:top w:val="nil"/>
              <w:left w:val="nil"/>
              <w:bottom w:val="single" w:sz="4" w:space="0" w:color="auto"/>
              <w:right w:val="single" w:sz="4" w:space="0" w:color="auto"/>
            </w:tcBorders>
            <w:noWrap/>
            <w:vAlign w:val="bottom"/>
            <w:hideMark/>
          </w:tcPr>
          <w:p w:rsidR="00A444A3" w:rsidRPr="00F02B58" w:rsidRDefault="00A444A3" w:rsidP="00A444A3">
            <w:pPr>
              <w:jc w:val="center"/>
              <w:rPr>
                <w:rFonts w:ascii="Arial" w:eastAsia="Times New Roman" w:hAnsi="Arial" w:cs="Arial"/>
                <w:sz w:val="24"/>
                <w:szCs w:val="24"/>
              </w:rPr>
            </w:pPr>
            <w:r w:rsidRPr="00F02B58">
              <w:rPr>
                <w:rFonts w:ascii="Arial" w:eastAsia="Times New Roman" w:hAnsi="Arial" w:cs="Arial"/>
                <w:sz w:val="24"/>
                <w:szCs w:val="24"/>
              </w:rPr>
              <w:t>44</w:t>
            </w:r>
          </w:p>
        </w:tc>
        <w:tc>
          <w:tcPr>
            <w:tcW w:w="2120" w:type="dxa"/>
            <w:tcBorders>
              <w:top w:val="nil"/>
              <w:left w:val="nil"/>
              <w:bottom w:val="single" w:sz="4" w:space="0" w:color="auto"/>
              <w:right w:val="single" w:sz="4" w:space="0" w:color="auto"/>
            </w:tcBorders>
            <w:noWrap/>
            <w:vAlign w:val="bottom"/>
            <w:hideMark/>
          </w:tcPr>
          <w:p w:rsidR="00A444A3" w:rsidRPr="00F02B58" w:rsidRDefault="00A444A3" w:rsidP="00A444A3">
            <w:pPr>
              <w:jc w:val="center"/>
              <w:rPr>
                <w:rFonts w:ascii="Arial" w:eastAsia="Times New Roman" w:hAnsi="Arial" w:cs="Arial"/>
                <w:sz w:val="24"/>
                <w:szCs w:val="24"/>
              </w:rPr>
            </w:pPr>
            <w:r w:rsidRPr="00F02B58">
              <w:rPr>
                <w:rFonts w:ascii="Arial" w:eastAsia="Times New Roman" w:hAnsi="Arial" w:cs="Arial"/>
                <w:sz w:val="24"/>
                <w:szCs w:val="24"/>
              </w:rPr>
              <w:t>53</w:t>
            </w:r>
          </w:p>
        </w:tc>
      </w:tr>
    </w:tbl>
    <w:p w:rsidR="00A444A3" w:rsidRPr="00F02B58" w:rsidRDefault="00A444A3" w:rsidP="00A444A3">
      <w:pPr>
        <w:rPr>
          <w:rFonts w:ascii="Arial" w:hAnsi="Arial" w:cs="Arial"/>
          <w:sz w:val="24"/>
          <w:szCs w:val="24"/>
          <w:lang w:val="es-ES"/>
        </w:rPr>
      </w:pPr>
    </w:p>
    <w:p w:rsidR="00A444A3" w:rsidRPr="00276732" w:rsidRDefault="00A444A3" w:rsidP="00A444A3">
      <w:pPr>
        <w:pStyle w:val="Ttulo2"/>
        <w:rPr>
          <w:rFonts w:ascii="Arial" w:hAnsi="Arial" w:cs="Arial"/>
          <w:i w:val="0"/>
          <w:sz w:val="24"/>
          <w:szCs w:val="24"/>
          <w:lang w:val="es-ES"/>
        </w:rPr>
      </w:pPr>
      <w:r w:rsidRPr="00276732">
        <w:rPr>
          <w:rFonts w:ascii="Arial" w:hAnsi="Arial" w:cs="Arial"/>
          <w:i w:val="0"/>
          <w:sz w:val="24"/>
          <w:szCs w:val="24"/>
        </w:rPr>
        <w:t>DIAGNÓSTICO PESQUERO:</w:t>
      </w:r>
    </w:p>
    <w:p w:rsidR="00A444A3" w:rsidRPr="00F02B58" w:rsidRDefault="00A444A3" w:rsidP="00A444A3">
      <w:pPr>
        <w:rPr>
          <w:rFonts w:ascii="Arial" w:hAnsi="Arial" w:cs="Arial"/>
          <w:sz w:val="24"/>
          <w:szCs w:val="24"/>
          <w:lang w:val="es-ES"/>
        </w:rPr>
      </w:pPr>
    </w:p>
    <w:p w:rsidR="00A444A3" w:rsidRPr="00F02B58" w:rsidRDefault="00A444A3" w:rsidP="00276732">
      <w:pPr>
        <w:jc w:val="both"/>
        <w:rPr>
          <w:rFonts w:ascii="Arial" w:hAnsi="Arial" w:cs="Arial"/>
          <w:sz w:val="24"/>
          <w:szCs w:val="24"/>
          <w:lang w:val="es-ES"/>
        </w:rPr>
      </w:pPr>
      <w:r w:rsidRPr="00F02B58">
        <w:rPr>
          <w:rFonts w:ascii="Arial" w:hAnsi="Arial" w:cs="Arial"/>
          <w:sz w:val="24"/>
          <w:szCs w:val="24"/>
          <w:lang w:val="es-ES"/>
        </w:rPr>
        <w:t xml:space="preserve">El sector pesquero juega un importante rol económico, social y cultural, en términos de seguridad alimentaria, generación de empleo e ingreso de divisas. </w:t>
      </w:r>
      <w:r w:rsidRPr="00F02B58">
        <w:rPr>
          <w:rFonts w:ascii="Arial" w:hAnsi="Arial" w:cs="Arial"/>
          <w:sz w:val="24"/>
          <w:szCs w:val="24"/>
        </w:rPr>
        <w:t xml:space="preserve">Su administración en el Archipiélago tiene un régimen especial, único en el país, dado por la Ley 47 de 1993 que ordenó la creación de la Junta Departamental de Pesca y Acuicultura –JUNDEPESCA-, y la delegación de las funciones del extinto Instituto Nacional de Pesca y Acuicultura –INPA-, hoy Autoridad Nacional de Acuicultura y Pesca –AUNAP-, en el Departamento. Es así, como desde mediados de 2000, el Departamento ejerce funciones relacionadas con: la administración, la ordenación, el monitoreo, la investigación científica, el control, y el fomento pesquero. Este novedoso esquema de descentralización fue fortalecido por la Ley 915 de 2004. Sin embargo, es necesario reajustar modelo de modo tal que JUNDEPESCA se convierta en </w:t>
      </w:r>
      <w:r w:rsidRPr="00F02B58">
        <w:rPr>
          <w:rFonts w:ascii="Arial" w:hAnsi="Arial" w:cs="Arial"/>
          <w:sz w:val="24"/>
          <w:szCs w:val="24"/>
          <w:lang w:val="es-ES"/>
        </w:rPr>
        <w:t xml:space="preserve">el más alto foro departamental de discusión sobre las políticas de pesca y la acuicultura, y ejerza funciones de carácter directivo, y no meramente ejecutivas como ocurre actualmente. </w:t>
      </w:r>
    </w:p>
    <w:p w:rsidR="00A444A3" w:rsidRPr="00E15C05" w:rsidRDefault="00A444A3" w:rsidP="00276732">
      <w:pPr>
        <w:jc w:val="both"/>
        <w:rPr>
          <w:rFonts w:ascii="Arial" w:hAnsi="Arial" w:cs="Arial"/>
          <w:b/>
          <w:sz w:val="24"/>
          <w:szCs w:val="24"/>
        </w:rPr>
      </w:pPr>
      <w:r w:rsidRPr="00E15C05">
        <w:rPr>
          <w:rFonts w:ascii="Arial" w:hAnsi="Arial" w:cs="Arial"/>
          <w:b/>
          <w:sz w:val="24"/>
          <w:szCs w:val="24"/>
        </w:rPr>
        <w:t>Organización sectorial y flota pesquera</w:t>
      </w:r>
    </w:p>
    <w:p w:rsidR="00A444A3" w:rsidRPr="00F02B58" w:rsidRDefault="00A444A3" w:rsidP="00276732">
      <w:pPr>
        <w:jc w:val="both"/>
        <w:rPr>
          <w:rFonts w:ascii="Arial" w:hAnsi="Arial" w:cs="Arial"/>
          <w:sz w:val="24"/>
          <w:szCs w:val="24"/>
        </w:rPr>
      </w:pPr>
      <w:r w:rsidRPr="00F02B58">
        <w:rPr>
          <w:rFonts w:ascii="Arial" w:hAnsi="Arial" w:cs="Arial"/>
          <w:sz w:val="24"/>
          <w:szCs w:val="24"/>
        </w:rPr>
        <w:t xml:space="preserve">Se encuentran registrados como pescadores artesanales </w:t>
      </w:r>
      <w:proofErr w:type="spellStart"/>
      <w:r w:rsidRPr="00F02B58">
        <w:rPr>
          <w:rFonts w:ascii="Arial" w:hAnsi="Arial" w:cs="Arial"/>
          <w:sz w:val="24"/>
          <w:szCs w:val="24"/>
        </w:rPr>
        <w:t>másde</w:t>
      </w:r>
      <w:proofErr w:type="spellEnd"/>
      <w:r w:rsidRPr="00F02B58">
        <w:rPr>
          <w:rFonts w:ascii="Arial" w:hAnsi="Arial" w:cs="Arial"/>
          <w:sz w:val="24"/>
          <w:szCs w:val="24"/>
        </w:rPr>
        <w:t xml:space="preserve"> 1.800 personas, de cuales un 74 %en San Andrés y un 26% en </w:t>
      </w:r>
      <w:proofErr w:type="spellStart"/>
      <w:r w:rsidRPr="00F02B58">
        <w:rPr>
          <w:rFonts w:ascii="Arial" w:hAnsi="Arial" w:cs="Arial"/>
          <w:sz w:val="24"/>
          <w:szCs w:val="24"/>
        </w:rPr>
        <w:t>Providenciaque</w:t>
      </w:r>
      <w:proofErr w:type="spellEnd"/>
      <w:r w:rsidRPr="00F02B58">
        <w:rPr>
          <w:rFonts w:ascii="Arial" w:hAnsi="Arial" w:cs="Arial"/>
          <w:sz w:val="24"/>
          <w:szCs w:val="24"/>
        </w:rPr>
        <w:t xml:space="preserve"> cuentan con aproximadamente 160 embarcaciones, la mayoría descubiertas y propulsadas por motores fuera de borda a gasolina. Existen en total 14 Asociaciones y/o cooperativas de pescadores artesanales en el </w:t>
      </w:r>
      <w:proofErr w:type="gramStart"/>
      <w:r w:rsidRPr="00F02B58">
        <w:rPr>
          <w:rFonts w:ascii="Arial" w:hAnsi="Arial" w:cs="Arial"/>
          <w:sz w:val="24"/>
          <w:szCs w:val="24"/>
        </w:rPr>
        <w:t>Archipiélago(</w:t>
      </w:r>
      <w:proofErr w:type="gramEnd"/>
      <w:r w:rsidRPr="00F02B58">
        <w:rPr>
          <w:rFonts w:ascii="Arial" w:hAnsi="Arial" w:cs="Arial"/>
          <w:sz w:val="24"/>
          <w:szCs w:val="24"/>
        </w:rPr>
        <w:t xml:space="preserve">11 en San Andrés y 3 </w:t>
      </w:r>
      <w:r w:rsidRPr="00F02B58">
        <w:rPr>
          <w:rFonts w:ascii="Arial" w:hAnsi="Arial" w:cs="Arial"/>
          <w:sz w:val="24"/>
          <w:szCs w:val="24"/>
        </w:rPr>
        <w:lastRenderedPageBreak/>
        <w:t xml:space="preserve">Providencia), los cuales agrupan cerca del 50% de la población de pescadores del archipiélago </w:t>
      </w:r>
    </w:p>
    <w:p w:rsidR="00A444A3" w:rsidRPr="00F02B58" w:rsidRDefault="00A444A3" w:rsidP="00276732">
      <w:pPr>
        <w:jc w:val="both"/>
        <w:rPr>
          <w:rFonts w:ascii="Arial" w:hAnsi="Arial" w:cs="Arial"/>
          <w:sz w:val="24"/>
          <w:szCs w:val="24"/>
        </w:rPr>
      </w:pPr>
      <w:r w:rsidRPr="00F02B58">
        <w:rPr>
          <w:rFonts w:ascii="Arial" w:hAnsi="Arial" w:cs="Arial"/>
          <w:sz w:val="24"/>
          <w:szCs w:val="24"/>
        </w:rPr>
        <w:t>Por su parte, el sector pesquero industrial está integrado por 16 empresas, 14 dedicadas exclusivamente a la extracción de recursos pesqueros, y dos adicionalmente al procesamiento y la exportación</w:t>
      </w:r>
      <w:r w:rsidRPr="00F02B58">
        <w:rPr>
          <w:rStyle w:val="Refdenotaalpie"/>
          <w:rFonts w:ascii="Arial" w:hAnsi="Arial" w:cs="Arial"/>
          <w:sz w:val="24"/>
          <w:szCs w:val="24"/>
        </w:rPr>
        <w:t>1</w:t>
      </w:r>
      <w:r w:rsidRPr="00F02B58">
        <w:rPr>
          <w:rFonts w:ascii="Arial" w:hAnsi="Arial" w:cs="Arial"/>
          <w:sz w:val="24"/>
          <w:szCs w:val="24"/>
        </w:rPr>
        <w:t>. El gremio está organizado en una asociación y una cámara de pesca, pero ambas se encuentran inactivas. La flota activa está integrada por 12 embarcaciones, 6 dirigidas a la pesca de langosta y 6 a la captura de peces. Un alto porcentaje de la flota es extranjera, especialmente la langostera (70%)</w:t>
      </w:r>
      <w:r w:rsidRPr="00F02B58">
        <w:rPr>
          <w:rFonts w:ascii="Arial" w:hAnsi="Arial" w:cs="Arial"/>
          <w:sz w:val="24"/>
          <w:szCs w:val="24"/>
          <w:vertAlign w:val="superscript"/>
        </w:rPr>
        <w:t>1</w:t>
      </w:r>
      <w:r w:rsidRPr="00F02B58">
        <w:rPr>
          <w:rFonts w:ascii="Arial" w:hAnsi="Arial" w:cs="Arial"/>
          <w:sz w:val="24"/>
          <w:szCs w:val="24"/>
        </w:rPr>
        <w:t xml:space="preserve"> y trabaja mediante contratos de afiliación con empresas nacionales.</w:t>
      </w:r>
    </w:p>
    <w:p w:rsidR="00A444A3" w:rsidRPr="00845B66" w:rsidRDefault="00A444A3" w:rsidP="00A444A3">
      <w:pPr>
        <w:rPr>
          <w:rFonts w:ascii="Arial" w:hAnsi="Arial" w:cs="Arial"/>
          <w:b/>
          <w:sz w:val="24"/>
          <w:szCs w:val="24"/>
        </w:rPr>
      </w:pPr>
      <w:r w:rsidRPr="00845B66">
        <w:rPr>
          <w:rFonts w:ascii="Arial" w:hAnsi="Arial" w:cs="Arial"/>
          <w:b/>
          <w:sz w:val="24"/>
          <w:szCs w:val="24"/>
        </w:rPr>
        <w:t>Producción Pesquera y Estado de los Recursos</w:t>
      </w:r>
    </w:p>
    <w:p w:rsidR="00A444A3" w:rsidRPr="00F02B58" w:rsidRDefault="00A444A3" w:rsidP="00276732">
      <w:pPr>
        <w:jc w:val="both"/>
        <w:rPr>
          <w:rFonts w:ascii="Arial" w:hAnsi="Arial" w:cs="Arial"/>
          <w:noProof/>
          <w:sz w:val="24"/>
          <w:szCs w:val="24"/>
        </w:rPr>
      </w:pPr>
      <w:r w:rsidRPr="00F02B58">
        <w:rPr>
          <w:rFonts w:ascii="Arial" w:hAnsi="Arial" w:cs="Arial"/>
          <w:noProof/>
          <w:sz w:val="24"/>
          <w:szCs w:val="24"/>
        </w:rPr>
        <w:t>La economía de la pesca en las islas se ha mantenido como una actividad económica clave como generador de empleos y divisas y juega además un papel relevante en la seguridad alimentaria y las tradiciones locales. La pesquería de mayor relevancia proviene de la langosta espinosa (</w:t>
      </w:r>
      <w:r w:rsidRPr="00F02B58">
        <w:rPr>
          <w:rFonts w:ascii="Arial" w:hAnsi="Arial" w:cs="Arial"/>
          <w:i/>
          <w:noProof/>
          <w:sz w:val="24"/>
          <w:szCs w:val="24"/>
        </w:rPr>
        <w:t>Panulirus argus</w:t>
      </w:r>
      <w:r w:rsidRPr="00F02B58">
        <w:rPr>
          <w:rFonts w:ascii="Arial" w:hAnsi="Arial" w:cs="Arial"/>
          <w:noProof/>
          <w:sz w:val="24"/>
          <w:szCs w:val="24"/>
        </w:rPr>
        <w:t>), la cual moviliza en el mercado local más de 100 millones de pesos, hace exportaciones anuales por cerca de 10 millones de dólares y comercia en el mercado nacional cerca de 3.000 millones de pesos, aunque también se ha visto afectada con la crisis económica generalizada y la decisión de la corte Iternacion de Justicia en donde modifico los limites maricos de colombia con Nicaragua. (Secretaría de Agricultura y Pesca de San Andrés, 2014).</w:t>
      </w:r>
    </w:p>
    <w:p w:rsidR="00A444A3" w:rsidRPr="00F02B58" w:rsidRDefault="00A444A3" w:rsidP="00276732">
      <w:pPr>
        <w:jc w:val="both"/>
        <w:rPr>
          <w:rFonts w:ascii="Arial" w:hAnsi="Arial" w:cs="Arial"/>
          <w:noProof/>
          <w:sz w:val="24"/>
          <w:szCs w:val="24"/>
        </w:rPr>
      </w:pPr>
      <w:r w:rsidRPr="00F02B58">
        <w:rPr>
          <w:rFonts w:ascii="Arial" w:hAnsi="Arial" w:cs="Arial"/>
          <w:noProof/>
          <w:sz w:val="24"/>
          <w:szCs w:val="24"/>
        </w:rPr>
        <w:t>Se explotan, además, peces asociados a los arrecifes de coral y el Caracol Pala, recurso que representa la segunda pesquería en importancia comercial. El Caracol Pala (</w:t>
      </w:r>
      <w:r w:rsidRPr="00F02B58">
        <w:rPr>
          <w:rFonts w:ascii="Arial" w:hAnsi="Arial" w:cs="Arial"/>
          <w:i/>
          <w:noProof/>
          <w:sz w:val="24"/>
          <w:szCs w:val="24"/>
        </w:rPr>
        <w:t>Strombus gigas</w:t>
      </w:r>
      <w:r w:rsidRPr="00F02B58">
        <w:rPr>
          <w:rFonts w:ascii="Arial" w:hAnsi="Arial" w:cs="Arial"/>
          <w:noProof/>
          <w:sz w:val="24"/>
          <w:szCs w:val="24"/>
        </w:rPr>
        <w:t xml:space="preserve">), recurso exclusivo del Caribe, es una especie que se encuentra diezmada en casi todo su rango de distribución y, por lo tanto, su comercio internacional está altamente regulado por la Convención del Comercio Internacional de Especies Silvestres de Fauna y Flora Amenazadas (CITES). El caracol pala representa un renglón importante en las exportaciones durante sólo dos intervalos de tiempo; el primero comprendido entre 1999-2001 donde las exportaciones totales alcanzaron US$ 678 830, con un total exportado de un poco más de 78 t. Un segundo intervalo tuvo lugar entre 2008-2010 donde las exportaciones totales alcanzaron US$ 1 099 665 con un total exportado de un poco más de 86 t. Después de estas cifras de exportación la pesquería fue cerrada el 24 de noviembre de 2010 por el mal estado de sus poblaciones (González, 2012).El colapso de la pesquería es resultado de la sobrepesca, la </w:t>
      </w:r>
      <w:r w:rsidRPr="00F02B58">
        <w:rPr>
          <w:rFonts w:ascii="Arial" w:hAnsi="Arial" w:cs="Arial"/>
          <w:noProof/>
          <w:sz w:val="24"/>
          <w:szCs w:val="24"/>
        </w:rPr>
        <w:lastRenderedPageBreak/>
        <w:t>pesca ilegal y condiciones biológicas y ambientales poco estudiadas</w:t>
      </w:r>
      <w:r w:rsidRPr="00845B66">
        <w:rPr>
          <w:rFonts w:ascii="Arial" w:hAnsi="Arial" w:cs="Arial"/>
          <w:szCs w:val="24"/>
          <w:vertAlign w:val="superscript"/>
        </w:rPr>
        <w:footnoteReference w:id="20"/>
      </w:r>
      <w:r w:rsidRPr="00F02B58">
        <w:rPr>
          <w:rFonts w:ascii="Arial" w:hAnsi="Arial" w:cs="Arial"/>
          <w:noProof/>
          <w:sz w:val="24"/>
          <w:szCs w:val="24"/>
        </w:rPr>
        <w:t>. De hecho, en la mayoría de las áreas de pesca la abundancia del recurso se encuentra en estado crítico, lo que puede afectar la reproducción de la especie</w:t>
      </w:r>
      <w:r w:rsidRPr="00845B66">
        <w:rPr>
          <w:rFonts w:ascii="Arial" w:hAnsi="Arial" w:cs="Arial"/>
          <w:sz w:val="20"/>
          <w:szCs w:val="24"/>
          <w:vertAlign w:val="superscript"/>
        </w:rPr>
        <w:footnoteReference w:id="21"/>
      </w:r>
      <w:r w:rsidRPr="00F02B58">
        <w:rPr>
          <w:rFonts w:ascii="Arial" w:hAnsi="Arial" w:cs="Arial"/>
          <w:noProof/>
          <w:sz w:val="24"/>
          <w:szCs w:val="24"/>
        </w:rPr>
        <w:t>. Esta situación ha incrementó los conflictos por el acceso a la pesquería entre pescadores artesanales e industriales, y generó que el Tribunal Administrativo de San Andrés y Providencia en 2008 fallara una Acción Popular ordenando adelantar acciones de protección y recuperación del caracol, y el cierre indefinido de la pesca en algunas áreas.</w:t>
      </w:r>
    </w:p>
    <w:p w:rsidR="00A444A3" w:rsidRPr="00F02B58" w:rsidRDefault="00A444A3" w:rsidP="00276732">
      <w:pPr>
        <w:jc w:val="both"/>
        <w:rPr>
          <w:rFonts w:ascii="Arial" w:hAnsi="Arial" w:cs="Arial"/>
          <w:noProof/>
          <w:sz w:val="24"/>
          <w:szCs w:val="24"/>
        </w:rPr>
      </w:pPr>
      <w:r w:rsidRPr="00F02B58">
        <w:rPr>
          <w:rFonts w:ascii="Arial" w:hAnsi="Arial" w:cs="Arial"/>
          <w:noProof/>
          <w:sz w:val="24"/>
          <w:szCs w:val="24"/>
        </w:rPr>
        <w:t>Adicionalmente, se reportan exportaciones de perlas del Caracol Pala que se convirtieron en el principal producto pesquero de exportación entre 2007-2008 abarcando el 100% de las exportaciones pesqueras en el 2007 y el 71% en el 2008. En cuanto a este poco estudiado producto pesquero local, las primeras exportaciones se reportan en el año 2000 donde alcanzaron un total de FOB US$ 204 882. En el año 2004 se registró la mayor exportación de Perlas con un total de FOB US$ $ 965 971. Consecutivamente en el periodo 2004-2010 las exportaciones de Perlas disminuyeron enormemente. Alcanzando cifras en el año 2009de FOB US$ 2000 y en el año 2010 de FOB US$ 183 000. Con el cierre de la pesquería de caracol, se esperaría que las exportaciones para el año 2011 y consecutivos fueran inexistentes, hasta el levantamiento de la medida (González, 2012).</w:t>
      </w:r>
    </w:p>
    <w:p w:rsidR="00A444A3" w:rsidRPr="00F02B58" w:rsidRDefault="00A444A3" w:rsidP="006E2765">
      <w:pPr>
        <w:jc w:val="both"/>
        <w:rPr>
          <w:rFonts w:ascii="Arial" w:hAnsi="Arial" w:cs="Arial"/>
          <w:noProof/>
          <w:sz w:val="24"/>
          <w:szCs w:val="24"/>
        </w:rPr>
      </w:pPr>
      <w:r w:rsidRPr="00F02B58">
        <w:rPr>
          <w:rFonts w:ascii="Arial" w:hAnsi="Arial" w:cs="Arial"/>
          <w:noProof/>
          <w:sz w:val="24"/>
          <w:szCs w:val="24"/>
        </w:rPr>
        <w:t>La producción pesquera artesanal que se registra en el Archipiélago, corresponde en promedio a 96,79% al grupo de peces de escamas, en un 2,14% a crustáceos y un 1,07% a moluscos. En San Andrés, se tiene un registro aproximado de 102 especies a las cuales pertenecen los peces capturados dentro de la pesca artesanal, sin embargo entre el 77,2 % y 90,8% de la biomasa registrada en las capturas interanuales corresponde solo a once especies de peces, encabezados por el black bonito (</w:t>
      </w:r>
      <w:r w:rsidRPr="00F02B58">
        <w:rPr>
          <w:rFonts w:ascii="Arial" w:hAnsi="Arial" w:cs="Arial"/>
          <w:i/>
          <w:noProof/>
          <w:sz w:val="24"/>
          <w:szCs w:val="24"/>
        </w:rPr>
        <w:t>Thunnus atlanticus</w:t>
      </w:r>
      <w:r w:rsidRPr="00F02B58">
        <w:rPr>
          <w:rFonts w:ascii="Arial" w:hAnsi="Arial" w:cs="Arial"/>
          <w:noProof/>
          <w:sz w:val="24"/>
          <w:szCs w:val="24"/>
        </w:rPr>
        <w:t>), con un promedio d</w:t>
      </w:r>
      <w:r w:rsidR="006E2765">
        <w:rPr>
          <w:rFonts w:ascii="Arial" w:hAnsi="Arial" w:cs="Arial"/>
          <w:noProof/>
          <w:sz w:val="24"/>
          <w:szCs w:val="24"/>
        </w:rPr>
        <w:t xml:space="preserve">el 33,33% de la biomasa general. </w:t>
      </w:r>
      <w:r w:rsidRPr="00F02B58">
        <w:rPr>
          <w:rFonts w:ascii="Arial" w:hAnsi="Arial" w:cs="Arial"/>
          <w:noProof/>
          <w:sz w:val="24"/>
          <w:szCs w:val="24"/>
        </w:rPr>
        <w:t xml:space="preserve">Se ha observado que la biomasa de peces correspondiente a la saltona roja </w:t>
      </w:r>
      <w:r w:rsidRPr="00F02B58">
        <w:rPr>
          <w:rFonts w:ascii="Arial" w:hAnsi="Arial" w:cs="Arial"/>
          <w:i/>
          <w:noProof/>
          <w:sz w:val="24"/>
          <w:szCs w:val="24"/>
        </w:rPr>
        <w:t>Ocyurus chrysurus</w:t>
      </w:r>
      <w:r w:rsidRPr="00F02B58">
        <w:rPr>
          <w:rFonts w:ascii="Arial" w:hAnsi="Arial" w:cs="Arial"/>
          <w:noProof/>
          <w:sz w:val="24"/>
          <w:szCs w:val="24"/>
        </w:rPr>
        <w:t xml:space="preserve"> ha disminuido en los desembarques de San Andrés, lo cual ha dado inicio recientemente a estudios biológicos y poblacionales por parte de la Secretaría de Agricultura y Pesca de la Gobernación.</w:t>
      </w:r>
    </w:p>
    <w:p w:rsidR="00A444A3" w:rsidRPr="00F02B58" w:rsidRDefault="00A444A3" w:rsidP="006E2765">
      <w:pPr>
        <w:jc w:val="both"/>
        <w:rPr>
          <w:rFonts w:ascii="Arial" w:hAnsi="Arial" w:cs="Arial"/>
          <w:noProof/>
          <w:sz w:val="24"/>
          <w:szCs w:val="24"/>
        </w:rPr>
      </w:pPr>
      <w:r w:rsidRPr="00F02B58">
        <w:rPr>
          <w:rFonts w:ascii="Arial" w:hAnsi="Arial" w:cs="Arial"/>
          <w:noProof/>
          <w:sz w:val="24"/>
          <w:szCs w:val="24"/>
        </w:rPr>
        <w:lastRenderedPageBreak/>
        <w:t>En Providencia se tiene un registro de peces pertenecientes a 83 especies de peces capturados dentro de la pesca artesanal entre 2012 a 2015, sin embargo peces de 24 especies en su mayoría demersales, conforman entre el 81,2% y 90,2 % de la biomasa total interanual, encabeza por el Dogteeth Snapper (</w:t>
      </w:r>
      <w:r w:rsidRPr="00F02B58">
        <w:rPr>
          <w:rFonts w:ascii="Arial" w:hAnsi="Arial" w:cs="Arial"/>
          <w:i/>
          <w:noProof/>
          <w:sz w:val="24"/>
          <w:szCs w:val="24"/>
        </w:rPr>
        <w:t>Lutjanus jocu</w:t>
      </w:r>
      <w:r w:rsidRPr="00F02B58">
        <w:rPr>
          <w:rFonts w:ascii="Arial" w:hAnsi="Arial" w:cs="Arial"/>
          <w:noProof/>
          <w:sz w:val="24"/>
          <w:szCs w:val="24"/>
        </w:rPr>
        <w:t xml:space="preserve">) con 9,78% de la biomasa </w:t>
      </w:r>
    </w:p>
    <w:p w:rsidR="00A444A3" w:rsidRPr="00F02B58" w:rsidRDefault="00A444A3" w:rsidP="00276732">
      <w:pPr>
        <w:jc w:val="both"/>
        <w:rPr>
          <w:rFonts w:ascii="Arial" w:eastAsia="Times New Roman" w:hAnsi="Arial" w:cs="Arial"/>
          <w:sz w:val="24"/>
          <w:szCs w:val="24"/>
        </w:rPr>
      </w:pPr>
      <w:r w:rsidRPr="00F02B58">
        <w:rPr>
          <w:rFonts w:ascii="Arial" w:hAnsi="Arial" w:cs="Arial"/>
          <w:noProof/>
          <w:sz w:val="24"/>
          <w:szCs w:val="24"/>
        </w:rPr>
        <w:t>Los productos explotados dentro de la pesca industrial son langosta (</w:t>
      </w:r>
      <w:r w:rsidRPr="00F02B58">
        <w:rPr>
          <w:rFonts w:ascii="Arial" w:hAnsi="Arial" w:cs="Arial"/>
          <w:i/>
          <w:noProof/>
          <w:sz w:val="24"/>
          <w:szCs w:val="24"/>
        </w:rPr>
        <w:t>Panulirus argus</w:t>
      </w:r>
      <w:r w:rsidRPr="00F02B58">
        <w:rPr>
          <w:rFonts w:ascii="Arial" w:hAnsi="Arial" w:cs="Arial"/>
          <w:noProof/>
          <w:sz w:val="24"/>
          <w:szCs w:val="24"/>
        </w:rPr>
        <w:t>), caracol (</w:t>
      </w:r>
      <w:r w:rsidRPr="00F02B58">
        <w:rPr>
          <w:rFonts w:ascii="Arial" w:hAnsi="Arial" w:cs="Arial"/>
          <w:i/>
          <w:noProof/>
          <w:sz w:val="24"/>
          <w:szCs w:val="24"/>
        </w:rPr>
        <w:t>Strombus gigas</w:t>
      </w:r>
      <w:r w:rsidRPr="00F02B58">
        <w:rPr>
          <w:rFonts w:ascii="Arial" w:hAnsi="Arial" w:cs="Arial"/>
          <w:noProof/>
          <w:sz w:val="24"/>
          <w:szCs w:val="24"/>
        </w:rPr>
        <w:t>) y pesca blanca. De acuerdo con los datos contenidos en la base de datos del SIPEIN, en promedio se han capturado 109207,175 kg de langosta anualmente; los años en los cuales se registró la mayor captura fueron 1998 a 2007. En cuanto al recurso caracol, en promedio se han capturado 165372,261 Kg anuales, siendo las mayores capturas en el período comprendido entre 1990 y 1993 y en relación con la pesca blanca en promedio se han capturado 117954,525 Kg de pesca blanca y los años de mayores capturas fueron 2001 a 2005.</w:t>
      </w:r>
    </w:p>
    <w:p w:rsidR="00A444A3" w:rsidRPr="00F02B58" w:rsidRDefault="00A444A3" w:rsidP="00A444A3">
      <w:pPr>
        <w:rPr>
          <w:rFonts w:ascii="Arial" w:hAnsi="Arial" w:cs="Arial"/>
          <w:b/>
          <w:sz w:val="24"/>
          <w:szCs w:val="24"/>
        </w:rPr>
      </w:pPr>
    </w:p>
    <w:p w:rsidR="00A444A3" w:rsidRPr="002E7D0F" w:rsidRDefault="00A444A3" w:rsidP="00A444A3">
      <w:pPr>
        <w:pStyle w:val="Ttulo2"/>
        <w:rPr>
          <w:rFonts w:ascii="Arial" w:hAnsi="Arial" w:cs="Arial"/>
          <w:b w:val="0"/>
          <w:sz w:val="24"/>
          <w:szCs w:val="24"/>
        </w:rPr>
      </w:pPr>
      <w:r w:rsidRPr="002E7D0F">
        <w:rPr>
          <w:rFonts w:ascii="Arial" w:hAnsi="Arial" w:cs="Arial"/>
          <w:sz w:val="24"/>
          <w:szCs w:val="24"/>
        </w:rPr>
        <w:t>Resumen Problemática Sectorial</w:t>
      </w:r>
    </w:p>
    <w:p w:rsidR="00A444A3" w:rsidRPr="00F02B58" w:rsidRDefault="00A444A3" w:rsidP="00A444A3">
      <w:pPr>
        <w:rPr>
          <w:rFonts w:ascii="Arial" w:hAnsi="Arial" w:cs="Arial"/>
          <w:b/>
          <w:sz w:val="24"/>
          <w:szCs w:val="24"/>
        </w:rPr>
      </w:pPr>
    </w:p>
    <w:p w:rsidR="00A444A3" w:rsidRPr="00F02B58" w:rsidRDefault="00A444A3" w:rsidP="00A444A3">
      <w:pPr>
        <w:rPr>
          <w:rFonts w:ascii="Arial" w:hAnsi="Arial" w:cs="Arial"/>
          <w:sz w:val="24"/>
          <w:szCs w:val="24"/>
        </w:rPr>
      </w:pPr>
      <w:r w:rsidRPr="00F02B58">
        <w:rPr>
          <w:rFonts w:ascii="Arial" w:hAnsi="Arial" w:cs="Arial"/>
          <w:sz w:val="24"/>
          <w:szCs w:val="24"/>
        </w:rPr>
        <w:t xml:space="preserve">Los principales problemas que atraviesa el sector pesquero son: </w:t>
      </w:r>
    </w:p>
    <w:p w:rsidR="00A444A3" w:rsidRPr="00F02B58" w:rsidRDefault="00A444A3" w:rsidP="00276732">
      <w:pPr>
        <w:jc w:val="both"/>
        <w:rPr>
          <w:rFonts w:ascii="Arial" w:hAnsi="Arial" w:cs="Arial"/>
          <w:sz w:val="24"/>
          <w:szCs w:val="24"/>
        </w:rPr>
      </w:pPr>
      <w:r w:rsidRPr="00F02B58">
        <w:rPr>
          <w:rFonts w:ascii="Arial" w:hAnsi="Arial" w:cs="Arial"/>
          <w:sz w:val="24"/>
          <w:szCs w:val="24"/>
        </w:rPr>
        <w:t xml:space="preserve">1) La pérdida de rentabilidad debido por una parte a la disminución en la abundancia de los recursos, y por la otra, a los altos costos de operación generados por la necesidad de desplazarse a áreas de pesca más alejadas </w:t>
      </w:r>
    </w:p>
    <w:p w:rsidR="00A444A3" w:rsidRDefault="00A444A3" w:rsidP="00276732">
      <w:pPr>
        <w:jc w:val="both"/>
        <w:rPr>
          <w:rFonts w:ascii="Arial" w:hAnsi="Arial" w:cs="Arial"/>
          <w:sz w:val="24"/>
          <w:szCs w:val="24"/>
        </w:rPr>
      </w:pPr>
      <w:r w:rsidRPr="00F02B58">
        <w:rPr>
          <w:rFonts w:ascii="Arial" w:hAnsi="Arial" w:cs="Arial"/>
          <w:sz w:val="24"/>
          <w:szCs w:val="24"/>
        </w:rPr>
        <w:t xml:space="preserve">2) Los conflictos por el acceso </w:t>
      </w:r>
      <w:proofErr w:type="gramStart"/>
      <w:r w:rsidRPr="00F02B58">
        <w:rPr>
          <w:rFonts w:ascii="Arial" w:hAnsi="Arial" w:cs="Arial"/>
          <w:sz w:val="24"/>
          <w:szCs w:val="24"/>
        </w:rPr>
        <w:t>a los recurso</w:t>
      </w:r>
      <w:proofErr w:type="gramEnd"/>
      <w:r w:rsidRPr="00F02B58">
        <w:rPr>
          <w:rFonts w:ascii="Arial" w:hAnsi="Arial" w:cs="Arial"/>
          <w:sz w:val="24"/>
          <w:szCs w:val="24"/>
        </w:rPr>
        <w:t xml:space="preserve"> pesqueros entre pescadores artesanales e industriales que dificulta una adecuada planificación y ordenac</w:t>
      </w:r>
      <w:r>
        <w:rPr>
          <w:rFonts w:ascii="Arial" w:hAnsi="Arial" w:cs="Arial"/>
          <w:sz w:val="24"/>
          <w:szCs w:val="24"/>
        </w:rPr>
        <w:t>ión sectorial</w:t>
      </w:r>
    </w:p>
    <w:p w:rsidR="00A444A3" w:rsidRPr="00F02B58" w:rsidRDefault="00A444A3" w:rsidP="00276732">
      <w:pPr>
        <w:jc w:val="both"/>
        <w:rPr>
          <w:rFonts w:ascii="Arial" w:hAnsi="Arial" w:cs="Arial"/>
          <w:sz w:val="24"/>
          <w:szCs w:val="24"/>
        </w:rPr>
      </w:pPr>
      <w:r w:rsidRPr="00F02B58">
        <w:rPr>
          <w:rFonts w:ascii="Arial" w:hAnsi="Arial" w:cs="Arial"/>
          <w:sz w:val="24"/>
          <w:szCs w:val="24"/>
        </w:rPr>
        <w:t>3) La pesca ilegal, no regulada y no reglamentada por parte de embarcaciones extranjeras y nacionales, que no sólo afecta el estado de los recursos y ecosistemas, sino la pesca legalmente ejercida</w:t>
      </w:r>
      <w:proofErr w:type="gramStart"/>
      <w:r w:rsidRPr="00F02B58">
        <w:rPr>
          <w:rFonts w:ascii="Arial" w:hAnsi="Arial" w:cs="Arial"/>
          <w:sz w:val="24"/>
          <w:szCs w:val="24"/>
        </w:rPr>
        <w:t>,.</w:t>
      </w:r>
      <w:proofErr w:type="gramEnd"/>
    </w:p>
    <w:p w:rsidR="00A444A3" w:rsidRPr="00F02B58" w:rsidRDefault="00A444A3" w:rsidP="00276732">
      <w:pPr>
        <w:jc w:val="both"/>
        <w:rPr>
          <w:rFonts w:ascii="Arial" w:hAnsi="Arial" w:cs="Arial"/>
          <w:sz w:val="24"/>
          <w:szCs w:val="24"/>
        </w:rPr>
      </w:pPr>
      <w:r w:rsidRPr="00F02B58">
        <w:rPr>
          <w:rFonts w:ascii="Arial" w:hAnsi="Arial" w:cs="Arial"/>
          <w:sz w:val="24"/>
          <w:szCs w:val="24"/>
        </w:rPr>
        <w:t>4) La incertidumbre por parte de la pesquería Industrial en el acceso a áreas de pesca que según el Fallo de la corte Internacional de Justicia corresponden a Nicaragua.</w:t>
      </w:r>
    </w:p>
    <w:p w:rsidR="00A444A3" w:rsidRPr="00F02B58" w:rsidRDefault="00A444A3" w:rsidP="00A444A3">
      <w:pPr>
        <w:rPr>
          <w:rFonts w:ascii="Arial" w:hAnsi="Arial" w:cs="Arial"/>
          <w:sz w:val="24"/>
          <w:szCs w:val="24"/>
        </w:rPr>
      </w:pPr>
    </w:p>
    <w:p w:rsidR="00A444A3" w:rsidRPr="00F02B58" w:rsidRDefault="00A444A3" w:rsidP="00276732">
      <w:pPr>
        <w:jc w:val="both"/>
        <w:rPr>
          <w:rFonts w:ascii="Arial" w:hAnsi="Arial" w:cs="Arial"/>
          <w:sz w:val="24"/>
          <w:szCs w:val="24"/>
        </w:rPr>
      </w:pPr>
      <w:r w:rsidRPr="00F02B58">
        <w:rPr>
          <w:rFonts w:ascii="Arial" w:hAnsi="Arial" w:cs="Arial"/>
          <w:sz w:val="24"/>
          <w:szCs w:val="24"/>
        </w:rPr>
        <w:t>De igual forma se detectan algunos problemas que afectan a los pescadores del Archipiélago</w:t>
      </w:r>
      <w:r>
        <w:rPr>
          <w:rFonts w:ascii="Arial" w:hAnsi="Arial" w:cs="Arial"/>
          <w:sz w:val="24"/>
          <w:szCs w:val="24"/>
        </w:rPr>
        <w:t>, tales como:</w:t>
      </w:r>
    </w:p>
    <w:p w:rsidR="00A444A3" w:rsidRPr="00F02B58" w:rsidRDefault="00A444A3" w:rsidP="00276732">
      <w:pPr>
        <w:pStyle w:val="Default"/>
        <w:jc w:val="both"/>
        <w:rPr>
          <w:color w:val="auto"/>
        </w:rPr>
      </w:pPr>
    </w:p>
    <w:p w:rsidR="00A444A3" w:rsidRPr="002E7D0F" w:rsidRDefault="00A444A3" w:rsidP="004630DA">
      <w:pPr>
        <w:pStyle w:val="Prrafodelista"/>
        <w:numPr>
          <w:ilvl w:val="0"/>
          <w:numId w:val="58"/>
        </w:numPr>
        <w:spacing w:line="256" w:lineRule="auto"/>
        <w:jc w:val="both"/>
        <w:rPr>
          <w:rFonts w:ascii="Arial" w:hAnsi="Arial" w:cs="Arial"/>
          <w:sz w:val="24"/>
          <w:szCs w:val="24"/>
        </w:rPr>
      </w:pPr>
      <w:r w:rsidRPr="002E7D0F">
        <w:rPr>
          <w:rFonts w:ascii="Arial" w:hAnsi="Arial" w:cs="Arial"/>
          <w:sz w:val="24"/>
          <w:szCs w:val="24"/>
        </w:rPr>
        <w:t>Mal uso de los Ingresos provenientes de la pescado por parte de los pescadores tanto artesanal como industrial.</w:t>
      </w:r>
    </w:p>
    <w:p w:rsidR="00A444A3" w:rsidRPr="002E7D0F" w:rsidRDefault="00A444A3" w:rsidP="004630DA">
      <w:pPr>
        <w:pStyle w:val="Prrafodelista"/>
        <w:numPr>
          <w:ilvl w:val="0"/>
          <w:numId w:val="58"/>
        </w:numPr>
        <w:spacing w:line="256" w:lineRule="auto"/>
        <w:jc w:val="both"/>
        <w:rPr>
          <w:rFonts w:ascii="Arial" w:hAnsi="Arial" w:cs="Arial"/>
          <w:sz w:val="24"/>
          <w:szCs w:val="24"/>
        </w:rPr>
      </w:pPr>
      <w:r w:rsidRPr="002E7D0F">
        <w:rPr>
          <w:rFonts w:ascii="Arial" w:hAnsi="Arial" w:cs="Arial"/>
          <w:sz w:val="24"/>
          <w:szCs w:val="24"/>
        </w:rPr>
        <w:t>La mayoría no cuentan con Seguridad Social y mucho menos están afiliados o cotizan a un sistema de pensiones.</w:t>
      </w:r>
    </w:p>
    <w:p w:rsidR="00A444A3" w:rsidRPr="002E7D0F" w:rsidRDefault="00A444A3" w:rsidP="004630DA">
      <w:pPr>
        <w:pStyle w:val="Prrafodelista"/>
        <w:numPr>
          <w:ilvl w:val="0"/>
          <w:numId w:val="58"/>
        </w:numPr>
        <w:spacing w:line="256" w:lineRule="auto"/>
        <w:jc w:val="both"/>
        <w:rPr>
          <w:rFonts w:ascii="Arial" w:hAnsi="Arial" w:cs="Arial"/>
          <w:sz w:val="24"/>
          <w:szCs w:val="24"/>
        </w:rPr>
      </w:pPr>
      <w:r w:rsidRPr="002E7D0F">
        <w:rPr>
          <w:rFonts w:ascii="Arial" w:hAnsi="Arial" w:cs="Arial"/>
          <w:sz w:val="24"/>
          <w:szCs w:val="24"/>
        </w:rPr>
        <w:t>La dificultad de trabajar de manera asociativa y el resolver los conflictos interno de cada cooperativa, asociación y/o empresa.</w:t>
      </w:r>
    </w:p>
    <w:p w:rsidR="00A444A3" w:rsidRPr="002E7D0F" w:rsidRDefault="00A444A3" w:rsidP="004630DA">
      <w:pPr>
        <w:pStyle w:val="Prrafodelista"/>
        <w:numPr>
          <w:ilvl w:val="0"/>
          <w:numId w:val="58"/>
        </w:numPr>
        <w:spacing w:line="256" w:lineRule="auto"/>
        <w:jc w:val="both"/>
        <w:rPr>
          <w:rFonts w:ascii="Arial" w:hAnsi="Arial" w:cs="Arial"/>
          <w:sz w:val="24"/>
          <w:szCs w:val="24"/>
        </w:rPr>
      </w:pPr>
      <w:r w:rsidRPr="002E7D0F">
        <w:rPr>
          <w:rFonts w:ascii="Arial" w:hAnsi="Arial" w:cs="Arial"/>
          <w:sz w:val="24"/>
          <w:szCs w:val="24"/>
        </w:rPr>
        <w:t>Mala manipulación post captura, lo cual hace que el producto pierda calidad y en algunos casos no pueda ser comercializado</w:t>
      </w:r>
    </w:p>
    <w:p w:rsidR="00A444A3" w:rsidRPr="002E7D0F" w:rsidRDefault="00A444A3" w:rsidP="004630DA">
      <w:pPr>
        <w:pStyle w:val="Prrafodelista"/>
        <w:numPr>
          <w:ilvl w:val="0"/>
          <w:numId w:val="58"/>
        </w:numPr>
        <w:spacing w:line="256" w:lineRule="auto"/>
        <w:jc w:val="both"/>
        <w:rPr>
          <w:rFonts w:ascii="Arial" w:hAnsi="Arial" w:cs="Arial"/>
          <w:sz w:val="24"/>
          <w:szCs w:val="24"/>
        </w:rPr>
      </w:pPr>
      <w:r w:rsidRPr="002E7D0F">
        <w:rPr>
          <w:rFonts w:ascii="Arial" w:hAnsi="Arial" w:cs="Arial"/>
          <w:sz w:val="24"/>
          <w:szCs w:val="24"/>
        </w:rPr>
        <w:t>La informalidad por parte de muchos comercializadores artesanales, lo cual no permite ser beneficiarios de proyectos productivos</w:t>
      </w:r>
    </w:p>
    <w:p w:rsidR="00A444A3" w:rsidRPr="002E7D0F" w:rsidRDefault="00A444A3" w:rsidP="004630DA">
      <w:pPr>
        <w:pStyle w:val="Prrafodelista"/>
        <w:numPr>
          <w:ilvl w:val="0"/>
          <w:numId w:val="58"/>
        </w:numPr>
        <w:spacing w:line="256" w:lineRule="auto"/>
        <w:jc w:val="both"/>
        <w:rPr>
          <w:rFonts w:ascii="Arial" w:hAnsi="Arial" w:cs="Arial"/>
          <w:sz w:val="24"/>
          <w:szCs w:val="24"/>
        </w:rPr>
      </w:pPr>
      <w:r w:rsidRPr="002E7D0F">
        <w:rPr>
          <w:rFonts w:ascii="Arial" w:hAnsi="Arial" w:cs="Arial"/>
          <w:sz w:val="24"/>
          <w:szCs w:val="24"/>
        </w:rPr>
        <w:t>Desconocimiento y acceso a nuevos caladeros de pesca</w:t>
      </w:r>
    </w:p>
    <w:p w:rsidR="00A444A3" w:rsidRPr="002E7D0F" w:rsidRDefault="00A444A3" w:rsidP="004630DA">
      <w:pPr>
        <w:pStyle w:val="Prrafodelista"/>
        <w:numPr>
          <w:ilvl w:val="0"/>
          <w:numId w:val="58"/>
        </w:numPr>
        <w:spacing w:line="256" w:lineRule="auto"/>
        <w:jc w:val="both"/>
        <w:rPr>
          <w:rFonts w:ascii="Arial" w:hAnsi="Arial" w:cs="Arial"/>
          <w:sz w:val="24"/>
          <w:szCs w:val="24"/>
        </w:rPr>
      </w:pPr>
      <w:r w:rsidRPr="002E7D0F">
        <w:rPr>
          <w:rFonts w:ascii="Arial" w:hAnsi="Arial" w:cs="Arial"/>
          <w:sz w:val="24"/>
          <w:szCs w:val="24"/>
        </w:rPr>
        <w:t>Falta de visión de desarrollo empresarial</w:t>
      </w:r>
    </w:p>
    <w:p w:rsidR="00A444A3" w:rsidRPr="00F02B58" w:rsidRDefault="00A444A3" w:rsidP="00A444A3">
      <w:pPr>
        <w:rPr>
          <w:rFonts w:ascii="Arial" w:hAnsi="Arial" w:cs="Arial"/>
          <w:sz w:val="24"/>
          <w:szCs w:val="24"/>
        </w:rPr>
      </w:pPr>
    </w:p>
    <w:p w:rsidR="00A444A3" w:rsidRPr="006E2765" w:rsidRDefault="00A444A3" w:rsidP="004630DA">
      <w:pPr>
        <w:pStyle w:val="Prrafodelista"/>
        <w:numPr>
          <w:ilvl w:val="0"/>
          <w:numId w:val="59"/>
        </w:numPr>
        <w:spacing w:after="240" w:line="257" w:lineRule="auto"/>
        <w:ind w:left="1560" w:hanging="851"/>
        <w:contextualSpacing w:val="0"/>
        <w:jc w:val="both"/>
        <w:rPr>
          <w:rFonts w:ascii="Arial" w:hAnsi="Arial" w:cs="Arial"/>
          <w:b/>
          <w:sz w:val="24"/>
          <w:szCs w:val="24"/>
        </w:rPr>
      </w:pPr>
      <w:r w:rsidRPr="006E2765">
        <w:rPr>
          <w:rFonts w:ascii="Arial" w:hAnsi="Arial" w:cs="Arial"/>
          <w:b/>
          <w:sz w:val="24"/>
          <w:szCs w:val="24"/>
        </w:rPr>
        <w:t>PROGRAMA: FOMENTAR EL EMPRENDIMIENTO ENFOCADO EN EL CRECIMIENTO SOSTENIBLE DEL ARCHIPIÉLAGO</w:t>
      </w:r>
    </w:p>
    <w:p w:rsidR="00A444A3" w:rsidRPr="006E2765" w:rsidRDefault="00A444A3" w:rsidP="00A444A3">
      <w:pPr>
        <w:spacing w:after="240" w:line="257" w:lineRule="auto"/>
        <w:ind w:left="284" w:hanging="284"/>
        <w:rPr>
          <w:rFonts w:ascii="Arial" w:hAnsi="Arial" w:cs="Arial"/>
          <w:sz w:val="24"/>
          <w:szCs w:val="24"/>
        </w:rPr>
      </w:pPr>
      <w:r w:rsidRPr="006E2765">
        <w:rPr>
          <w:rFonts w:ascii="Arial" w:hAnsi="Arial" w:cs="Arial"/>
          <w:sz w:val="24"/>
          <w:szCs w:val="24"/>
        </w:rPr>
        <w:t xml:space="preserve">Alcance: </w:t>
      </w:r>
      <w:r w:rsidR="006E2765" w:rsidRPr="006E2765">
        <w:rPr>
          <w:rFonts w:ascii="Arial" w:hAnsi="Arial" w:cs="Arial"/>
          <w:sz w:val="24"/>
          <w:szCs w:val="24"/>
        </w:rPr>
        <w:t>Este componente se encuentra en revisión y consolidación por la Gobernación, se presentara en la versión final del Plan.</w:t>
      </w:r>
    </w:p>
    <w:p w:rsidR="00A444A3" w:rsidRPr="006E2765" w:rsidRDefault="00A444A3" w:rsidP="004630DA">
      <w:pPr>
        <w:pStyle w:val="Prrafodelista"/>
        <w:numPr>
          <w:ilvl w:val="0"/>
          <w:numId w:val="59"/>
        </w:numPr>
        <w:spacing w:after="240" w:line="257" w:lineRule="auto"/>
        <w:ind w:left="1560" w:hanging="851"/>
        <w:contextualSpacing w:val="0"/>
        <w:jc w:val="both"/>
        <w:rPr>
          <w:rFonts w:ascii="Arial" w:hAnsi="Arial" w:cs="Arial"/>
          <w:b/>
          <w:sz w:val="24"/>
          <w:szCs w:val="24"/>
        </w:rPr>
      </w:pPr>
      <w:r w:rsidRPr="006E2765">
        <w:rPr>
          <w:rFonts w:ascii="Arial" w:hAnsi="Arial" w:cs="Arial"/>
          <w:b/>
          <w:sz w:val="24"/>
          <w:szCs w:val="24"/>
        </w:rPr>
        <w:t>PROGRAMA: PROYECTOS DE CRECIMIENTO ECONÓMICO PARA TODA LA POBLACIÓN</w:t>
      </w:r>
    </w:p>
    <w:p w:rsidR="00A444A3" w:rsidRPr="006E2765" w:rsidRDefault="00A444A3" w:rsidP="00A444A3">
      <w:pPr>
        <w:spacing w:after="240" w:line="257" w:lineRule="auto"/>
        <w:rPr>
          <w:rFonts w:ascii="Arial" w:hAnsi="Arial" w:cs="Arial"/>
          <w:sz w:val="24"/>
          <w:szCs w:val="24"/>
        </w:rPr>
      </w:pPr>
      <w:r w:rsidRPr="006E2765">
        <w:rPr>
          <w:rFonts w:ascii="Arial" w:hAnsi="Arial" w:cs="Arial"/>
          <w:sz w:val="24"/>
          <w:szCs w:val="24"/>
        </w:rPr>
        <w:t xml:space="preserve">Alcance: </w:t>
      </w:r>
      <w:r w:rsidR="006E2765" w:rsidRPr="006E2765">
        <w:rPr>
          <w:rFonts w:ascii="Arial" w:eastAsia="Calibri" w:hAnsi="Arial" w:cs="Arial"/>
          <w:bCs/>
          <w:sz w:val="24"/>
          <w:szCs w:val="24"/>
        </w:rPr>
        <w:t>Este componente se encuentra en revisión y consolidación por la Gobernación, se presentara en la versión final del Plan.</w:t>
      </w:r>
    </w:p>
    <w:p w:rsidR="00A444A3" w:rsidRPr="006E2765" w:rsidRDefault="00A444A3" w:rsidP="004630DA">
      <w:pPr>
        <w:pStyle w:val="Prrafodelista"/>
        <w:numPr>
          <w:ilvl w:val="0"/>
          <w:numId w:val="59"/>
        </w:numPr>
        <w:spacing w:after="240" w:line="257" w:lineRule="auto"/>
        <w:ind w:left="1560" w:hanging="851"/>
        <w:contextualSpacing w:val="0"/>
        <w:jc w:val="both"/>
        <w:rPr>
          <w:rFonts w:ascii="Arial" w:hAnsi="Arial" w:cs="Arial"/>
          <w:b/>
          <w:sz w:val="24"/>
          <w:szCs w:val="24"/>
        </w:rPr>
      </w:pPr>
      <w:r w:rsidRPr="006E2765">
        <w:rPr>
          <w:rFonts w:ascii="Arial" w:hAnsi="Arial" w:cs="Arial"/>
          <w:b/>
          <w:sz w:val="24"/>
          <w:szCs w:val="24"/>
        </w:rPr>
        <w:t>PROGRAMA: FOMENTAR EL EMPRENDIMIENTO ENFOCADO EN EL CRECIMIENTO SOSTENIBLE DEL ARCHIPIÉLAGO</w:t>
      </w:r>
    </w:p>
    <w:p w:rsidR="00A444A3" w:rsidRPr="006E2765" w:rsidRDefault="00A444A3" w:rsidP="00A444A3">
      <w:pPr>
        <w:spacing w:after="240" w:line="257" w:lineRule="auto"/>
        <w:rPr>
          <w:rFonts w:ascii="Arial" w:hAnsi="Arial" w:cs="Arial"/>
          <w:sz w:val="24"/>
          <w:szCs w:val="24"/>
        </w:rPr>
      </w:pPr>
      <w:r w:rsidRPr="006E2765">
        <w:rPr>
          <w:rFonts w:ascii="Arial" w:hAnsi="Arial" w:cs="Arial"/>
          <w:sz w:val="24"/>
          <w:szCs w:val="24"/>
        </w:rPr>
        <w:t xml:space="preserve">Alcance: </w:t>
      </w:r>
      <w:r w:rsidR="006E2765" w:rsidRPr="006E2765">
        <w:rPr>
          <w:rFonts w:ascii="Arial" w:eastAsia="Calibri" w:hAnsi="Arial" w:cs="Arial"/>
          <w:bCs/>
          <w:sz w:val="24"/>
          <w:szCs w:val="24"/>
        </w:rPr>
        <w:t>Este componente se encuentra en revisión y consolidación por la Gobernación, se presentara en la versión final del Plan.</w:t>
      </w:r>
    </w:p>
    <w:p w:rsidR="00A444A3" w:rsidRPr="006E2765" w:rsidRDefault="00A444A3" w:rsidP="004630DA">
      <w:pPr>
        <w:pStyle w:val="Prrafodelista"/>
        <w:numPr>
          <w:ilvl w:val="0"/>
          <w:numId w:val="59"/>
        </w:numPr>
        <w:spacing w:after="240" w:line="257" w:lineRule="auto"/>
        <w:ind w:left="1560" w:hanging="851"/>
        <w:contextualSpacing w:val="0"/>
        <w:jc w:val="both"/>
        <w:rPr>
          <w:rFonts w:ascii="Arial" w:hAnsi="Arial" w:cs="Arial"/>
          <w:b/>
          <w:sz w:val="24"/>
          <w:szCs w:val="24"/>
        </w:rPr>
      </w:pPr>
      <w:r w:rsidRPr="006E2765">
        <w:rPr>
          <w:rFonts w:ascii="Arial" w:hAnsi="Arial" w:cs="Arial"/>
          <w:b/>
          <w:sz w:val="24"/>
          <w:szCs w:val="24"/>
        </w:rPr>
        <w:t>PROGRAMA: REACTIVACIÓN DE LA ACTIVIDAD AGRÍCOLA Y PATIOS PRODUCTIVOS, BAJO EL CONCEPTO DE AGRICULTURA LIMPIA.</w:t>
      </w:r>
    </w:p>
    <w:p w:rsidR="00A444A3" w:rsidRPr="006E2765" w:rsidRDefault="00A444A3" w:rsidP="00A444A3">
      <w:pPr>
        <w:rPr>
          <w:rFonts w:ascii="Arial" w:hAnsi="Arial" w:cs="Arial"/>
          <w:sz w:val="24"/>
          <w:szCs w:val="24"/>
        </w:rPr>
      </w:pPr>
      <w:r w:rsidRPr="006E2765">
        <w:rPr>
          <w:rFonts w:ascii="Arial" w:hAnsi="Arial" w:cs="Arial"/>
          <w:sz w:val="24"/>
          <w:szCs w:val="24"/>
        </w:rPr>
        <w:t xml:space="preserve">Alcance: </w:t>
      </w:r>
      <w:r w:rsidR="006E2765" w:rsidRPr="006E2765">
        <w:rPr>
          <w:rFonts w:ascii="Arial" w:eastAsia="Calibri" w:hAnsi="Arial" w:cs="Arial"/>
          <w:bCs/>
          <w:sz w:val="24"/>
          <w:szCs w:val="24"/>
        </w:rPr>
        <w:t>Este componente se encuentra en revisión y consolidación por la Gobernación, se presentara en la versión final del Plan.</w:t>
      </w:r>
    </w:p>
    <w:p w:rsidR="00A444A3" w:rsidRPr="006E2765" w:rsidRDefault="00A444A3" w:rsidP="004630DA">
      <w:pPr>
        <w:pStyle w:val="Prrafodelista"/>
        <w:numPr>
          <w:ilvl w:val="0"/>
          <w:numId w:val="59"/>
        </w:numPr>
        <w:spacing w:after="240" w:line="257" w:lineRule="auto"/>
        <w:ind w:left="1560" w:hanging="851"/>
        <w:contextualSpacing w:val="0"/>
        <w:jc w:val="both"/>
        <w:rPr>
          <w:rFonts w:ascii="Arial" w:hAnsi="Arial" w:cs="Arial"/>
          <w:b/>
          <w:sz w:val="24"/>
          <w:szCs w:val="24"/>
        </w:rPr>
      </w:pPr>
      <w:r w:rsidRPr="006E2765">
        <w:rPr>
          <w:rFonts w:ascii="Arial" w:hAnsi="Arial" w:cs="Arial"/>
          <w:b/>
          <w:sz w:val="24"/>
          <w:szCs w:val="24"/>
        </w:rPr>
        <w:lastRenderedPageBreak/>
        <w:t>PROGRAMA: FOMENTO A LA PRODUCCIÓN Y MANEJO INTENSIVO DE ESPECIES PECUARIAS</w:t>
      </w:r>
    </w:p>
    <w:p w:rsidR="00A444A3" w:rsidRPr="006E2765" w:rsidRDefault="00A444A3" w:rsidP="00A444A3">
      <w:pPr>
        <w:rPr>
          <w:rFonts w:ascii="Arial" w:hAnsi="Arial" w:cs="Arial"/>
          <w:sz w:val="24"/>
          <w:szCs w:val="24"/>
        </w:rPr>
      </w:pPr>
      <w:r w:rsidRPr="006E2765">
        <w:rPr>
          <w:rFonts w:ascii="Arial" w:hAnsi="Arial" w:cs="Arial"/>
          <w:sz w:val="24"/>
          <w:szCs w:val="24"/>
        </w:rPr>
        <w:t xml:space="preserve">Alcance: </w:t>
      </w:r>
      <w:r w:rsidR="006E2765" w:rsidRPr="006E2765">
        <w:rPr>
          <w:rFonts w:ascii="Arial" w:eastAsia="Calibri" w:hAnsi="Arial" w:cs="Arial"/>
          <w:bCs/>
          <w:sz w:val="24"/>
          <w:szCs w:val="24"/>
        </w:rPr>
        <w:t>Este componente se encuentra en revisión y consolidación por la Gobernación, se presentara en la versión final del Plan.</w:t>
      </w:r>
    </w:p>
    <w:p w:rsidR="00A444A3" w:rsidRPr="006E2765" w:rsidRDefault="00A444A3" w:rsidP="004630DA">
      <w:pPr>
        <w:pStyle w:val="Prrafodelista"/>
        <w:numPr>
          <w:ilvl w:val="0"/>
          <w:numId w:val="59"/>
        </w:numPr>
        <w:spacing w:after="240" w:line="257" w:lineRule="auto"/>
        <w:ind w:left="1560" w:hanging="851"/>
        <w:contextualSpacing w:val="0"/>
        <w:jc w:val="both"/>
        <w:rPr>
          <w:rFonts w:ascii="Arial" w:hAnsi="Arial" w:cs="Arial"/>
          <w:b/>
          <w:sz w:val="24"/>
          <w:szCs w:val="24"/>
        </w:rPr>
      </w:pPr>
      <w:r w:rsidRPr="006E2765">
        <w:rPr>
          <w:rFonts w:ascii="Arial" w:hAnsi="Arial" w:cs="Arial"/>
          <w:b/>
          <w:sz w:val="24"/>
          <w:szCs w:val="24"/>
        </w:rPr>
        <w:t xml:space="preserve">PROGRAMA: ACCESO AL RECURSO HÍDRICO </w:t>
      </w:r>
    </w:p>
    <w:p w:rsidR="00A444A3" w:rsidRPr="006E2765" w:rsidRDefault="00A444A3" w:rsidP="00A444A3">
      <w:pPr>
        <w:rPr>
          <w:rFonts w:ascii="Arial" w:hAnsi="Arial" w:cs="Arial"/>
          <w:sz w:val="24"/>
          <w:szCs w:val="24"/>
        </w:rPr>
      </w:pPr>
      <w:r w:rsidRPr="006E2765">
        <w:rPr>
          <w:rFonts w:ascii="Arial" w:hAnsi="Arial" w:cs="Arial"/>
          <w:sz w:val="24"/>
          <w:szCs w:val="24"/>
        </w:rPr>
        <w:t xml:space="preserve">Alcance: </w:t>
      </w:r>
      <w:r w:rsidR="006E2765" w:rsidRPr="006E2765">
        <w:rPr>
          <w:rFonts w:ascii="Arial" w:eastAsia="Calibri" w:hAnsi="Arial" w:cs="Arial"/>
          <w:bCs/>
          <w:sz w:val="24"/>
          <w:szCs w:val="24"/>
        </w:rPr>
        <w:t>Este componente se encuentra en revisión y consolidación por la Gobernación, se presentara en la versión final del Plan.</w:t>
      </w:r>
    </w:p>
    <w:p w:rsidR="00A444A3" w:rsidRPr="006E2765" w:rsidRDefault="00A444A3" w:rsidP="004630DA">
      <w:pPr>
        <w:pStyle w:val="Prrafodelista"/>
        <w:numPr>
          <w:ilvl w:val="0"/>
          <w:numId w:val="59"/>
        </w:numPr>
        <w:spacing w:after="240" w:line="257" w:lineRule="auto"/>
        <w:ind w:left="1560" w:hanging="851"/>
        <w:contextualSpacing w:val="0"/>
        <w:jc w:val="both"/>
        <w:rPr>
          <w:rFonts w:ascii="Arial" w:hAnsi="Arial" w:cs="Arial"/>
          <w:b/>
          <w:sz w:val="24"/>
          <w:szCs w:val="24"/>
        </w:rPr>
      </w:pPr>
      <w:r w:rsidRPr="006E2765">
        <w:rPr>
          <w:rFonts w:ascii="Arial" w:hAnsi="Arial" w:cs="Arial"/>
          <w:b/>
          <w:sz w:val="24"/>
          <w:szCs w:val="24"/>
        </w:rPr>
        <w:t>PROGRAMA: FORTALECIMIENTO DE LA BASE EMPRESARIAL</w:t>
      </w:r>
    </w:p>
    <w:p w:rsidR="00A444A3" w:rsidRPr="006E2765" w:rsidRDefault="00A444A3" w:rsidP="00A444A3">
      <w:pPr>
        <w:rPr>
          <w:rFonts w:ascii="Arial" w:hAnsi="Arial" w:cs="Arial"/>
          <w:sz w:val="24"/>
          <w:szCs w:val="24"/>
        </w:rPr>
      </w:pPr>
      <w:r w:rsidRPr="006E2765">
        <w:rPr>
          <w:rFonts w:ascii="Arial" w:hAnsi="Arial" w:cs="Arial"/>
          <w:sz w:val="24"/>
          <w:szCs w:val="24"/>
        </w:rPr>
        <w:t xml:space="preserve">Alcance: </w:t>
      </w:r>
      <w:r w:rsidR="006E2765" w:rsidRPr="006E2765">
        <w:rPr>
          <w:rFonts w:ascii="Arial" w:eastAsia="Calibri" w:hAnsi="Arial" w:cs="Arial"/>
          <w:bCs/>
          <w:sz w:val="24"/>
          <w:szCs w:val="24"/>
        </w:rPr>
        <w:t>Este componente se encuentra en revisión y consolidación por la Gobernación, se presentara en la versión final del Plan.</w:t>
      </w:r>
    </w:p>
    <w:p w:rsidR="00A444A3" w:rsidRPr="006E2765" w:rsidRDefault="00A444A3" w:rsidP="004630DA">
      <w:pPr>
        <w:pStyle w:val="Prrafodelista"/>
        <w:numPr>
          <w:ilvl w:val="0"/>
          <w:numId w:val="59"/>
        </w:numPr>
        <w:spacing w:after="240" w:line="257" w:lineRule="auto"/>
        <w:ind w:left="1560" w:hanging="851"/>
        <w:contextualSpacing w:val="0"/>
        <w:jc w:val="both"/>
        <w:rPr>
          <w:rFonts w:ascii="Arial" w:hAnsi="Arial" w:cs="Arial"/>
          <w:b/>
          <w:sz w:val="24"/>
          <w:szCs w:val="24"/>
        </w:rPr>
      </w:pPr>
      <w:r w:rsidRPr="006E2765">
        <w:rPr>
          <w:rFonts w:ascii="Arial" w:hAnsi="Arial" w:cs="Arial"/>
          <w:b/>
          <w:sz w:val="24"/>
          <w:szCs w:val="24"/>
        </w:rPr>
        <w:t>PROGRAMA: EDUCACIÓN SOCIO-EMPRESARIAL ASOCIATIVA Y TRANSFERENCIA DE TECNOLOGÍA</w:t>
      </w:r>
    </w:p>
    <w:p w:rsidR="00A444A3" w:rsidRPr="006E2765" w:rsidRDefault="00A444A3" w:rsidP="00A444A3">
      <w:pPr>
        <w:rPr>
          <w:rFonts w:ascii="Arial" w:hAnsi="Arial" w:cs="Arial"/>
          <w:sz w:val="24"/>
          <w:szCs w:val="24"/>
        </w:rPr>
      </w:pPr>
      <w:r w:rsidRPr="006E2765">
        <w:rPr>
          <w:rFonts w:ascii="Arial" w:hAnsi="Arial" w:cs="Arial"/>
          <w:sz w:val="24"/>
          <w:szCs w:val="24"/>
        </w:rPr>
        <w:t xml:space="preserve">Alcance: </w:t>
      </w:r>
      <w:r w:rsidR="006E2765" w:rsidRPr="006E2765">
        <w:rPr>
          <w:rFonts w:ascii="Arial" w:eastAsia="Calibri" w:hAnsi="Arial" w:cs="Arial"/>
          <w:bCs/>
          <w:sz w:val="24"/>
          <w:szCs w:val="24"/>
        </w:rPr>
        <w:t>Este componente se encuentra en revisión y consolidación por la Gobernación, se presentara en la versión final del Plan.</w:t>
      </w:r>
    </w:p>
    <w:p w:rsidR="00A444A3" w:rsidRPr="006E2765" w:rsidRDefault="00A444A3" w:rsidP="004630DA">
      <w:pPr>
        <w:pStyle w:val="Prrafodelista"/>
        <w:numPr>
          <w:ilvl w:val="0"/>
          <w:numId w:val="59"/>
        </w:numPr>
        <w:spacing w:after="240" w:line="257" w:lineRule="auto"/>
        <w:ind w:left="1560" w:hanging="851"/>
        <w:contextualSpacing w:val="0"/>
        <w:jc w:val="both"/>
        <w:rPr>
          <w:rFonts w:ascii="Arial" w:hAnsi="Arial" w:cs="Arial"/>
          <w:b/>
          <w:sz w:val="24"/>
          <w:szCs w:val="24"/>
        </w:rPr>
      </w:pPr>
      <w:r w:rsidRPr="006E2765">
        <w:rPr>
          <w:rFonts w:ascii="Arial" w:hAnsi="Arial" w:cs="Arial"/>
          <w:b/>
          <w:sz w:val="24"/>
          <w:szCs w:val="24"/>
        </w:rPr>
        <w:t>PROGRAMA: ENCADENAMIENTO PRODUCTIVO.</w:t>
      </w:r>
    </w:p>
    <w:p w:rsidR="00A444A3" w:rsidRPr="006E2765" w:rsidRDefault="00A444A3" w:rsidP="00A444A3">
      <w:pPr>
        <w:rPr>
          <w:rFonts w:ascii="Arial" w:hAnsi="Arial" w:cs="Arial"/>
          <w:sz w:val="24"/>
          <w:szCs w:val="24"/>
        </w:rPr>
      </w:pPr>
      <w:r w:rsidRPr="006E2765">
        <w:rPr>
          <w:rFonts w:ascii="Arial" w:hAnsi="Arial" w:cs="Arial"/>
          <w:sz w:val="24"/>
          <w:szCs w:val="24"/>
        </w:rPr>
        <w:t xml:space="preserve">Alcance: </w:t>
      </w:r>
      <w:r w:rsidR="006E2765" w:rsidRPr="006E2765">
        <w:rPr>
          <w:rFonts w:ascii="Arial" w:eastAsia="Calibri" w:hAnsi="Arial" w:cs="Arial"/>
          <w:bCs/>
          <w:sz w:val="24"/>
          <w:szCs w:val="24"/>
        </w:rPr>
        <w:t>Este componente se encuentra en revisión y consolidación por la Gobernación, se presentara en la versión final del Plan.</w:t>
      </w:r>
    </w:p>
    <w:p w:rsidR="00A444A3" w:rsidRPr="006E2765" w:rsidRDefault="00A444A3" w:rsidP="004630DA">
      <w:pPr>
        <w:pStyle w:val="Prrafodelista"/>
        <w:numPr>
          <w:ilvl w:val="0"/>
          <w:numId w:val="59"/>
        </w:numPr>
        <w:spacing w:after="240" w:line="257" w:lineRule="auto"/>
        <w:ind w:left="1560" w:hanging="851"/>
        <w:contextualSpacing w:val="0"/>
        <w:jc w:val="both"/>
        <w:rPr>
          <w:rFonts w:ascii="Arial" w:hAnsi="Arial" w:cs="Arial"/>
          <w:b/>
          <w:sz w:val="24"/>
          <w:szCs w:val="24"/>
        </w:rPr>
      </w:pPr>
      <w:r w:rsidRPr="006E2765">
        <w:rPr>
          <w:rFonts w:ascii="Arial" w:hAnsi="Arial" w:cs="Arial"/>
          <w:b/>
          <w:sz w:val="24"/>
          <w:szCs w:val="24"/>
        </w:rPr>
        <w:t>PROGRAMA: FORTALECIMIENTO DE LA BASE ASOCIATIVA Y EMPRESARIAL</w:t>
      </w:r>
    </w:p>
    <w:p w:rsidR="00A444A3" w:rsidRPr="006E2765" w:rsidRDefault="00A444A3" w:rsidP="00A444A3">
      <w:pPr>
        <w:rPr>
          <w:rFonts w:ascii="Arial" w:hAnsi="Arial" w:cs="Arial"/>
          <w:sz w:val="24"/>
          <w:szCs w:val="24"/>
        </w:rPr>
      </w:pPr>
      <w:r w:rsidRPr="006E2765">
        <w:rPr>
          <w:rFonts w:ascii="Arial" w:hAnsi="Arial" w:cs="Arial"/>
          <w:sz w:val="24"/>
          <w:szCs w:val="24"/>
        </w:rPr>
        <w:t xml:space="preserve">Alcance: </w:t>
      </w:r>
      <w:r w:rsidR="006E2765" w:rsidRPr="006E2765">
        <w:rPr>
          <w:rFonts w:ascii="Arial" w:eastAsia="Calibri" w:hAnsi="Arial" w:cs="Arial"/>
          <w:bCs/>
          <w:sz w:val="24"/>
          <w:szCs w:val="24"/>
        </w:rPr>
        <w:t>Este componente se encuentra en revisión y consolidación por la Gobernación, se presentara en la versión final del Plan.</w:t>
      </w:r>
    </w:p>
    <w:p w:rsidR="00A444A3" w:rsidRPr="006E2765" w:rsidRDefault="00A444A3" w:rsidP="004630DA">
      <w:pPr>
        <w:pStyle w:val="Prrafodelista"/>
        <w:numPr>
          <w:ilvl w:val="0"/>
          <w:numId w:val="59"/>
        </w:numPr>
        <w:spacing w:after="240" w:line="257" w:lineRule="auto"/>
        <w:ind w:left="1560" w:hanging="851"/>
        <w:contextualSpacing w:val="0"/>
        <w:jc w:val="both"/>
        <w:rPr>
          <w:rFonts w:ascii="Arial" w:hAnsi="Arial" w:cs="Arial"/>
          <w:b/>
          <w:sz w:val="24"/>
          <w:szCs w:val="24"/>
        </w:rPr>
      </w:pPr>
      <w:r w:rsidRPr="006E2765">
        <w:rPr>
          <w:rFonts w:ascii="Arial" w:hAnsi="Arial" w:cs="Arial"/>
          <w:b/>
          <w:sz w:val="24"/>
          <w:szCs w:val="24"/>
        </w:rPr>
        <w:t>PROGRAMA: APOYO A LA CONSTRUCCIÓN Y MANEJO DE CENTROS DE PRODUCCIÓN, BENEFICIO, MERCADEO Y COMERCIALIZACIÓN DE PRODUCTOS Y SUBPRODUCTOS AGROPECUARIOS Y PESQUEROS</w:t>
      </w:r>
    </w:p>
    <w:p w:rsidR="00A444A3" w:rsidRPr="006E2765" w:rsidRDefault="00A444A3" w:rsidP="00A444A3">
      <w:pPr>
        <w:rPr>
          <w:rFonts w:ascii="Arial" w:hAnsi="Arial" w:cs="Arial"/>
          <w:sz w:val="24"/>
          <w:szCs w:val="24"/>
        </w:rPr>
      </w:pPr>
      <w:r w:rsidRPr="006E2765">
        <w:rPr>
          <w:rFonts w:ascii="Arial" w:hAnsi="Arial" w:cs="Arial"/>
          <w:sz w:val="24"/>
          <w:szCs w:val="24"/>
        </w:rPr>
        <w:t xml:space="preserve">Alcance: </w:t>
      </w:r>
      <w:r w:rsidR="006E2765" w:rsidRPr="006E2765">
        <w:rPr>
          <w:rFonts w:ascii="Arial" w:eastAsia="Calibri" w:hAnsi="Arial" w:cs="Arial"/>
          <w:bCs/>
          <w:sz w:val="24"/>
          <w:szCs w:val="24"/>
        </w:rPr>
        <w:t>Este componente se encuentra en revisión y consolidación por la Gobernación, se presentara en la versión final del Plan.</w:t>
      </w:r>
    </w:p>
    <w:p w:rsidR="00A444A3" w:rsidRPr="006E2765" w:rsidRDefault="00A444A3" w:rsidP="004630DA">
      <w:pPr>
        <w:pStyle w:val="Prrafodelista"/>
        <w:numPr>
          <w:ilvl w:val="0"/>
          <w:numId w:val="59"/>
        </w:numPr>
        <w:spacing w:after="240" w:line="257" w:lineRule="auto"/>
        <w:ind w:left="1560" w:hanging="851"/>
        <w:contextualSpacing w:val="0"/>
        <w:jc w:val="both"/>
        <w:rPr>
          <w:rFonts w:ascii="Arial" w:hAnsi="Arial" w:cs="Arial"/>
          <w:b/>
          <w:sz w:val="24"/>
          <w:szCs w:val="24"/>
        </w:rPr>
      </w:pPr>
      <w:r w:rsidRPr="006E2765">
        <w:rPr>
          <w:rFonts w:ascii="Arial" w:hAnsi="Arial" w:cs="Arial"/>
          <w:b/>
          <w:sz w:val="24"/>
          <w:szCs w:val="24"/>
        </w:rPr>
        <w:t>PROGRAMA: FOMENTO AL DESARROLLO PRODUCTIVO DE LA PESCA EN EL ARCHIPIÉLAGO</w:t>
      </w:r>
    </w:p>
    <w:p w:rsidR="00A444A3" w:rsidRPr="006E2765" w:rsidRDefault="00A444A3" w:rsidP="00A444A3">
      <w:pPr>
        <w:rPr>
          <w:rFonts w:ascii="Arial" w:hAnsi="Arial" w:cs="Arial"/>
          <w:sz w:val="24"/>
          <w:szCs w:val="24"/>
        </w:rPr>
      </w:pPr>
      <w:r w:rsidRPr="006E2765">
        <w:rPr>
          <w:rFonts w:ascii="Arial" w:hAnsi="Arial" w:cs="Arial"/>
          <w:sz w:val="24"/>
          <w:szCs w:val="24"/>
        </w:rPr>
        <w:lastRenderedPageBreak/>
        <w:t xml:space="preserve">Alcance: </w:t>
      </w:r>
      <w:r w:rsidR="006E2765" w:rsidRPr="006E2765">
        <w:rPr>
          <w:rFonts w:ascii="Arial" w:eastAsia="Calibri" w:hAnsi="Arial" w:cs="Arial"/>
          <w:bCs/>
          <w:sz w:val="24"/>
          <w:szCs w:val="24"/>
        </w:rPr>
        <w:t>Este componente se encuentra en revisión y consolidación por la Gobernación, se presentara en la versión final del Plan.</w:t>
      </w:r>
    </w:p>
    <w:p w:rsidR="00A444A3" w:rsidRPr="006E2765" w:rsidRDefault="00A444A3" w:rsidP="004630DA">
      <w:pPr>
        <w:pStyle w:val="Prrafodelista"/>
        <w:numPr>
          <w:ilvl w:val="0"/>
          <w:numId w:val="59"/>
        </w:numPr>
        <w:spacing w:after="240" w:line="257" w:lineRule="auto"/>
        <w:ind w:left="1560" w:hanging="851"/>
        <w:contextualSpacing w:val="0"/>
        <w:jc w:val="both"/>
        <w:rPr>
          <w:rFonts w:ascii="Arial" w:hAnsi="Arial" w:cs="Arial"/>
          <w:b/>
          <w:sz w:val="24"/>
          <w:szCs w:val="24"/>
        </w:rPr>
      </w:pPr>
      <w:r w:rsidRPr="006E2765">
        <w:rPr>
          <w:rFonts w:ascii="Arial" w:hAnsi="Arial" w:cs="Arial"/>
          <w:b/>
          <w:sz w:val="24"/>
          <w:szCs w:val="24"/>
        </w:rPr>
        <w:t>PROGRAMA: PARTICIPACION CIUDADANA</w:t>
      </w:r>
    </w:p>
    <w:p w:rsidR="00A444A3" w:rsidRPr="006E2765" w:rsidRDefault="00A444A3" w:rsidP="00A444A3">
      <w:pPr>
        <w:rPr>
          <w:rFonts w:ascii="Arial" w:hAnsi="Arial" w:cs="Arial"/>
          <w:sz w:val="24"/>
          <w:szCs w:val="24"/>
        </w:rPr>
      </w:pPr>
      <w:r w:rsidRPr="006E2765">
        <w:rPr>
          <w:rFonts w:ascii="Arial" w:hAnsi="Arial" w:cs="Arial"/>
          <w:sz w:val="24"/>
          <w:szCs w:val="24"/>
        </w:rPr>
        <w:t xml:space="preserve">Alcance: </w:t>
      </w:r>
      <w:r w:rsidR="006E2765" w:rsidRPr="006E2765">
        <w:rPr>
          <w:rFonts w:ascii="Arial" w:eastAsia="Calibri" w:hAnsi="Arial" w:cs="Arial"/>
          <w:bCs/>
          <w:sz w:val="24"/>
          <w:szCs w:val="24"/>
        </w:rPr>
        <w:t>Este componente se encuentra en revisión y consolidación por la Gobernación, se presentara en la versión final del Plan.</w:t>
      </w:r>
    </w:p>
    <w:p w:rsidR="00A444A3" w:rsidRPr="006E2765" w:rsidRDefault="00A444A3" w:rsidP="004630DA">
      <w:pPr>
        <w:pStyle w:val="Prrafodelista"/>
        <w:numPr>
          <w:ilvl w:val="0"/>
          <w:numId w:val="59"/>
        </w:numPr>
        <w:spacing w:after="240" w:line="257" w:lineRule="auto"/>
        <w:ind w:left="1560" w:hanging="851"/>
        <w:contextualSpacing w:val="0"/>
        <w:jc w:val="both"/>
        <w:rPr>
          <w:rFonts w:ascii="Arial" w:hAnsi="Arial" w:cs="Arial"/>
          <w:b/>
          <w:sz w:val="24"/>
          <w:szCs w:val="24"/>
        </w:rPr>
      </w:pPr>
      <w:r w:rsidRPr="006E2765">
        <w:rPr>
          <w:rFonts w:ascii="Arial" w:hAnsi="Arial" w:cs="Arial"/>
          <w:b/>
          <w:sz w:val="24"/>
          <w:szCs w:val="24"/>
        </w:rPr>
        <w:t>PROGRAMA: FORTALECIMIENTO DEL CONSEA Y CELEBRACIÓN DEL DÍA DEL CAMPESINO</w:t>
      </w:r>
    </w:p>
    <w:p w:rsidR="00A444A3" w:rsidRPr="006E2765" w:rsidRDefault="00A444A3" w:rsidP="00A444A3">
      <w:pPr>
        <w:rPr>
          <w:rFonts w:ascii="Arial" w:hAnsi="Arial" w:cs="Arial"/>
          <w:sz w:val="24"/>
          <w:szCs w:val="24"/>
        </w:rPr>
      </w:pPr>
      <w:r w:rsidRPr="006E2765">
        <w:rPr>
          <w:rFonts w:ascii="Arial" w:hAnsi="Arial" w:cs="Arial"/>
          <w:sz w:val="24"/>
          <w:szCs w:val="24"/>
        </w:rPr>
        <w:t xml:space="preserve">Alcance: </w:t>
      </w:r>
      <w:r w:rsidR="006E2765" w:rsidRPr="006E2765">
        <w:rPr>
          <w:rFonts w:ascii="Arial" w:eastAsia="Calibri" w:hAnsi="Arial" w:cs="Arial"/>
          <w:bCs/>
          <w:sz w:val="24"/>
          <w:szCs w:val="24"/>
        </w:rPr>
        <w:t>Este componente se encuentra en revisión y consolidación por la Gobernación, se presentara en la versión final del Plan.</w:t>
      </w:r>
    </w:p>
    <w:p w:rsidR="00A444A3" w:rsidRPr="006E2765" w:rsidRDefault="00A444A3" w:rsidP="004630DA">
      <w:pPr>
        <w:pStyle w:val="Prrafodelista"/>
        <w:numPr>
          <w:ilvl w:val="0"/>
          <w:numId w:val="59"/>
        </w:numPr>
        <w:spacing w:after="240" w:line="257" w:lineRule="auto"/>
        <w:ind w:left="1560" w:hanging="851"/>
        <w:contextualSpacing w:val="0"/>
        <w:jc w:val="both"/>
        <w:rPr>
          <w:rFonts w:ascii="Arial" w:hAnsi="Arial" w:cs="Arial"/>
          <w:b/>
          <w:sz w:val="24"/>
          <w:szCs w:val="24"/>
        </w:rPr>
      </w:pPr>
      <w:r w:rsidRPr="006E2765">
        <w:rPr>
          <w:rFonts w:ascii="Arial" w:hAnsi="Arial" w:cs="Arial"/>
          <w:b/>
          <w:sz w:val="24"/>
          <w:szCs w:val="24"/>
        </w:rPr>
        <w:t>PROGRAMA: FORTALECIMIENTO DE LA JUNTA DEPARTAMENTAL DE PESCA Y ACUICULTURA</w:t>
      </w:r>
    </w:p>
    <w:p w:rsidR="00A444A3" w:rsidRPr="006E2765" w:rsidRDefault="00A444A3" w:rsidP="00A444A3">
      <w:pPr>
        <w:rPr>
          <w:rFonts w:ascii="Arial" w:hAnsi="Arial" w:cs="Arial"/>
          <w:sz w:val="24"/>
          <w:szCs w:val="24"/>
        </w:rPr>
      </w:pPr>
      <w:r w:rsidRPr="006E2765">
        <w:rPr>
          <w:rFonts w:ascii="Arial" w:hAnsi="Arial" w:cs="Arial"/>
          <w:sz w:val="24"/>
          <w:szCs w:val="24"/>
        </w:rPr>
        <w:t xml:space="preserve">Alcance: </w:t>
      </w:r>
      <w:r w:rsidR="006E2765" w:rsidRPr="006E2765">
        <w:rPr>
          <w:rFonts w:ascii="Arial" w:eastAsia="Calibri" w:hAnsi="Arial" w:cs="Arial"/>
          <w:bCs/>
          <w:sz w:val="24"/>
          <w:szCs w:val="24"/>
        </w:rPr>
        <w:t>Este componente se encuentra en revisión y consolidación por la Gobernación, se presentara en la versión final del Plan.</w:t>
      </w:r>
    </w:p>
    <w:p w:rsidR="00A444A3" w:rsidRPr="006E2765" w:rsidRDefault="00A444A3" w:rsidP="004630DA">
      <w:pPr>
        <w:pStyle w:val="Prrafodelista"/>
        <w:numPr>
          <w:ilvl w:val="0"/>
          <w:numId w:val="59"/>
        </w:numPr>
        <w:spacing w:after="240" w:line="257" w:lineRule="auto"/>
        <w:ind w:left="1560" w:hanging="851"/>
        <w:contextualSpacing w:val="0"/>
        <w:jc w:val="both"/>
        <w:rPr>
          <w:rFonts w:ascii="Arial" w:hAnsi="Arial" w:cs="Arial"/>
          <w:b/>
          <w:sz w:val="24"/>
          <w:szCs w:val="24"/>
        </w:rPr>
      </w:pPr>
      <w:r w:rsidRPr="006E2765">
        <w:rPr>
          <w:rFonts w:ascii="Arial" w:hAnsi="Arial" w:cs="Arial"/>
          <w:b/>
          <w:sz w:val="24"/>
          <w:szCs w:val="24"/>
        </w:rPr>
        <w:t>PROGRAMA: GOBERNABILIDAD, REGULACION Y CONTROL DE LA PESQUERÍA</w:t>
      </w:r>
    </w:p>
    <w:p w:rsidR="00A444A3" w:rsidRPr="006E2765" w:rsidRDefault="00A444A3" w:rsidP="00A444A3">
      <w:pPr>
        <w:rPr>
          <w:rFonts w:ascii="Arial" w:hAnsi="Arial" w:cs="Arial"/>
          <w:sz w:val="24"/>
          <w:szCs w:val="24"/>
        </w:rPr>
      </w:pPr>
      <w:r w:rsidRPr="006E2765">
        <w:rPr>
          <w:rFonts w:ascii="Arial" w:hAnsi="Arial" w:cs="Arial"/>
          <w:sz w:val="24"/>
          <w:szCs w:val="24"/>
        </w:rPr>
        <w:t xml:space="preserve">Alcance: </w:t>
      </w:r>
      <w:r w:rsidR="006E2765" w:rsidRPr="006E2765">
        <w:rPr>
          <w:rFonts w:ascii="Arial" w:eastAsia="Calibri" w:hAnsi="Arial" w:cs="Arial"/>
          <w:bCs/>
          <w:sz w:val="24"/>
          <w:szCs w:val="24"/>
        </w:rPr>
        <w:t>Este componente se encuentra en revisión y consolidación por la Gobernación, se presentara en la versión final del Plan.</w:t>
      </w:r>
    </w:p>
    <w:p w:rsidR="00A444A3" w:rsidRPr="006E2765" w:rsidRDefault="00A444A3" w:rsidP="004630DA">
      <w:pPr>
        <w:pStyle w:val="Prrafodelista"/>
        <w:numPr>
          <w:ilvl w:val="0"/>
          <w:numId w:val="59"/>
        </w:numPr>
        <w:spacing w:after="240" w:line="257" w:lineRule="auto"/>
        <w:ind w:left="1560" w:hanging="851"/>
        <w:contextualSpacing w:val="0"/>
        <w:jc w:val="both"/>
        <w:rPr>
          <w:rFonts w:ascii="Arial" w:hAnsi="Arial" w:cs="Arial"/>
          <w:b/>
          <w:sz w:val="24"/>
          <w:szCs w:val="24"/>
        </w:rPr>
      </w:pPr>
      <w:r w:rsidRPr="006E2765">
        <w:rPr>
          <w:rFonts w:ascii="Arial" w:hAnsi="Arial" w:cs="Arial"/>
          <w:b/>
          <w:sz w:val="24"/>
          <w:szCs w:val="24"/>
        </w:rPr>
        <w:t>PROGRAMA: FORTALECIMIENTO DEL ESQUEMA DE CONTROL Y VIGILANCIA</w:t>
      </w:r>
    </w:p>
    <w:p w:rsidR="00A444A3" w:rsidRPr="006E2765" w:rsidRDefault="00A444A3" w:rsidP="00A444A3">
      <w:pPr>
        <w:rPr>
          <w:rFonts w:ascii="Arial" w:hAnsi="Arial" w:cs="Arial"/>
          <w:sz w:val="24"/>
          <w:szCs w:val="24"/>
        </w:rPr>
      </w:pPr>
      <w:r w:rsidRPr="006E2765">
        <w:rPr>
          <w:rFonts w:ascii="Arial" w:hAnsi="Arial" w:cs="Arial"/>
          <w:sz w:val="24"/>
          <w:szCs w:val="24"/>
        </w:rPr>
        <w:t xml:space="preserve">Alcance: </w:t>
      </w:r>
      <w:r w:rsidR="006E2765" w:rsidRPr="006E2765">
        <w:rPr>
          <w:rFonts w:ascii="Arial" w:eastAsia="Calibri" w:hAnsi="Arial" w:cs="Arial"/>
          <w:bCs/>
          <w:sz w:val="24"/>
          <w:szCs w:val="24"/>
        </w:rPr>
        <w:t>Este componente se encuentra en revisión y consolidación por la Gobernación, se presentara en la versión final del Plan.</w:t>
      </w:r>
    </w:p>
    <w:p w:rsidR="00A444A3" w:rsidRPr="006E2765" w:rsidRDefault="00A444A3" w:rsidP="004630DA">
      <w:pPr>
        <w:pStyle w:val="Prrafodelista"/>
        <w:numPr>
          <w:ilvl w:val="0"/>
          <w:numId w:val="59"/>
        </w:numPr>
        <w:spacing w:after="240" w:line="257" w:lineRule="auto"/>
        <w:ind w:left="1560" w:hanging="851"/>
        <w:contextualSpacing w:val="0"/>
        <w:jc w:val="both"/>
        <w:rPr>
          <w:rFonts w:ascii="Arial" w:hAnsi="Arial" w:cs="Arial"/>
          <w:b/>
          <w:sz w:val="24"/>
          <w:szCs w:val="24"/>
        </w:rPr>
      </w:pPr>
      <w:r w:rsidRPr="006E2765">
        <w:rPr>
          <w:rFonts w:ascii="Arial" w:hAnsi="Arial" w:cs="Arial"/>
          <w:b/>
          <w:sz w:val="24"/>
          <w:szCs w:val="24"/>
        </w:rPr>
        <w:t>PROGRAMA: DESARROLLO DE CAMPAÑAS DIRIGIDAS A LA PREVENCIÓN Y CONTROL DE LA PESCA ILEGAL E ILÍCITA EN EL ARCHIPIÉLAGO</w:t>
      </w:r>
    </w:p>
    <w:p w:rsidR="00A444A3" w:rsidRPr="006E2765" w:rsidRDefault="00A444A3" w:rsidP="00A444A3">
      <w:pPr>
        <w:rPr>
          <w:rFonts w:ascii="Arial" w:hAnsi="Arial" w:cs="Arial"/>
          <w:sz w:val="24"/>
          <w:szCs w:val="24"/>
        </w:rPr>
      </w:pPr>
      <w:r w:rsidRPr="006E2765">
        <w:rPr>
          <w:rFonts w:ascii="Arial" w:hAnsi="Arial" w:cs="Arial"/>
          <w:sz w:val="24"/>
          <w:szCs w:val="24"/>
        </w:rPr>
        <w:t xml:space="preserve">Alcance: </w:t>
      </w:r>
      <w:r w:rsidR="006E2765" w:rsidRPr="006E2765">
        <w:rPr>
          <w:rFonts w:ascii="Arial" w:eastAsia="Calibri" w:hAnsi="Arial" w:cs="Arial"/>
          <w:bCs/>
          <w:sz w:val="24"/>
          <w:szCs w:val="24"/>
        </w:rPr>
        <w:t>Este componente se encuentra en revisión y consolidación por la Gobernación, se presentara en la versión final del Plan.</w:t>
      </w:r>
    </w:p>
    <w:p w:rsidR="00A444A3" w:rsidRPr="006E2765" w:rsidRDefault="00A444A3" w:rsidP="004630DA">
      <w:pPr>
        <w:pStyle w:val="Prrafodelista"/>
        <w:numPr>
          <w:ilvl w:val="0"/>
          <w:numId w:val="59"/>
        </w:numPr>
        <w:spacing w:after="240" w:line="257" w:lineRule="auto"/>
        <w:ind w:left="1560" w:hanging="851"/>
        <w:contextualSpacing w:val="0"/>
        <w:jc w:val="both"/>
        <w:rPr>
          <w:rFonts w:ascii="Arial" w:hAnsi="Arial" w:cs="Arial"/>
          <w:b/>
          <w:sz w:val="24"/>
          <w:szCs w:val="24"/>
        </w:rPr>
      </w:pPr>
      <w:r w:rsidRPr="006E2765">
        <w:rPr>
          <w:rFonts w:ascii="Arial" w:hAnsi="Arial" w:cs="Arial"/>
          <w:b/>
          <w:sz w:val="24"/>
          <w:szCs w:val="24"/>
        </w:rPr>
        <w:t>PROGRAMA: REVISIÓN, FORMULACIÓN Y ADOPCIÓN DE POLÍTICAS PLANES Y NORMAS, TENDIENTES A LA USO SOSTENIBLE DE LOS RECURSOS PESQUEROS.</w:t>
      </w:r>
    </w:p>
    <w:p w:rsidR="00A444A3" w:rsidRPr="006E2765" w:rsidRDefault="00A444A3" w:rsidP="00A444A3">
      <w:pPr>
        <w:rPr>
          <w:rFonts w:ascii="Arial" w:hAnsi="Arial" w:cs="Arial"/>
          <w:sz w:val="24"/>
          <w:szCs w:val="24"/>
        </w:rPr>
      </w:pPr>
      <w:r w:rsidRPr="006E2765">
        <w:rPr>
          <w:rFonts w:ascii="Arial" w:hAnsi="Arial" w:cs="Arial"/>
          <w:sz w:val="24"/>
          <w:szCs w:val="24"/>
        </w:rPr>
        <w:lastRenderedPageBreak/>
        <w:t xml:space="preserve">Alcance: </w:t>
      </w:r>
      <w:r w:rsidR="006E2765" w:rsidRPr="006E2765">
        <w:rPr>
          <w:rFonts w:ascii="Arial" w:eastAsia="Calibri" w:hAnsi="Arial" w:cs="Arial"/>
          <w:bCs/>
          <w:sz w:val="24"/>
          <w:szCs w:val="24"/>
        </w:rPr>
        <w:t>Este componente se encuentra en revisión y consolidación por la Gobernación, se presentara en la versión final del Plan.</w:t>
      </w:r>
    </w:p>
    <w:p w:rsidR="00A444A3" w:rsidRPr="006E2765" w:rsidRDefault="00A444A3" w:rsidP="004630DA">
      <w:pPr>
        <w:pStyle w:val="Prrafodelista"/>
        <w:numPr>
          <w:ilvl w:val="0"/>
          <w:numId w:val="59"/>
        </w:numPr>
        <w:spacing w:after="240" w:line="257" w:lineRule="auto"/>
        <w:ind w:left="1560" w:hanging="851"/>
        <w:contextualSpacing w:val="0"/>
        <w:jc w:val="both"/>
        <w:rPr>
          <w:rFonts w:ascii="Arial" w:hAnsi="Arial" w:cs="Arial"/>
          <w:b/>
          <w:sz w:val="24"/>
          <w:szCs w:val="24"/>
        </w:rPr>
      </w:pPr>
      <w:r w:rsidRPr="006E2765">
        <w:rPr>
          <w:rFonts w:ascii="Arial" w:hAnsi="Arial" w:cs="Arial"/>
          <w:b/>
          <w:sz w:val="24"/>
          <w:szCs w:val="24"/>
        </w:rPr>
        <w:t>PROGRAMA: CONOCIMIENTO Y MANEJO ECOSISTEMICO</w:t>
      </w:r>
    </w:p>
    <w:p w:rsidR="00A444A3" w:rsidRPr="006E2765" w:rsidRDefault="00A444A3" w:rsidP="004630DA">
      <w:pPr>
        <w:pStyle w:val="Prrafodelista"/>
        <w:numPr>
          <w:ilvl w:val="0"/>
          <w:numId w:val="59"/>
        </w:numPr>
        <w:spacing w:after="240" w:line="257" w:lineRule="auto"/>
        <w:ind w:left="1560" w:hanging="851"/>
        <w:contextualSpacing w:val="0"/>
        <w:jc w:val="both"/>
        <w:rPr>
          <w:rFonts w:ascii="Arial" w:hAnsi="Arial" w:cs="Arial"/>
          <w:b/>
          <w:sz w:val="24"/>
          <w:szCs w:val="24"/>
        </w:rPr>
      </w:pPr>
      <w:r w:rsidRPr="006E2765">
        <w:rPr>
          <w:rFonts w:ascii="Arial" w:hAnsi="Arial" w:cs="Arial"/>
          <w:b/>
          <w:sz w:val="24"/>
          <w:szCs w:val="24"/>
        </w:rPr>
        <w:t>PROGRAMA: FOMENTO A LA INVESTIGACIÓN DIRIGIDA A LA EVALUACIÓN DE LOS RECURSOS PESQUERO</w:t>
      </w:r>
    </w:p>
    <w:p w:rsidR="00A444A3" w:rsidRPr="006E2765" w:rsidRDefault="00A444A3" w:rsidP="00A444A3">
      <w:pPr>
        <w:rPr>
          <w:rFonts w:ascii="Arial" w:hAnsi="Arial" w:cs="Arial"/>
          <w:sz w:val="24"/>
          <w:szCs w:val="24"/>
        </w:rPr>
      </w:pPr>
      <w:r w:rsidRPr="006E2765">
        <w:rPr>
          <w:rFonts w:ascii="Arial" w:hAnsi="Arial" w:cs="Arial"/>
          <w:sz w:val="24"/>
          <w:szCs w:val="24"/>
        </w:rPr>
        <w:t xml:space="preserve">Alcance: </w:t>
      </w:r>
      <w:r w:rsidR="006E2765" w:rsidRPr="006E2765">
        <w:rPr>
          <w:rFonts w:ascii="Arial" w:eastAsia="Calibri" w:hAnsi="Arial" w:cs="Arial"/>
          <w:bCs/>
          <w:sz w:val="24"/>
          <w:szCs w:val="24"/>
        </w:rPr>
        <w:t>Este componente se encuentra en revisión y consolidación por la Gobernación, se presentara en la versión final del Plan.</w:t>
      </w:r>
    </w:p>
    <w:p w:rsidR="00A444A3" w:rsidRPr="006E2765" w:rsidRDefault="00A444A3" w:rsidP="004630DA">
      <w:pPr>
        <w:pStyle w:val="Prrafodelista"/>
        <w:numPr>
          <w:ilvl w:val="0"/>
          <w:numId w:val="59"/>
        </w:numPr>
        <w:spacing w:after="240" w:line="257" w:lineRule="auto"/>
        <w:ind w:left="1560" w:hanging="851"/>
        <w:contextualSpacing w:val="0"/>
        <w:jc w:val="both"/>
        <w:rPr>
          <w:rFonts w:ascii="Arial" w:hAnsi="Arial" w:cs="Arial"/>
          <w:b/>
          <w:sz w:val="24"/>
          <w:szCs w:val="24"/>
        </w:rPr>
      </w:pPr>
      <w:r w:rsidRPr="006E2765">
        <w:rPr>
          <w:rFonts w:ascii="Arial" w:hAnsi="Arial" w:cs="Arial"/>
          <w:b/>
          <w:sz w:val="24"/>
          <w:szCs w:val="24"/>
        </w:rPr>
        <w:t>PROGRAMA: FORTALECIMIENTO DE PROGRAMAS DE MONITOREOS PESQUEROS</w:t>
      </w:r>
    </w:p>
    <w:p w:rsidR="00A444A3" w:rsidRPr="006E2765" w:rsidRDefault="00A444A3" w:rsidP="00A444A3">
      <w:pPr>
        <w:rPr>
          <w:rFonts w:ascii="Arial" w:hAnsi="Arial" w:cs="Arial"/>
          <w:sz w:val="24"/>
          <w:szCs w:val="24"/>
        </w:rPr>
      </w:pPr>
      <w:r w:rsidRPr="006E2765">
        <w:rPr>
          <w:rFonts w:ascii="Arial" w:hAnsi="Arial" w:cs="Arial"/>
          <w:sz w:val="24"/>
          <w:szCs w:val="24"/>
        </w:rPr>
        <w:t xml:space="preserve">Alcance: </w:t>
      </w:r>
      <w:r w:rsidR="006E2765" w:rsidRPr="006E2765">
        <w:rPr>
          <w:rFonts w:ascii="Arial" w:eastAsia="Calibri" w:hAnsi="Arial" w:cs="Arial"/>
          <w:bCs/>
          <w:sz w:val="24"/>
          <w:szCs w:val="24"/>
        </w:rPr>
        <w:t>Este componente se encuentra en revisión y consolidación por la Gobernación, se presentara en la versión final del Plan.</w:t>
      </w:r>
    </w:p>
    <w:p w:rsidR="00A444A3" w:rsidRPr="006E2765" w:rsidRDefault="00A444A3" w:rsidP="004630DA">
      <w:pPr>
        <w:pStyle w:val="Prrafodelista"/>
        <w:numPr>
          <w:ilvl w:val="0"/>
          <w:numId w:val="59"/>
        </w:numPr>
        <w:spacing w:after="240" w:line="257" w:lineRule="auto"/>
        <w:ind w:left="1560" w:hanging="851"/>
        <w:contextualSpacing w:val="0"/>
        <w:jc w:val="both"/>
        <w:rPr>
          <w:rFonts w:ascii="Arial" w:hAnsi="Arial" w:cs="Arial"/>
          <w:b/>
          <w:sz w:val="24"/>
          <w:szCs w:val="24"/>
        </w:rPr>
      </w:pPr>
      <w:r w:rsidRPr="006E2765">
        <w:rPr>
          <w:rFonts w:ascii="Arial" w:hAnsi="Arial" w:cs="Arial"/>
          <w:b/>
          <w:sz w:val="24"/>
          <w:szCs w:val="24"/>
        </w:rPr>
        <w:t>PROGRAMA: IMPULSAR LA INVESTIGACIÓN EN NUEVAS TECNOLOGÍAS DIRIGIDAS AL USO RESPONSABLE DE LOS RECURSOS PESQUEROS.</w:t>
      </w:r>
    </w:p>
    <w:p w:rsidR="00A444A3" w:rsidRPr="006E2765" w:rsidRDefault="00A444A3" w:rsidP="00A444A3">
      <w:pPr>
        <w:rPr>
          <w:rFonts w:ascii="Arial" w:hAnsi="Arial" w:cs="Arial"/>
          <w:sz w:val="24"/>
          <w:szCs w:val="24"/>
        </w:rPr>
      </w:pPr>
      <w:r w:rsidRPr="006E2765">
        <w:rPr>
          <w:rFonts w:ascii="Arial" w:hAnsi="Arial" w:cs="Arial"/>
          <w:sz w:val="24"/>
          <w:szCs w:val="24"/>
        </w:rPr>
        <w:t xml:space="preserve">Alcance: </w:t>
      </w:r>
      <w:r w:rsidR="006E2765" w:rsidRPr="006E2765">
        <w:rPr>
          <w:rFonts w:ascii="Arial" w:eastAsia="Calibri" w:hAnsi="Arial" w:cs="Arial"/>
          <w:bCs/>
          <w:sz w:val="24"/>
          <w:szCs w:val="24"/>
        </w:rPr>
        <w:t>Este componente se encuentra en revisión y consolidación por la Gobernación, se presentara en la versión final del Plan.</w:t>
      </w:r>
    </w:p>
    <w:p w:rsidR="00A444A3" w:rsidRPr="006E2765" w:rsidRDefault="00A444A3" w:rsidP="004630DA">
      <w:pPr>
        <w:pStyle w:val="Prrafodelista"/>
        <w:numPr>
          <w:ilvl w:val="0"/>
          <w:numId w:val="59"/>
        </w:numPr>
        <w:spacing w:after="240" w:line="257" w:lineRule="auto"/>
        <w:ind w:left="1560" w:hanging="851"/>
        <w:contextualSpacing w:val="0"/>
        <w:jc w:val="both"/>
        <w:rPr>
          <w:rFonts w:ascii="Arial" w:hAnsi="Arial" w:cs="Arial"/>
          <w:b/>
          <w:sz w:val="24"/>
          <w:szCs w:val="24"/>
        </w:rPr>
      </w:pPr>
      <w:r w:rsidRPr="006E2765">
        <w:rPr>
          <w:rFonts w:ascii="Arial" w:hAnsi="Arial" w:cs="Arial"/>
          <w:b/>
          <w:sz w:val="24"/>
          <w:szCs w:val="24"/>
        </w:rPr>
        <w:t>PROGRAMA: ESTUDIO Y CONSERVACIÓN DE ESPECIES MARINAS AMENAZADAS, CALVES E INVASORAS.</w:t>
      </w:r>
    </w:p>
    <w:p w:rsidR="00A444A3" w:rsidRPr="006E2765" w:rsidRDefault="00A444A3" w:rsidP="00A444A3">
      <w:pPr>
        <w:rPr>
          <w:rFonts w:ascii="Arial" w:hAnsi="Arial" w:cs="Arial"/>
          <w:sz w:val="24"/>
          <w:szCs w:val="24"/>
        </w:rPr>
      </w:pPr>
      <w:r w:rsidRPr="006E2765">
        <w:rPr>
          <w:rFonts w:ascii="Arial" w:hAnsi="Arial" w:cs="Arial"/>
          <w:sz w:val="24"/>
          <w:szCs w:val="24"/>
        </w:rPr>
        <w:t xml:space="preserve">Alcance: </w:t>
      </w:r>
      <w:r w:rsidR="006E2765" w:rsidRPr="006E2765">
        <w:rPr>
          <w:rFonts w:ascii="Arial" w:eastAsia="Calibri" w:hAnsi="Arial" w:cs="Arial"/>
          <w:bCs/>
          <w:sz w:val="24"/>
          <w:szCs w:val="24"/>
        </w:rPr>
        <w:t>Este componente se encuentra en revisión y consolidación por la Gobernación, se presentara en la versión final del Plan.</w:t>
      </w:r>
    </w:p>
    <w:p w:rsidR="00A444A3" w:rsidRPr="006E2765" w:rsidRDefault="00A444A3" w:rsidP="004630DA">
      <w:pPr>
        <w:pStyle w:val="Prrafodelista"/>
        <w:numPr>
          <w:ilvl w:val="0"/>
          <w:numId w:val="59"/>
        </w:numPr>
        <w:spacing w:after="240" w:line="257" w:lineRule="auto"/>
        <w:ind w:left="1560" w:hanging="851"/>
        <w:contextualSpacing w:val="0"/>
        <w:jc w:val="both"/>
        <w:rPr>
          <w:rFonts w:ascii="Arial" w:hAnsi="Arial" w:cs="Arial"/>
          <w:b/>
          <w:sz w:val="24"/>
          <w:szCs w:val="24"/>
        </w:rPr>
      </w:pPr>
      <w:r w:rsidRPr="006E2765">
        <w:rPr>
          <w:rFonts w:ascii="Arial" w:hAnsi="Arial" w:cs="Arial"/>
          <w:b/>
          <w:sz w:val="24"/>
          <w:szCs w:val="24"/>
        </w:rPr>
        <w:t>PROGRAMA: ACUICULTURA Y APROVECHAMIENTO SOSTENIBLE DE LOS RECURSO PESQUEROS</w:t>
      </w:r>
    </w:p>
    <w:p w:rsidR="00A444A3" w:rsidRPr="00E512FF" w:rsidRDefault="00A444A3" w:rsidP="00A444A3">
      <w:pPr>
        <w:rPr>
          <w:rFonts w:ascii="Arial" w:hAnsi="Arial" w:cs="Arial"/>
          <w:sz w:val="24"/>
          <w:szCs w:val="24"/>
        </w:rPr>
      </w:pPr>
      <w:r w:rsidRPr="006E2765">
        <w:rPr>
          <w:rFonts w:ascii="Arial" w:hAnsi="Arial" w:cs="Arial"/>
          <w:sz w:val="24"/>
          <w:szCs w:val="24"/>
        </w:rPr>
        <w:t xml:space="preserve">Alcance: </w:t>
      </w:r>
      <w:r w:rsidR="006E2765" w:rsidRPr="006E2765">
        <w:rPr>
          <w:rFonts w:ascii="Arial" w:eastAsia="Calibri" w:hAnsi="Arial" w:cs="Arial"/>
          <w:bCs/>
          <w:sz w:val="24"/>
          <w:szCs w:val="24"/>
        </w:rPr>
        <w:t>Este componente se encuentra en revisión y consolidación por la Gobernación, se presentara en la versión final del Plan.</w:t>
      </w:r>
    </w:p>
    <w:p w:rsidR="00A444A3" w:rsidRPr="00E512FF" w:rsidRDefault="00A444A3" w:rsidP="00A444A3">
      <w:pPr>
        <w:spacing w:after="240" w:line="257" w:lineRule="auto"/>
        <w:rPr>
          <w:rFonts w:ascii="Arial" w:hAnsi="Arial" w:cs="Arial"/>
          <w:b/>
          <w:sz w:val="24"/>
          <w:szCs w:val="24"/>
        </w:rPr>
      </w:pPr>
    </w:p>
    <w:p w:rsidR="00A444A3" w:rsidRPr="00276732" w:rsidRDefault="00A444A3" w:rsidP="00A444A3">
      <w:pPr>
        <w:pStyle w:val="Ttulo2"/>
        <w:rPr>
          <w:rFonts w:ascii="Arial" w:hAnsi="Arial" w:cs="Arial"/>
          <w:b w:val="0"/>
          <w:i w:val="0"/>
          <w:sz w:val="24"/>
          <w:szCs w:val="24"/>
        </w:rPr>
      </w:pPr>
      <w:bookmarkStart w:id="89" w:name="_Toc443928092"/>
      <w:r w:rsidRPr="00276732">
        <w:rPr>
          <w:rFonts w:ascii="Arial" w:hAnsi="Arial" w:cs="Arial"/>
          <w:i w:val="0"/>
          <w:sz w:val="24"/>
          <w:szCs w:val="24"/>
        </w:rPr>
        <w:t>4.3</w:t>
      </w:r>
      <w:r w:rsidRPr="00276732">
        <w:rPr>
          <w:rFonts w:ascii="Arial" w:hAnsi="Arial" w:cs="Arial"/>
          <w:i w:val="0"/>
          <w:sz w:val="24"/>
          <w:szCs w:val="24"/>
        </w:rPr>
        <w:tab/>
        <w:t>INFRAESTRUCTURA Y EQUIPAMIENTO URBANO</w:t>
      </w:r>
      <w:bookmarkEnd w:id="89"/>
    </w:p>
    <w:p w:rsidR="00A444A3" w:rsidRPr="00F02B58" w:rsidRDefault="00A444A3" w:rsidP="00A444A3">
      <w:pPr>
        <w:rPr>
          <w:rFonts w:ascii="Arial" w:hAnsi="Arial" w:cs="Arial"/>
          <w:sz w:val="24"/>
          <w:szCs w:val="24"/>
        </w:rPr>
      </w:pPr>
    </w:p>
    <w:p w:rsidR="00A444A3" w:rsidRPr="00C16B6D" w:rsidRDefault="00A444A3" w:rsidP="00A444A3">
      <w:pPr>
        <w:rPr>
          <w:rFonts w:ascii="Arial" w:hAnsi="Arial" w:cs="Arial"/>
          <w:b/>
          <w:sz w:val="24"/>
          <w:szCs w:val="24"/>
        </w:rPr>
      </w:pPr>
      <w:r w:rsidRPr="00C16B6D">
        <w:rPr>
          <w:rFonts w:ascii="Arial" w:hAnsi="Arial" w:cs="Arial"/>
          <w:b/>
          <w:sz w:val="24"/>
          <w:szCs w:val="24"/>
        </w:rPr>
        <w:t>OBJETIVO DEL COMPONENTE</w:t>
      </w:r>
    </w:p>
    <w:p w:rsidR="00A444A3" w:rsidRPr="00F02B58" w:rsidRDefault="00A444A3" w:rsidP="00276732">
      <w:pPr>
        <w:jc w:val="both"/>
        <w:rPr>
          <w:rFonts w:ascii="Arial" w:hAnsi="Arial" w:cs="Arial"/>
          <w:sz w:val="24"/>
          <w:szCs w:val="24"/>
        </w:rPr>
      </w:pPr>
      <w:r w:rsidRPr="00F02B58">
        <w:rPr>
          <w:rFonts w:ascii="Arial" w:hAnsi="Arial" w:cs="Arial"/>
          <w:sz w:val="24"/>
          <w:szCs w:val="24"/>
        </w:rPr>
        <w:lastRenderedPageBreak/>
        <w:t>Un departamento competitivo debe cimentarse sobre una infraestructura que a su vez sea competitiva, la infraestructura pública de las islas debe ser un elemento que potencie el bienestar y el crecimiento económico de los habitantes de las islas.</w:t>
      </w:r>
    </w:p>
    <w:p w:rsidR="00A444A3" w:rsidRDefault="00A444A3" w:rsidP="00A444A3">
      <w:pPr>
        <w:rPr>
          <w:rFonts w:ascii="Arial" w:hAnsi="Arial" w:cs="Arial"/>
          <w:sz w:val="24"/>
          <w:szCs w:val="24"/>
        </w:rPr>
      </w:pPr>
    </w:p>
    <w:p w:rsidR="00A444A3" w:rsidRPr="00C16B6D" w:rsidRDefault="00A444A3" w:rsidP="00A444A3">
      <w:pPr>
        <w:rPr>
          <w:rFonts w:ascii="Arial" w:hAnsi="Arial" w:cs="Arial"/>
          <w:b/>
          <w:sz w:val="24"/>
          <w:szCs w:val="24"/>
        </w:rPr>
      </w:pPr>
      <w:r w:rsidRPr="00C16B6D">
        <w:rPr>
          <w:rFonts w:ascii="Arial" w:hAnsi="Arial" w:cs="Arial"/>
          <w:b/>
          <w:sz w:val="24"/>
          <w:szCs w:val="24"/>
        </w:rPr>
        <w:t>DIAGNÓSTICO DEL COMPONENTE</w:t>
      </w:r>
    </w:p>
    <w:p w:rsidR="00A444A3" w:rsidRPr="00C16B6D" w:rsidRDefault="00A444A3" w:rsidP="00A444A3">
      <w:pPr>
        <w:rPr>
          <w:rFonts w:ascii="Arial" w:hAnsi="Arial" w:cs="Arial"/>
          <w:b/>
          <w:sz w:val="24"/>
          <w:szCs w:val="24"/>
        </w:rPr>
      </w:pPr>
      <w:r w:rsidRPr="00C16B6D">
        <w:rPr>
          <w:rFonts w:ascii="Arial" w:hAnsi="Arial" w:cs="Arial"/>
          <w:b/>
          <w:sz w:val="24"/>
          <w:szCs w:val="24"/>
        </w:rPr>
        <w:t>VIAS</w:t>
      </w:r>
    </w:p>
    <w:p w:rsidR="00A444A3" w:rsidRPr="00F02B58" w:rsidRDefault="00A444A3" w:rsidP="00276732">
      <w:pPr>
        <w:jc w:val="both"/>
        <w:rPr>
          <w:rFonts w:ascii="Arial" w:hAnsi="Arial" w:cs="Arial"/>
          <w:sz w:val="24"/>
          <w:szCs w:val="24"/>
        </w:rPr>
      </w:pPr>
      <w:r w:rsidRPr="00F02B58">
        <w:rPr>
          <w:rFonts w:ascii="Arial" w:hAnsi="Arial" w:cs="Arial"/>
          <w:sz w:val="24"/>
          <w:szCs w:val="24"/>
        </w:rPr>
        <w:t>Las vías del Departamento Archipiélago de San Andrés, Providencia y Santa Catalina se clasifican en vías Nacionales y Departamentales que a su vez se clasifican en Principales, Secundarias y Terciarias, la red vial primaria es de competencia n</w:t>
      </w:r>
      <w:r>
        <w:rPr>
          <w:rFonts w:ascii="Arial" w:hAnsi="Arial" w:cs="Arial"/>
          <w:sz w:val="24"/>
          <w:szCs w:val="24"/>
        </w:rPr>
        <w:t xml:space="preserve">acional y esta manejada por el </w:t>
      </w:r>
      <w:proofErr w:type="spellStart"/>
      <w:r>
        <w:rPr>
          <w:rFonts w:ascii="Arial" w:hAnsi="Arial" w:cs="Arial"/>
          <w:sz w:val="24"/>
          <w:szCs w:val="24"/>
        </w:rPr>
        <w:t>Inví</w:t>
      </w:r>
      <w:r w:rsidRPr="00F02B58">
        <w:rPr>
          <w:rFonts w:ascii="Arial" w:hAnsi="Arial" w:cs="Arial"/>
          <w:sz w:val="24"/>
          <w:szCs w:val="24"/>
        </w:rPr>
        <w:t>as</w:t>
      </w:r>
      <w:proofErr w:type="spellEnd"/>
      <w:r w:rsidRPr="00F02B58">
        <w:rPr>
          <w:rFonts w:ascii="Arial" w:hAnsi="Arial" w:cs="Arial"/>
          <w:sz w:val="24"/>
          <w:szCs w:val="24"/>
        </w:rPr>
        <w:t xml:space="preserve">, en nuestras islas son la circunvalar de San Andrés del km 00 hasta el km 27 + 800, y en providencia del km 00 hasta el km 17 + 500. </w:t>
      </w:r>
    </w:p>
    <w:p w:rsidR="00A444A3" w:rsidRPr="00F02B58" w:rsidRDefault="00A444A3" w:rsidP="00276732">
      <w:pPr>
        <w:jc w:val="both"/>
        <w:rPr>
          <w:rFonts w:ascii="Arial" w:hAnsi="Arial" w:cs="Arial"/>
          <w:sz w:val="24"/>
          <w:szCs w:val="24"/>
        </w:rPr>
      </w:pPr>
      <w:r w:rsidRPr="00F02B58">
        <w:rPr>
          <w:rFonts w:ascii="Arial" w:hAnsi="Arial" w:cs="Arial"/>
          <w:sz w:val="24"/>
          <w:szCs w:val="24"/>
        </w:rPr>
        <w:t xml:space="preserve">De acuerdo </w:t>
      </w:r>
      <w:r>
        <w:rPr>
          <w:rFonts w:ascii="Arial" w:hAnsi="Arial" w:cs="Arial"/>
          <w:sz w:val="24"/>
          <w:szCs w:val="24"/>
        </w:rPr>
        <w:t xml:space="preserve">con </w:t>
      </w:r>
      <w:r w:rsidRPr="00F02B58">
        <w:rPr>
          <w:rFonts w:ascii="Arial" w:hAnsi="Arial" w:cs="Arial"/>
          <w:sz w:val="24"/>
          <w:szCs w:val="24"/>
        </w:rPr>
        <w:t>el plan vial departamental el estado de la red primaria del departamento se resume en la siguiente tabla:</w:t>
      </w:r>
    </w:p>
    <w:p w:rsidR="00A444A3" w:rsidRPr="00C16B6D" w:rsidRDefault="00A444A3" w:rsidP="00A444A3">
      <w:pPr>
        <w:keepNext/>
        <w:spacing w:line="257" w:lineRule="auto"/>
        <w:jc w:val="center"/>
        <w:rPr>
          <w:rFonts w:ascii="Arial" w:hAnsi="Arial" w:cs="Arial"/>
          <w:b/>
          <w:noProof/>
          <w:sz w:val="24"/>
          <w:szCs w:val="24"/>
          <w:lang w:eastAsia="es-CO"/>
        </w:rPr>
      </w:pPr>
      <w:r w:rsidRPr="00C16B6D">
        <w:rPr>
          <w:rFonts w:ascii="Arial" w:hAnsi="Arial" w:cs="Arial"/>
          <w:b/>
          <w:noProof/>
          <w:sz w:val="24"/>
          <w:szCs w:val="24"/>
          <w:lang w:eastAsia="es-CO"/>
        </w:rPr>
        <w:t>RED VIAL PRIMARIA</w:t>
      </w:r>
    </w:p>
    <w:p w:rsidR="00A444A3" w:rsidRPr="00E50123" w:rsidRDefault="00A444A3" w:rsidP="00A444A3">
      <w:pPr>
        <w:rPr>
          <w:rFonts w:ascii="Arial" w:hAnsi="Arial" w:cs="Arial"/>
          <w:sz w:val="24"/>
          <w:szCs w:val="24"/>
        </w:rPr>
      </w:pPr>
      <w:r w:rsidRPr="00F02B58">
        <w:rPr>
          <w:rFonts w:ascii="Arial" w:hAnsi="Arial" w:cs="Arial"/>
          <w:noProof/>
          <w:sz w:val="24"/>
          <w:szCs w:val="24"/>
          <w:lang w:eastAsia="es-CO"/>
        </w:rPr>
        <w:drawing>
          <wp:inline distT="0" distB="0" distL="0" distR="0">
            <wp:extent cx="5448300" cy="3063240"/>
            <wp:effectExtent l="0" t="0" r="0" b="3810"/>
            <wp:docPr id="23560" name="Imagen 2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rotWithShape="1">
                    <a:blip r:embed="rId93">
                      <a:extLst>
                        <a:ext uri="{28A0092B-C50C-407E-A947-70E740481C1C}">
                          <a14:useLocalDpi xmlns:a14="http://schemas.microsoft.com/office/drawing/2010/main" val="0"/>
                        </a:ext>
                      </a:extLst>
                    </a:blip>
                    <a:srcRect l="20232" t="26675" r="28580" b="22028"/>
                    <a:stretch/>
                  </pic:blipFill>
                  <pic:spPr bwMode="auto">
                    <a:xfrm>
                      <a:off x="0" y="0"/>
                      <a:ext cx="5448300" cy="306324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p w:rsidR="00A444A3" w:rsidRDefault="00A444A3" w:rsidP="00A444A3">
      <w:pPr>
        <w:rPr>
          <w:rFonts w:ascii="Arial" w:hAnsi="Arial" w:cs="Arial"/>
          <w:sz w:val="24"/>
          <w:szCs w:val="24"/>
        </w:rPr>
      </w:pPr>
    </w:p>
    <w:p w:rsidR="00A444A3" w:rsidRPr="00F02B58" w:rsidRDefault="00A444A3" w:rsidP="00E50123">
      <w:pPr>
        <w:jc w:val="both"/>
        <w:rPr>
          <w:rFonts w:ascii="Arial" w:hAnsi="Arial" w:cs="Arial"/>
          <w:sz w:val="24"/>
          <w:szCs w:val="24"/>
        </w:rPr>
      </w:pPr>
      <w:r w:rsidRPr="00F02B58">
        <w:rPr>
          <w:rFonts w:ascii="Arial" w:hAnsi="Arial" w:cs="Arial"/>
          <w:sz w:val="24"/>
          <w:szCs w:val="24"/>
        </w:rPr>
        <w:lastRenderedPageBreak/>
        <w:t xml:space="preserve">La red secundaria de acuerdo a la definición nacional conecta zonas rurales con los municipios, y está a cargo de los departamentos, en el caso de nuestras islas, la red secundaria la conforman las vías urbanas, partiendo de inventarios hechos por el ministerio de transporte en los años 2010 y 2013.La red terciaria es aquella red vial que sirve para unir veredas entre sí o para conectar estas veredas con las cabeceras </w:t>
      </w:r>
      <w:proofErr w:type="spellStart"/>
      <w:r w:rsidRPr="00F02B58">
        <w:rPr>
          <w:rFonts w:ascii="Arial" w:hAnsi="Arial" w:cs="Arial"/>
          <w:sz w:val="24"/>
          <w:szCs w:val="24"/>
        </w:rPr>
        <w:t>municipales.Las</w:t>
      </w:r>
      <w:proofErr w:type="spellEnd"/>
      <w:r w:rsidRPr="00F02B58">
        <w:rPr>
          <w:rFonts w:ascii="Arial" w:hAnsi="Arial" w:cs="Arial"/>
          <w:sz w:val="24"/>
          <w:szCs w:val="24"/>
        </w:rPr>
        <w:t xml:space="preserve"> redes terciarias pueden estar a cargo de la nación, de los departamentos, o de los municipios, sin embargo en el caso del archipiélago toda la red terciaria está a cargo del departamento.</w:t>
      </w:r>
    </w:p>
    <w:p w:rsidR="00A444A3" w:rsidRPr="00F02B58" w:rsidRDefault="00A444A3" w:rsidP="00E50123">
      <w:pPr>
        <w:jc w:val="both"/>
        <w:rPr>
          <w:rFonts w:ascii="Arial" w:hAnsi="Arial" w:cs="Arial"/>
          <w:sz w:val="24"/>
          <w:szCs w:val="24"/>
        </w:rPr>
      </w:pPr>
      <w:r w:rsidRPr="00F02B58">
        <w:rPr>
          <w:rFonts w:ascii="Arial" w:hAnsi="Arial" w:cs="Arial"/>
          <w:sz w:val="24"/>
          <w:szCs w:val="24"/>
        </w:rPr>
        <w:t xml:space="preserve">La red secundaria actualmente está compuesta a grandes rasgos por La Vía La Loma (desde Perry Hill, pasando por la “Y” de la Iglesia Mount </w:t>
      </w:r>
      <w:proofErr w:type="spellStart"/>
      <w:r w:rsidRPr="00F02B58">
        <w:rPr>
          <w:rFonts w:ascii="Arial" w:hAnsi="Arial" w:cs="Arial"/>
          <w:sz w:val="24"/>
          <w:szCs w:val="24"/>
        </w:rPr>
        <w:t>Zion</w:t>
      </w:r>
      <w:proofErr w:type="spellEnd"/>
      <w:r w:rsidRPr="00F02B58">
        <w:rPr>
          <w:rFonts w:ascii="Arial" w:hAnsi="Arial" w:cs="Arial"/>
          <w:sz w:val="24"/>
          <w:szCs w:val="24"/>
        </w:rPr>
        <w:t xml:space="preserve"> hasta la “Y” de la Iglesia San Francisco de Asís), la vía Loma </w:t>
      </w:r>
      <w:proofErr w:type="spellStart"/>
      <w:r w:rsidRPr="00F02B58">
        <w:rPr>
          <w:rFonts w:ascii="Arial" w:hAnsi="Arial" w:cs="Arial"/>
          <w:sz w:val="24"/>
          <w:szCs w:val="24"/>
        </w:rPr>
        <w:t>Barrack</w:t>
      </w:r>
      <w:proofErr w:type="spellEnd"/>
      <w:r w:rsidRPr="00F02B58">
        <w:rPr>
          <w:rFonts w:ascii="Arial" w:hAnsi="Arial" w:cs="Arial"/>
          <w:sz w:val="24"/>
          <w:szCs w:val="24"/>
        </w:rPr>
        <w:t xml:space="preserve"> (desde la “Y” de la Iglesia San Francisco de Asís hasta la Avenida Circunvalar, incluyendo la Vía </w:t>
      </w:r>
      <w:proofErr w:type="spellStart"/>
      <w:r w:rsidRPr="00F02B58">
        <w:rPr>
          <w:rFonts w:ascii="Arial" w:hAnsi="Arial" w:cs="Arial"/>
          <w:sz w:val="24"/>
          <w:szCs w:val="24"/>
        </w:rPr>
        <w:t>Harmony</w:t>
      </w:r>
      <w:proofErr w:type="spellEnd"/>
      <w:r w:rsidRPr="00F02B58">
        <w:rPr>
          <w:rFonts w:ascii="Arial" w:hAnsi="Arial" w:cs="Arial"/>
          <w:sz w:val="24"/>
          <w:szCs w:val="24"/>
        </w:rPr>
        <w:t xml:space="preserve"> Hall Hill, la vía Loma Cove desde la “Y” de la Iglesia San Francisco de Asís hasta la Avenida Circunvalar. </w:t>
      </w:r>
    </w:p>
    <w:p w:rsidR="00A444A3" w:rsidRPr="00F02B58" w:rsidRDefault="00A444A3" w:rsidP="00E50123">
      <w:pPr>
        <w:jc w:val="both"/>
        <w:rPr>
          <w:rFonts w:ascii="Arial" w:hAnsi="Arial" w:cs="Arial"/>
          <w:sz w:val="24"/>
          <w:szCs w:val="24"/>
        </w:rPr>
      </w:pPr>
      <w:r w:rsidRPr="00F02B58">
        <w:rPr>
          <w:rFonts w:ascii="Arial" w:hAnsi="Arial" w:cs="Arial"/>
          <w:sz w:val="24"/>
          <w:szCs w:val="24"/>
        </w:rPr>
        <w:t xml:space="preserve">En la parte rural se clasifican como secundarias las siguiente vías: La vía Orange Hill, Little Hill Tom Hooker, Cueva de Morgan, </w:t>
      </w:r>
      <w:proofErr w:type="spellStart"/>
      <w:r w:rsidRPr="00F02B58">
        <w:rPr>
          <w:rFonts w:ascii="Arial" w:hAnsi="Arial" w:cs="Arial"/>
          <w:sz w:val="24"/>
          <w:szCs w:val="24"/>
        </w:rPr>
        <w:t>Elsie</w:t>
      </w:r>
      <w:proofErr w:type="spellEnd"/>
      <w:r w:rsidRPr="00F02B58">
        <w:rPr>
          <w:rFonts w:ascii="Arial" w:hAnsi="Arial" w:cs="Arial"/>
          <w:sz w:val="24"/>
          <w:szCs w:val="24"/>
        </w:rPr>
        <w:t xml:space="preserve"> Bar, </w:t>
      </w:r>
      <w:proofErr w:type="spellStart"/>
      <w:r w:rsidRPr="00F02B58">
        <w:rPr>
          <w:rFonts w:ascii="Arial" w:hAnsi="Arial" w:cs="Arial"/>
          <w:sz w:val="24"/>
          <w:szCs w:val="24"/>
        </w:rPr>
        <w:t>Pepper</w:t>
      </w:r>
      <w:proofErr w:type="spellEnd"/>
      <w:r w:rsidRPr="00F02B58">
        <w:rPr>
          <w:rFonts w:ascii="Arial" w:hAnsi="Arial" w:cs="Arial"/>
          <w:sz w:val="24"/>
          <w:szCs w:val="24"/>
        </w:rPr>
        <w:t xml:space="preserve"> Hill, vía hacia el barrio Sagrada Familia (sector rural), Jenny Bay (perimetral o hacia el litoral) y </w:t>
      </w:r>
      <w:proofErr w:type="spellStart"/>
      <w:r w:rsidRPr="00F02B58">
        <w:rPr>
          <w:rFonts w:ascii="Arial" w:hAnsi="Arial" w:cs="Arial"/>
          <w:sz w:val="24"/>
          <w:szCs w:val="24"/>
        </w:rPr>
        <w:t>Four</w:t>
      </w:r>
      <w:proofErr w:type="spellEnd"/>
      <w:r w:rsidRPr="00F02B58">
        <w:rPr>
          <w:rFonts w:ascii="Arial" w:hAnsi="Arial" w:cs="Arial"/>
          <w:sz w:val="24"/>
          <w:szCs w:val="24"/>
        </w:rPr>
        <w:t xml:space="preserve"> </w:t>
      </w:r>
      <w:proofErr w:type="spellStart"/>
      <w:r w:rsidRPr="00F02B58">
        <w:rPr>
          <w:rFonts w:ascii="Arial" w:hAnsi="Arial" w:cs="Arial"/>
          <w:sz w:val="24"/>
          <w:szCs w:val="24"/>
        </w:rPr>
        <w:t>Courner</w:t>
      </w:r>
      <w:proofErr w:type="spellEnd"/>
      <w:r w:rsidRPr="00F02B58">
        <w:rPr>
          <w:rFonts w:ascii="Arial" w:hAnsi="Arial" w:cs="Arial"/>
          <w:sz w:val="24"/>
          <w:szCs w:val="24"/>
        </w:rPr>
        <w:t>.</w:t>
      </w:r>
    </w:p>
    <w:p w:rsidR="00A444A3" w:rsidRDefault="00A444A3" w:rsidP="00E50123">
      <w:pPr>
        <w:jc w:val="both"/>
        <w:rPr>
          <w:rFonts w:ascii="Arial" w:hAnsi="Arial" w:cs="Arial"/>
          <w:sz w:val="24"/>
          <w:szCs w:val="24"/>
        </w:rPr>
      </w:pPr>
      <w:r w:rsidRPr="00F02B58">
        <w:rPr>
          <w:rFonts w:ascii="Arial" w:hAnsi="Arial" w:cs="Arial"/>
          <w:sz w:val="24"/>
          <w:szCs w:val="24"/>
        </w:rPr>
        <w:t xml:space="preserve">Las vías en el departamento han contado con intervenciones importantes en los últimos años, atendiendo principalmente aquellas identificadas como prioritarias de acuerdo al uso y su jerarquización y a lo establecido en el Plan vial del departamento, la cual realizó una jerarquización de acuerdo a los criterios propios y particulares de la </w:t>
      </w:r>
      <w:proofErr w:type="spellStart"/>
      <w:r w:rsidRPr="00F02B58">
        <w:rPr>
          <w:rFonts w:ascii="Arial" w:hAnsi="Arial" w:cs="Arial"/>
          <w:sz w:val="24"/>
          <w:szCs w:val="24"/>
        </w:rPr>
        <w:t>zona.Paralelo</w:t>
      </w:r>
      <w:proofErr w:type="spellEnd"/>
      <w:r w:rsidRPr="00F02B58">
        <w:rPr>
          <w:rFonts w:ascii="Arial" w:hAnsi="Arial" w:cs="Arial"/>
          <w:sz w:val="24"/>
          <w:szCs w:val="24"/>
        </w:rPr>
        <w:t xml:space="preserve"> a la actualización vial debe ir el mejoramiento de andenes, zonas de parqueo, ciclo rutas, y </w:t>
      </w:r>
      <w:proofErr w:type="spellStart"/>
      <w:r w:rsidRPr="00F02B58">
        <w:rPr>
          <w:rFonts w:ascii="Arial" w:hAnsi="Arial" w:cs="Arial"/>
          <w:sz w:val="24"/>
          <w:szCs w:val="24"/>
        </w:rPr>
        <w:t>amoblamiento</w:t>
      </w:r>
      <w:proofErr w:type="spellEnd"/>
      <w:r w:rsidRPr="00F02B58">
        <w:rPr>
          <w:rFonts w:ascii="Arial" w:hAnsi="Arial" w:cs="Arial"/>
          <w:sz w:val="24"/>
          <w:szCs w:val="24"/>
        </w:rPr>
        <w:t xml:space="preserve"> urbano de las islas.</w:t>
      </w:r>
    </w:p>
    <w:p w:rsidR="00A444A3" w:rsidRPr="00F02B58" w:rsidRDefault="00A444A3" w:rsidP="00E50123">
      <w:pPr>
        <w:jc w:val="both"/>
        <w:rPr>
          <w:rFonts w:ascii="Arial" w:hAnsi="Arial" w:cs="Arial"/>
          <w:sz w:val="24"/>
          <w:szCs w:val="24"/>
        </w:rPr>
      </w:pPr>
      <w:r w:rsidRPr="00F02B58">
        <w:rPr>
          <w:rFonts w:ascii="Arial" w:hAnsi="Arial" w:cs="Arial"/>
          <w:sz w:val="24"/>
          <w:szCs w:val="24"/>
        </w:rPr>
        <w:t xml:space="preserve">El departamento no tiene un inventario </w:t>
      </w:r>
      <w:r>
        <w:rPr>
          <w:rFonts w:ascii="Arial" w:hAnsi="Arial" w:cs="Arial"/>
          <w:sz w:val="24"/>
          <w:szCs w:val="24"/>
        </w:rPr>
        <w:t xml:space="preserve">detallado </w:t>
      </w:r>
      <w:r w:rsidRPr="00F02B58">
        <w:rPr>
          <w:rFonts w:ascii="Arial" w:hAnsi="Arial" w:cs="Arial"/>
          <w:sz w:val="24"/>
          <w:szCs w:val="24"/>
        </w:rPr>
        <w:t>de</w:t>
      </w:r>
      <w:r>
        <w:rPr>
          <w:rFonts w:ascii="Arial" w:hAnsi="Arial" w:cs="Arial"/>
          <w:sz w:val="24"/>
          <w:szCs w:val="24"/>
        </w:rPr>
        <w:t xml:space="preserve"> las</w:t>
      </w:r>
      <w:r w:rsidRPr="00F02B58">
        <w:rPr>
          <w:rFonts w:ascii="Arial" w:hAnsi="Arial" w:cs="Arial"/>
          <w:sz w:val="24"/>
          <w:szCs w:val="24"/>
        </w:rPr>
        <w:t xml:space="preserve"> vías que permita establecer la longitud y estado de</w:t>
      </w:r>
      <w:r>
        <w:rPr>
          <w:rFonts w:ascii="Arial" w:hAnsi="Arial" w:cs="Arial"/>
          <w:sz w:val="24"/>
          <w:szCs w:val="24"/>
        </w:rPr>
        <w:t>tallado de</w:t>
      </w:r>
      <w:r w:rsidRPr="00F02B58">
        <w:rPr>
          <w:rFonts w:ascii="Arial" w:hAnsi="Arial" w:cs="Arial"/>
          <w:sz w:val="24"/>
          <w:szCs w:val="24"/>
        </w:rPr>
        <w:t xml:space="preserve"> la red </w:t>
      </w:r>
      <w:r>
        <w:rPr>
          <w:rFonts w:ascii="Arial" w:hAnsi="Arial" w:cs="Arial"/>
          <w:sz w:val="24"/>
          <w:szCs w:val="24"/>
        </w:rPr>
        <w:t xml:space="preserve">primaria, secundaria y terciaria </w:t>
      </w:r>
      <w:r w:rsidRPr="00F02B58">
        <w:rPr>
          <w:rFonts w:ascii="Arial" w:hAnsi="Arial" w:cs="Arial"/>
          <w:sz w:val="24"/>
          <w:szCs w:val="24"/>
        </w:rPr>
        <w:t xml:space="preserve">del archipiélago, </w:t>
      </w:r>
      <w:r>
        <w:rPr>
          <w:rFonts w:ascii="Arial" w:hAnsi="Arial" w:cs="Arial"/>
          <w:sz w:val="24"/>
          <w:szCs w:val="24"/>
        </w:rPr>
        <w:t xml:space="preserve">ya que la información que se presenta </w:t>
      </w:r>
      <w:r w:rsidRPr="00F02B58">
        <w:rPr>
          <w:rFonts w:ascii="Arial" w:hAnsi="Arial" w:cs="Arial"/>
          <w:sz w:val="24"/>
          <w:szCs w:val="24"/>
        </w:rPr>
        <w:t xml:space="preserve">se </w:t>
      </w:r>
      <w:r>
        <w:rPr>
          <w:rFonts w:ascii="Arial" w:hAnsi="Arial" w:cs="Arial"/>
          <w:sz w:val="24"/>
          <w:szCs w:val="24"/>
        </w:rPr>
        <w:t>levantó</w:t>
      </w:r>
      <w:r w:rsidRPr="00F02B58">
        <w:rPr>
          <w:rFonts w:ascii="Arial" w:hAnsi="Arial" w:cs="Arial"/>
          <w:sz w:val="24"/>
          <w:szCs w:val="24"/>
        </w:rPr>
        <w:t xml:space="preserve"> como parte de la elaboración del plan vial departamental, donde se dan unas cifras </w:t>
      </w:r>
      <w:r w:rsidRPr="00166DF4">
        <w:rPr>
          <w:rFonts w:ascii="Arial" w:hAnsi="Arial" w:cs="Arial"/>
          <w:i/>
          <w:sz w:val="24"/>
          <w:szCs w:val="24"/>
        </w:rPr>
        <w:t>aproximadas</w:t>
      </w:r>
      <w:r w:rsidRPr="00F02B58">
        <w:rPr>
          <w:rFonts w:ascii="Arial" w:hAnsi="Arial" w:cs="Arial"/>
          <w:sz w:val="24"/>
          <w:szCs w:val="24"/>
        </w:rPr>
        <w:t xml:space="preserve"> de la red primaria, la red secundaria, y la red </w:t>
      </w:r>
      <w:proofErr w:type="spellStart"/>
      <w:r w:rsidRPr="00F02B58">
        <w:rPr>
          <w:rFonts w:ascii="Arial" w:hAnsi="Arial" w:cs="Arial"/>
          <w:sz w:val="24"/>
          <w:szCs w:val="24"/>
        </w:rPr>
        <w:t>terciaria.Paralelo</w:t>
      </w:r>
      <w:proofErr w:type="spellEnd"/>
      <w:r w:rsidRPr="00F02B58">
        <w:rPr>
          <w:rFonts w:ascii="Arial" w:hAnsi="Arial" w:cs="Arial"/>
          <w:sz w:val="24"/>
          <w:szCs w:val="24"/>
        </w:rPr>
        <w:t xml:space="preserve"> a las vías se espera un desarrollo de los espacios peatonales que permitan el disfrute del ciudadano que se transporta a pie, sin embargo estos espacios no han crecido de la misma manera que han crecido las vías vehiculares.</w:t>
      </w:r>
    </w:p>
    <w:p w:rsidR="00A444A3" w:rsidRDefault="00A444A3" w:rsidP="00E50123">
      <w:pPr>
        <w:jc w:val="both"/>
        <w:rPr>
          <w:rFonts w:ascii="Arial" w:hAnsi="Arial" w:cs="Arial"/>
          <w:sz w:val="24"/>
          <w:szCs w:val="24"/>
        </w:rPr>
      </w:pPr>
    </w:p>
    <w:p w:rsidR="006E2765" w:rsidRDefault="006E2765" w:rsidP="00E50123">
      <w:pPr>
        <w:jc w:val="both"/>
        <w:rPr>
          <w:rFonts w:ascii="Arial" w:hAnsi="Arial" w:cs="Arial"/>
          <w:sz w:val="24"/>
          <w:szCs w:val="24"/>
        </w:rPr>
      </w:pPr>
    </w:p>
    <w:p w:rsidR="006E2765" w:rsidRPr="00F02B58" w:rsidRDefault="006E2765" w:rsidP="00E50123">
      <w:pPr>
        <w:jc w:val="both"/>
        <w:rPr>
          <w:rFonts w:ascii="Arial" w:hAnsi="Arial" w:cs="Arial"/>
          <w:sz w:val="24"/>
          <w:szCs w:val="24"/>
        </w:rPr>
      </w:pPr>
    </w:p>
    <w:p w:rsidR="00A444A3" w:rsidRPr="00166DF4" w:rsidRDefault="00A444A3" w:rsidP="00E50123">
      <w:pPr>
        <w:jc w:val="both"/>
        <w:rPr>
          <w:rFonts w:ascii="Arial" w:hAnsi="Arial" w:cs="Arial"/>
          <w:b/>
          <w:sz w:val="24"/>
          <w:szCs w:val="24"/>
        </w:rPr>
      </w:pPr>
      <w:r w:rsidRPr="00166DF4">
        <w:rPr>
          <w:rFonts w:ascii="Arial" w:hAnsi="Arial" w:cs="Arial"/>
          <w:b/>
          <w:sz w:val="24"/>
          <w:szCs w:val="24"/>
        </w:rPr>
        <w:lastRenderedPageBreak/>
        <w:t>ALCANTARILLADO PLUVIAL</w:t>
      </w:r>
    </w:p>
    <w:p w:rsidR="00A444A3" w:rsidRPr="00F02B58" w:rsidRDefault="00A444A3" w:rsidP="00E50123">
      <w:pPr>
        <w:jc w:val="both"/>
        <w:rPr>
          <w:rFonts w:ascii="Arial" w:hAnsi="Arial" w:cs="Arial"/>
          <w:sz w:val="24"/>
          <w:szCs w:val="24"/>
        </w:rPr>
      </w:pPr>
      <w:r w:rsidRPr="00F02B58">
        <w:rPr>
          <w:rFonts w:ascii="Arial" w:hAnsi="Arial" w:cs="Arial"/>
          <w:sz w:val="24"/>
          <w:szCs w:val="24"/>
        </w:rPr>
        <w:t xml:space="preserve">Nuestras islas están sometidas a lluvias intensas todos los años, las cuales generan inundaciones en algunos puntos del departamento debido a la falta de Infraestructura adecuada para evacuar las aguas lluvias y en algunas oportunidades debido a la falta de mantenimiento, funcionamiento u operación de los sistemas </w:t>
      </w:r>
      <w:proofErr w:type="spellStart"/>
      <w:r w:rsidRPr="00F02B58">
        <w:rPr>
          <w:rFonts w:ascii="Arial" w:hAnsi="Arial" w:cs="Arial"/>
          <w:sz w:val="24"/>
          <w:szCs w:val="24"/>
        </w:rPr>
        <w:t>existentes.Dichas</w:t>
      </w:r>
      <w:proofErr w:type="spellEnd"/>
      <w:r w:rsidRPr="00F02B58">
        <w:rPr>
          <w:rFonts w:ascii="Arial" w:hAnsi="Arial" w:cs="Arial"/>
          <w:sz w:val="24"/>
          <w:szCs w:val="24"/>
        </w:rPr>
        <w:t xml:space="preserve"> inundaciones conllevan a pérdidas materiales; deterioro ambiental; estancamientos (que favorecen la proliferación de mosquitos y vectores que ponen en riesgo la salud de las personas más vulnerables) etc., afectando negativamente la calidad de vida, de bienes y servicios de las personas de viven y transitan por estos lugares.</w:t>
      </w:r>
    </w:p>
    <w:p w:rsidR="00A444A3" w:rsidRPr="00F02B58" w:rsidRDefault="00A444A3" w:rsidP="00E50123">
      <w:pPr>
        <w:jc w:val="both"/>
        <w:rPr>
          <w:rFonts w:ascii="Arial" w:hAnsi="Arial" w:cs="Arial"/>
          <w:sz w:val="24"/>
          <w:szCs w:val="24"/>
        </w:rPr>
      </w:pPr>
      <w:r w:rsidRPr="00F02B58">
        <w:rPr>
          <w:rFonts w:ascii="Arial" w:hAnsi="Arial" w:cs="Arial"/>
          <w:sz w:val="24"/>
          <w:szCs w:val="24"/>
        </w:rPr>
        <w:t>El archipiélago de San Andrés Providencia y santa catalina cuenta con el insumo técnico que le permitirá ejecutar obras que solucionen esta</w:t>
      </w:r>
      <w:r>
        <w:rPr>
          <w:rFonts w:ascii="Arial" w:hAnsi="Arial" w:cs="Arial"/>
          <w:sz w:val="24"/>
          <w:szCs w:val="24"/>
        </w:rPr>
        <w:t xml:space="preserve"> problemática en los sectores má</w:t>
      </w:r>
      <w:r w:rsidRPr="00F02B58">
        <w:rPr>
          <w:rFonts w:ascii="Arial" w:hAnsi="Arial" w:cs="Arial"/>
          <w:sz w:val="24"/>
          <w:szCs w:val="24"/>
        </w:rPr>
        <w:t>s vulnerables actualmente, paralelamente a la ejecución de infraestructura de drenaje en las vías, y al mantenimiento del sistema de drenaje pluvial existente.</w:t>
      </w:r>
    </w:p>
    <w:p w:rsidR="00A444A3" w:rsidRPr="00F02B58" w:rsidRDefault="00295647" w:rsidP="00A444A3">
      <w:pPr>
        <w:rPr>
          <w:rFonts w:ascii="Arial" w:hAnsi="Arial" w:cs="Arial"/>
          <w:sz w:val="24"/>
          <w:szCs w:val="24"/>
        </w:rPr>
      </w:pPr>
      <w:r>
        <w:rPr>
          <w:rFonts w:ascii="Arial" w:eastAsia="Calibri" w:hAnsi="Arial" w:cs="Arial"/>
          <w:bCs/>
          <w:sz w:val="24"/>
          <w:szCs w:val="24"/>
        </w:rPr>
        <w:t>Este componente se encuentra en revisión y consolidación por la Gobernación, se presentara en la versión final del Plan.</w:t>
      </w:r>
    </w:p>
    <w:p w:rsidR="00A444A3" w:rsidRPr="006E2765" w:rsidRDefault="00A444A3" w:rsidP="00A444A3">
      <w:pPr>
        <w:ind w:left="1560" w:hanging="851"/>
        <w:rPr>
          <w:rFonts w:ascii="Arial" w:hAnsi="Arial" w:cs="Arial"/>
          <w:b/>
          <w:sz w:val="24"/>
          <w:szCs w:val="24"/>
        </w:rPr>
      </w:pPr>
      <w:r w:rsidRPr="006E2765">
        <w:rPr>
          <w:rFonts w:ascii="Arial" w:hAnsi="Arial" w:cs="Arial"/>
          <w:b/>
          <w:sz w:val="24"/>
          <w:szCs w:val="24"/>
        </w:rPr>
        <w:t>4.3.1</w:t>
      </w:r>
      <w:r w:rsidRPr="006E2765">
        <w:rPr>
          <w:rFonts w:ascii="Arial" w:hAnsi="Arial" w:cs="Arial"/>
          <w:b/>
          <w:sz w:val="24"/>
          <w:szCs w:val="24"/>
        </w:rPr>
        <w:tab/>
        <w:t>PROGRAMA: MANTENIMIENTO VIAL DE REDES PRIMARIAS, SECUNDARIAS Y TERCIARIAS</w:t>
      </w:r>
    </w:p>
    <w:p w:rsidR="00A444A3" w:rsidRPr="006E2765" w:rsidRDefault="00A444A3" w:rsidP="00A444A3">
      <w:pPr>
        <w:rPr>
          <w:rFonts w:ascii="Arial" w:hAnsi="Arial" w:cs="Arial"/>
          <w:sz w:val="24"/>
          <w:szCs w:val="24"/>
        </w:rPr>
      </w:pPr>
      <w:r w:rsidRPr="006E2765">
        <w:rPr>
          <w:rFonts w:ascii="Arial" w:hAnsi="Arial" w:cs="Arial"/>
          <w:sz w:val="24"/>
          <w:szCs w:val="24"/>
        </w:rPr>
        <w:t>Alcance:</w:t>
      </w:r>
      <w:r w:rsidR="006E2765" w:rsidRPr="006E2765">
        <w:rPr>
          <w:rFonts w:ascii="Arial" w:eastAsia="Calibri" w:hAnsi="Arial" w:cs="Arial"/>
          <w:bCs/>
          <w:sz w:val="24"/>
          <w:szCs w:val="24"/>
        </w:rPr>
        <w:t xml:space="preserve"> Este componente se encuentra en revisión y consolidación por la Gobernación, se presentara en la versión final del Plan.</w:t>
      </w:r>
    </w:p>
    <w:p w:rsidR="00A444A3" w:rsidRPr="006E2765" w:rsidRDefault="00A444A3" w:rsidP="00A444A3">
      <w:pPr>
        <w:ind w:left="1560" w:hanging="851"/>
        <w:rPr>
          <w:rFonts w:ascii="Arial" w:hAnsi="Arial" w:cs="Arial"/>
          <w:b/>
          <w:sz w:val="24"/>
          <w:szCs w:val="24"/>
        </w:rPr>
      </w:pPr>
      <w:r w:rsidRPr="006E2765">
        <w:rPr>
          <w:rFonts w:ascii="Arial" w:hAnsi="Arial" w:cs="Arial"/>
          <w:b/>
          <w:sz w:val="24"/>
          <w:szCs w:val="24"/>
        </w:rPr>
        <w:t>4.3.2</w:t>
      </w:r>
      <w:r w:rsidRPr="006E2765">
        <w:rPr>
          <w:rFonts w:ascii="Arial" w:hAnsi="Arial" w:cs="Arial"/>
          <w:b/>
          <w:sz w:val="24"/>
          <w:szCs w:val="24"/>
        </w:rPr>
        <w:tab/>
        <w:t>PROGRAMA: CONSTRUCCIÓN Y MANTENIMIENTO DE REDES DE ALCANTARILLADO PLUVIAL</w:t>
      </w:r>
    </w:p>
    <w:p w:rsidR="00A444A3" w:rsidRPr="006E2765" w:rsidRDefault="00A444A3" w:rsidP="00A444A3">
      <w:pPr>
        <w:rPr>
          <w:rFonts w:ascii="Arial" w:hAnsi="Arial" w:cs="Arial"/>
          <w:sz w:val="24"/>
          <w:szCs w:val="24"/>
        </w:rPr>
      </w:pPr>
      <w:r w:rsidRPr="006E2765">
        <w:rPr>
          <w:rFonts w:ascii="Arial" w:hAnsi="Arial" w:cs="Arial"/>
          <w:sz w:val="24"/>
          <w:szCs w:val="24"/>
        </w:rPr>
        <w:t>Alcance:</w:t>
      </w:r>
      <w:r w:rsidR="006E2765" w:rsidRPr="006E2765">
        <w:rPr>
          <w:rFonts w:ascii="Arial" w:eastAsia="Calibri" w:hAnsi="Arial" w:cs="Arial"/>
          <w:bCs/>
          <w:sz w:val="24"/>
          <w:szCs w:val="24"/>
        </w:rPr>
        <w:t xml:space="preserve"> Este componente se encuentra en revisión y consolidación por la Gobernación, se presentara en la versión final del Plan.</w:t>
      </w:r>
    </w:p>
    <w:p w:rsidR="00A444A3" w:rsidRPr="006E2765" w:rsidRDefault="00A444A3" w:rsidP="00A444A3">
      <w:pPr>
        <w:ind w:left="1560" w:hanging="851"/>
        <w:rPr>
          <w:rFonts w:ascii="Arial" w:hAnsi="Arial" w:cs="Arial"/>
          <w:b/>
          <w:sz w:val="24"/>
          <w:szCs w:val="24"/>
        </w:rPr>
      </w:pPr>
      <w:r w:rsidRPr="006E2765">
        <w:rPr>
          <w:rFonts w:ascii="Arial" w:hAnsi="Arial" w:cs="Arial"/>
          <w:b/>
          <w:sz w:val="24"/>
          <w:szCs w:val="24"/>
        </w:rPr>
        <w:t>4.3.3</w:t>
      </w:r>
      <w:r w:rsidRPr="006E2765">
        <w:rPr>
          <w:rFonts w:ascii="Arial" w:hAnsi="Arial" w:cs="Arial"/>
          <w:b/>
          <w:sz w:val="24"/>
          <w:szCs w:val="24"/>
        </w:rPr>
        <w:tab/>
        <w:t>PROGRAMA: CONSTRUCCIÓN Y MANTENIMIENTO DE ANDENES Y ZONAS PEATONALES</w:t>
      </w:r>
    </w:p>
    <w:p w:rsidR="00A444A3" w:rsidRPr="006E2765" w:rsidRDefault="00A444A3" w:rsidP="00A444A3">
      <w:pPr>
        <w:rPr>
          <w:rFonts w:ascii="Arial" w:hAnsi="Arial" w:cs="Arial"/>
          <w:sz w:val="24"/>
          <w:szCs w:val="24"/>
        </w:rPr>
      </w:pPr>
      <w:r w:rsidRPr="006E2765">
        <w:rPr>
          <w:rFonts w:ascii="Arial" w:hAnsi="Arial" w:cs="Arial"/>
          <w:sz w:val="24"/>
          <w:szCs w:val="24"/>
        </w:rPr>
        <w:t>Alcance:</w:t>
      </w:r>
      <w:r w:rsidR="006E2765" w:rsidRPr="006E2765">
        <w:rPr>
          <w:rFonts w:ascii="Arial" w:eastAsia="Calibri" w:hAnsi="Arial" w:cs="Arial"/>
          <w:bCs/>
          <w:sz w:val="24"/>
          <w:szCs w:val="24"/>
        </w:rPr>
        <w:t xml:space="preserve"> Este componente se encuentra en revisión y consolidación por la Gobernación, se presentara en la versión final del Plan.</w:t>
      </w:r>
    </w:p>
    <w:p w:rsidR="00A444A3" w:rsidRPr="006E2765" w:rsidRDefault="00A444A3" w:rsidP="00A444A3">
      <w:pPr>
        <w:ind w:left="1560" w:hanging="851"/>
        <w:rPr>
          <w:rFonts w:ascii="Arial" w:hAnsi="Arial" w:cs="Arial"/>
          <w:b/>
          <w:sz w:val="24"/>
          <w:szCs w:val="24"/>
        </w:rPr>
      </w:pPr>
      <w:r w:rsidRPr="006E2765">
        <w:rPr>
          <w:rFonts w:ascii="Arial" w:hAnsi="Arial" w:cs="Arial"/>
          <w:b/>
          <w:sz w:val="24"/>
          <w:szCs w:val="24"/>
        </w:rPr>
        <w:t>4.3.4</w:t>
      </w:r>
      <w:r w:rsidRPr="006E2765">
        <w:rPr>
          <w:rFonts w:ascii="Arial" w:hAnsi="Arial" w:cs="Arial"/>
          <w:b/>
          <w:sz w:val="24"/>
          <w:szCs w:val="24"/>
        </w:rPr>
        <w:tab/>
        <w:t>PROGRAMA: CONSTRUCCIÓN DE RED DE CICLO RUTAS</w:t>
      </w:r>
    </w:p>
    <w:p w:rsidR="00A444A3" w:rsidRPr="00F02B58" w:rsidRDefault="00A444A3" w:rsidP="00A444A3">
      <w:pPr>
        <w:rPr>
          <w:rFonts w:ascii="Arial" w:hAnsi="Arial" w:cs="Arial"/>
          <w:sz w:val="24"/>
          <w:szCs w:val="24"/>
        </w:rPr>
      </w:pPr>
      <w:r w:rsidRPr="006E2765">
        <w:rPr>
          <w:rFonts w:ascii="Arial" w:hAnsi="Arial" w:cs="Arial"/>
          <w:sz w:val="24"/>
          <w:szCs w:val="24"/>
        </w:rPr>
        <w:t>Alcance:</w:t>
      </w:r>
      <w:r w:rsidR="006E2765" w:rsidRPr="006E2765">
        <w:rPr>
          <w:rFonts w:ascii="Arial" w:eastAsia="Calibri" w:hAnsi="Arial" w:cs="Arial"/>
          <w:bCs/>
          <w:sz w:val="24"/>
          <w:szCs w:val="24"/>
        </w:rPr>
        <w:t xml:space="preserve"> Este componente se encuentra en revisión y consolidación por la Gobernación, se presentara en la versión final del Plan.</w:t>
      </w:r>
    </w:p>
    <w:p w:rsidR="00A444A3" w:rsidRDefault="00A444A3" w:rsidP="00A444A3">
      <w:pPr>
        <w:rPr>
          <w:rFonts w:ascii="Arial" w:hAnsi="Arial" w:cs="Arial"/>
          <w:sz w:val="24"/>
          <w:szCs w:val="24"/>
        </w:rPr>
      </w:pPr>
    </w:p>
    <w:p w:rsidR="00A444A3" w:rsidRPr="00F02B58" w:rsidRDefault="00A444A3" w:rsidP="00A444A3">
      <w:pPr>
        <w:rPr>
          <w:rFonts w:ascii="Arial" w:hAnsi="Arial" w:cs="Arial"/>
          <w:sz w:val="24"/>
          <w:szCs w:val="24"/>
        </w:rPr>
      </w:pPr>
    </w:p>
    <w:p w:rsidR="00A444A3" w:rsidRPr="00E50123" w:rsidRDefault="00A444A3" w:rsidP="00A444A3">
      <w:pPr>
        <w:pStyle w:val="Ttulo2"/>
        <w:rPr>
          <w:rFonts w:ascii="Arial" w:hAnsi="Arial" w:cs="Arial"/>
          <w:b w:val="0"/>
          <w:i w:val="0"/>
          <w:sz w:val="24"/>
          <w:szCs w:val="24"/>
        </w:rPr>
      </w:pPr>
      <w:bookmarkStart w:id="90" w:name="_Toc443928093"/>
      <w:r w:rsidRPr="00E50123">
        <w:rPr>
          <w:rFonts w:ascii="Arial" w:hAnsi="Arial" w:cs="Arial"/>
          <w:i w:val="0"/>
          <w:sz w:val="24"/>
          <w:szCs w:val="24"/>
        </w:rPr>
        <w:t>4.4.</w:t>
      </w:r>
      <w:r w:rsidRPr="00E50123">
        <w:rPr>
          <w:rFonts w:ascii="Arial" w:hAnsi="Arial" w:cs="Arial"/>
          <w:i w:val="0"/>
          <w:sz w:val="24"/>
          <w:szCs w:val="24"/>
        </w:rPr>
        <w:tab/>
        <w:t>COMERCIO EXTERIOR E INTEGRACIÓN ECONÓMICA REGIONAL</w:t>
      </w:r>
      <w:bookmarkEnd w:id="90"/>
    </w:p>
    <w:p w:rsidR="00A444A3" w:rsidRDefault="00A444A3" w:rsidP="00A444A3">
      <w:pPr>
        <w:rPr>
          <w:rFonts w:ascii="Arial" w:hAnsi="Arial" w:cs="Arial"/>
          <w:sz w:val="24"/>
          <w:szCs w:val="24"/>
        </w:rPr>
      </w:pPr>
    </w:p>
    <w:p w:rsidR="00A444A3" w:rsidRPr="00E32B2F" w:rsidRDefault="00A444A3" w:rsidP="00A444A3">
      <w:pPr>
        <w:rPr>
          <w:rFonts w:ascii="Arial" w:hAnsi="Arial" w:cs="Arial"/>
          <w:b/>
          <w:sz w:val="24"/>
          <w:szCs w:val="24"/>
        </w:rPr>
      </w:pPr>
      <w:r w:rsidRPr="00E32B2F">
        <w:rPr>
          <w:rFonts w:ascii="Arial" w:hAnsi="Arial" w:cs="Arial"/>
          <w:b/>
          <w:sz w:val="24"/>
          <w:szCs w:val="24"/>
        </w:rPr>
        <w:t>OBJETIVO DEL COMPONENTE</w:t>
      </w:r>
    </w:p>
    <w:p w:rsidR="00A444A3" w:rsidRDefault="00A444A3" w:rsidP="00E50123">
      <w:pPr>
        <w:jc w:val="both"/>
        <w:rPr>
          <w:rFonts w:ascii="Arial" w:hAnsi="Arial" w:cs="Arial"/>
          <w:sz w:val="24"/>
          <w:szCs w:val="24"/>
        </w:rPr>
      </w:pPr>
      <w:r>
        <w:rPr>
          <w:rFonts w:ascii="Arial" w:hAnsi="Arial" w:cs="Arial"/>
          <w:sz w:val="24"/>
          <w:szCs w:val="24"/>
        </w:rPr>
        <w:t>Aprovechar las oportunidades que se presentan en los países cercanos de la cuenca del Caribe con los que Colombia tiene tratados de libre comercio y donde hoy no exportamos nada desde el archipiélago para ampliar las posibilidades de desarrollar actividades en las Islas que sean exportables a éstos.</w:t>
      </w:r>
    </w:p>
    <w:p w:rsidR="00A444A3" w:rsidRDefault="00A444A3" w:rsidP="00E50123">
      <w:pPr>
        <w:jc w:val="both"/>
        <w:rPr>
          <w:rFonts w:ascii="Arial" w:hAnsi="Arial" w:cs="Arial"/>
          <w:sz w:val="24"/>
          <w:szCs w:val="24"/>
        </w:rPr>
      </w:pPr>
    </w:p>
    <w:p w:rsidR="00A444A3" w:rsidRPr="00092018" w:rsidRDefault="00A444A3" w:rsidP="00E50123">
      <w:pPr>
        <w:jc w:val="both"/>
        <w:rPr>
          <w:rFonts w:ascii="Arial" w:hAnsi="Arial" w:cs="Arial"/>
          <w:b/>
          <w:sz w:val="24"/>
          <w:szCs w:val="24"/>
        </w:rPr>
      </w:pPr>
      <w:r w:rsidRPr="00092018">
        <w:rPr>
          <w:rFonts w:ascii="Arial" w:hAnsi="Arial" w:cs="Arial"/>
          <w:b/>
          <w:sz w:val="24"/>
          <w:szCs w:val="24"/>
        </w:rPr>
        <w:t>DIAGNÓSTICO DEL COMPONENTE</w:t>
      </w:r>
    </w:p>
    <w:p w:rsidR="00A444A3" w:rsidRPr="00F02B58" w:rsidRDefault="00A444A3" w:rsidP="00E50123">
      <w:pPr>
        <w:jc w:val="both"/>
        <w:rPr>
          <w:rFonts w:ascii="Arial" w:hAnsi="Arial" w:cs="Arial"/>
          <w:sz w:val="24"/>
          <w:szCs w:val="24"/>
        </w:rPr>
      </w:pPr>
      <w:r w:rsidRPr="00F02B58">
        <w:rPr>
          <w:rFonts w:ascii="Arial" w:hAnsi="Arial" w:cs="Arial"/>
          <w:sz w:val="24"/>
          <w:szCs w:val="24"/>
        </w:rPr>
        <w:t>El departamento de San Andrés Providencia y Santa catalina se encuentra ubicado en una posición geográfica privilegiada, en medio del caribe, y rodeado de países que en su mayoría cuentan con tratados comerciales vigentes con la república de Colombia.</w:t>
      </w:r>
    </w:p>
    <w:p w:rsidR="00A444A3" w:rsidRPr="00F02B58" w:rsidRDefault="00A444A3" w:rsidP="00E50123">
      <w:pPr>
        <w:jc w:val="both"/>
        <w:rPr>
          <w:rFonts w:ascii="Arial" w:hAnsi="Arial" w:cs="Arial"/>
          <w:sz w:val="24"/>
          <w:szCs w:val="24"/>
        </w:rPr>
      </w:pPr>
      <w:r w:rsidRPr="00F02B58">
        <w:rPr>
          <w:rFonts w:ascii="Arial" w:hAnsi="Arial" w:cs="Arial"/>
          <w:sz w:val="24"/>
          <w:szCs w:val="24"/>
        </w:rPr>
        <w:t xml:space="preserve">El objetivo de todo tratado de libre comercio es promover y expandir el comercio y la inversión, facilitar la creación de </w:t>
      </w:r>
      <w:proofErr w:type="spellStart"/>
      <w:r w:rsidRPr="00092018">
        <w:rPr>
          <w:rFonts w:ascii="Arial" w:hAnsi="Arial" w:cs="Arial"/>
          <w:i/>
          <w:sz w:val="24"/>
          <w:szCs w:val="24"/>
        </w:rPr>
        <w:t>joint</w:t>
      </w:r>
      <w:proofErr w:type="spellEnd"/>
      <w:r w:rsidRPr="00092018">
        <w:rPr>
          <w:rFonts w:ascii="Arial" w:hAnsi="Arial" w:cs="Arial"/>
          <w:i/>
          <w:sz w:val="24"/>
          <w:szCs w:val="24"/>
        </w:rPr>
        <w:t xml:space="preserve"> </w:t>
      </w:r>
      <w:proofErr w:type="spellStart"/>
      <w:r w:rsidRPr="00092018">
        <w:rPr>
          <w:rFonts w:ascii="Arial" w:hAnsi="Arial" w:cs="Arial"/>
          <w:i/>
          <w:sz w:val="24"/>
          <w:szCs w:val="24"/>
        </w:rPr>
        <w:t>ventures</w:t>
      </w:r>
      <w:proofErr w:type="spellEnd"/>
      <w:r w:rsidRPr="00F02B58">
        <w:rPr>
          <w:rFonts w:ascii="Arial" w:hAnsi="Arial" w:cs="Arial"/>
          <w:sz w:val="24"/>
          <w:szCs w:val="24"/>
        </w:rPr>
        <w:t xml:space="preserve"> regionales, desarrollar actividades de cooperación económica y promover actividades de intercambio entre los sectores privados de la región</w:t>
      </w:r>
    </w:p>
    <w:p w:rsidR="00A444A3" w:rsidRPr="00F02B58" w:rsidRDefault="00A444A3" w:rsidP="00E50123">
      <w:pPr>
        <w:jc w:val="both"/>
        <w:rPr>
          <w:rFonts w:ascii="Arial" w:hAnsi="Arial" w:cs="Arial"/>
          <w:noProof/>
          <w:sz w:val="24"/>
          <w:szCs w:val="24"/>
          <w:lang w:eastAsia="es-CO"/>
        </w:rPr>
      </w:pPr>
      <w:r w:rsidRPr="00F02B58">
        <w:rPr>
          <w:rFonts w:ascii="Arial" w:hAnsi="Arial" w:cs="Arial"/>
          <w:noProof/>
          <w:sz w:val="24"/>
          <w:szCs w:val="24"/>
          <w:lang w:eastAsia="es-CO"/>
        </w:rPr>
        <w:t>Colombia tiene suscritos acuerdos comerciales vigentes con varios de los paises de la region, de estos acuerdos los mas interesantes por cercania son los acuerdos con Mexico, con el grupo de paise de Caricom, y con los paises del triangulo norte de centro america.</w:t>
      </w:r>
    </w:p>
    <w:p w:rsidR="00A444A3" w:rsidRPr="00F02B58" w:rsidRDefault="00A444A3" w:rsidP="00E50123">
      <w:pPr>
        <w:jc w:val="both"/>
        <w:rPr>
          <w:rFonts w:ascii="Arial" w:hAnsi="Arial" w:cs="Arial"/>
          <w:noProof/>
          <w:sz w:val="24"/>
          <w:szCs w:val="24"/>
          <w:lang w:eastAsia="es-CO"/>
        </w:rPr>
      </w:pPr>
      <w:r>
        <w:rPr>
          <w:rFonts w:ascii="Arial" w:hAnsi="Arial" w:cs="Arial"/>
          <w:noProof/>
          <w:sz w:val="24"/>
          <w:szCs w:val="24"/>
          <w:lang w:eastAsia="es-CO"/>
        </w:rPr>
        <w:t xml:space="preserve">A continuación se presentan algunas cifras oficiales publicadas por el Gobierno Nacional con relación a las actividades de </w:t>
      </w:r>
      <w:r w:rsidRPr="00F02B58">
        <w:rPr>
          <w:rFonts w:ascii="Arial" w:hAnsi="Arial" w:cs="Arial"/>
          <w:noProof/>
          <w:sz w:val="24"/>
          <w:szCs w:val="24"/>
          <w:lang w:eastAsia="es-CO"/>
        </w:rPr>
        <w:t>comercio</w:t>
      </w:r>
      <w:r>
        <w:rPr>
          <w:rFonts w:ascii="Arial" w:hAnsi="Arial" w:cs="Arial"/>
          <w:noProof/>
          <w:sz w:val="24"/>
          <w:szCs w:val="24"/>
          <w:lang w:eastAsia="es-CO"/>
        </w:rPr>
        <w:t xml:space="preserve"> sostenidas entre Colombia y varios paises:</w:t>
      </w:r>
    </w:p>
    <w:p w:rsidR="006E2765" w:rsidRDefault="00A444A3" w:rsidP="006E2765">
      <w:pPr>
        <w:jc w:val="center"/>
        <w:rPr>
          <w:rFonts w:ascii="Arial" w:hAnsi="Arial" w:cs="Arial"/>
          <w:sz w:val="24"/>
          <w:szCs w:val="24"/>
        </w:rPr>
      </w:pPr>
      <w:r w:rsidRPr="00F02B58">
        <w:rPr>
          <w:rFonts w:ascii="Arial" w:hAnsi="Arial" w:cs="Arial"/>
          <w:noProof/>
          <w:sz w:val="24"/>
          <w:szCs w:val="24"/>
          <w:lang w:eastAsia="es-CO"/>
        </w:rPr>
        <w:lastRenderedPageBreak/>
        <w:drawing>
          <wp:inline distT="0" distB="0" distL="0" distR="0">
            <wp:extent cx="5442858" cy="3365062"/>
            <wp:effectExtent l="0" t="0" r="5715" b="6985"/>
            <wp:docPr id="23561" name="Imagen 2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4">
                      <a:extLst>
                        <a:ext uri="{28A0092B-C50C-407E-A947-70E740481C1C}">
                          <a14:useLocalDpi xmlns:a14="http://schemas.microsoft.com/office/drawing/2010/main" val="0"/>
                        </a:ext>
                      </a:extLst>
                    </a:blip>
                    <a:srcRect l="19281" t="23416" r="20708" b="4646"/>
                    <a:stretch>
                      <a:fillRect/>
                    </a:stretch>
                  </pic:blipFill>
                  <pic:spPr bwMode="auto">
                    <a:xfrm>
                      <a:off x="0" y="0"/>
                      <a:ext cx="5457311" cy="3373998"/>
                    </a:xfrm>
                    <a:prstGeom prst="rect">
                      <a:avLst/>
                    </a:prstGeom>
                    <a:noFill/>
                    <a:ln>
                      <a:noFill/>
                    </a:ln>
                  </pic:spPr>
                </pic:pic>
              </a:graphicData>
            </a:graphic>
          </wp:inline>
        </w:drawing>
      </w:r>
    </w:p>
    <w:p w:rsidR="00A444A3" w:rsidRPr="00F02B58" w:rsidRDefault="00A444A3" w:rsidP="006E2765">
      <w:pPr>
        <w:rPr>
          <w:rFonts w:ascii="Arial" w:hAnsi="Arial" w:cs="Arial"/>
          <w:sz w:val="24"/>
          <w:szCs w:val="24"/>
        </w:rPr>
      </w:pPr>
      <w:r w:rsidRPr="00F02B58">
        <w:rPr>
          <w:rFonts w:ascii="Arial" w:hAnsi="Arial" w:cs="Arial"/>
          <w:sz w:val="24"/>
          <w:szCs w:val="24"/>
        </w:rPr>
        <w:t>Salvador, Guatemala y Honduras, también llamados los países del triángulo norte de centro América.</w:t>
      </w:r>
    </w:p>
    <w:p w:rsidR="00A444A3" w:rsidRPr="00F02B58" w:rsidRDefault="00A444A3" w:rsidP="00A444A3">
      <w:pPr>
        <w:keepNext/>
        <w:keepLines/>
        <w:spacing w:line="257" w:lineRule="auto"/>
        <w:jc w:val="center"/>
        <w:rPr>
          <w:rFonts w:ascii="Arial" w:hAnsi="Arial" w:cs="Arial"/>
          <w:sz w:val="24"/>
          <w:szCs w:val="24"/>
        </w:rPr>
      </w:pPr>
      <w:r w:rsidRPr="00F02B58">
        <w:rPr>
          <w:rFonts w:ascii="Arial" w:hAnsi="Arial" w:cs="Arial"/>
          <w:noProof/>
          <w:sz w:val="24"/>
          <w:szCs w:val="24"/>
          <w:lang w:eastAsia="es-CO"/>
        </w:rPr>
        <w:lastRenderedPageBreak/>
        <w:drawing>
          <wp:inline distT="0" distB="0" distL="0" distR="0">
            <wp:extent cx="5623560" cy="3522345"/>
            <wp:effectExtent l="0" t="0" r="0" b="1905"/>
            <wp:docPr id="23562" name="Imagen 2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5">
                      <a:extLst>
                        <a:ext uri="{28A0092B-C50C-407E-A947-70E740481C1C}">
                          <a14:useLocalDpi xmlns:a14="http://schemas.microsoft.com/office/drawing/2010/main" val="0"/>
                        </a:ext>
                      </a:extLst>
                    </a:blip>
                    <a:srcRect l="19281" t="23657" r="20978" b="5130"/>
                    <a:stretch>
                      <a:fillRect/>
                    </a:stretch>
                  </pic:blipFill>
                  <pic:spPr bwMode="auto">
                    <a:xfrm>
                      <a:off x="0" y="0"/>
                      <a:ext cx="5631298" cy="3527192"/>
                    </a:xfrm>
                    <a:prstGeom prst="rect">
                      <a:avLst/>
                    </a:prstGeom>
                    <a:noFill/>
                    <a:ln>
                      <a:noFill/>
                    </a:ln>
                  </pic:spPr>
                </pic:pic>
              </a:graphicData>
            </a:graphic>
          </wp:inline>
        </w:drawing>
      </w:r>
    </w:p>
    <w:p w:rsidR="00A444A3" w:rsidRPr="00F02B58" w:rsidRDefault="00A444A3" w:rsidP="00A444A3">
      <w:pPr>
        <w:rPr>
          <w:rFonts w:ascii="Arial" w:hAnsi="Arial" w:cs="Arial"/>
          <w:sz w:val="24"/>
          <w:szCs w:val="24"/>
        </w:rPr>
      </w:pPr>
      <w:proofErr w:type="spellStart"/>
      <w:r w:rsidRPr="00F02B58">
        <w:rPr>
          <w:rFonts w:ascii="Arial" w:hAnsi="Arial" w:cs="Arial"/>
          <w:sz w:val="24"/>
          <w:szCs w:val="24"/>
        </w:rPr>
        <w:t>Caricom</w:t>
      </w:r>
      <w:proofErr w:type="spellEnd"/>
      <w:r w:rsidRPr="00F02B58">
        <w:rPr>
          <w:rFonts w:ascii="Arial" w:hAnsi="Arial" w:cs="Arial"/>
          <w:sz w:val="24"/>
          <w:szCs w:val="24"/>
        </w:rPr>
        <w:t xml:space="preserve">, que está conformado por </w:t>
      </w:r>
      <w:r w:rsidRPr="00F02B58">
        <w:rPr>
          <w:rFonts w:ascii="Arial" w:hAnsi="Arial" w:cs="Arial"/>
          <w:sz w:val="24"/>
          <w:szCs w:val="24"/>
          <w:shd w:val="clear" w:color="auto" w:fill="FFFFFF"/>
        </w:rPr>
        <w:t>Trinidad y Tobago, Jamaica, Barbados, Guyana, Antigua y Barbuda, Belice, Dominica, Granada, Monserrat, San Cristóbal y Nieves, Santa Lucía, San Vicente y las Granadinas</w:t>
      </w:r>
      <w:r>
        <w:rPr>
          <w:rFonts w:ascii="Arial" w:hAnsi="Arial" w:cs="Arial"/>
          <w:sz w:val="24"/>
          <w:szCs w:val="24"/>
          <w:shd w:val="clear" w:color="auto" w:fill="FFFFFF"/>
        </w:rPr>
        <w:t>.</w:t>
      </w:r>
    </w:p>
    <w:p w:rsidR="00A444A3" w:rsidRPr="00F02B58" w:rsidRDefault="00A444A3" w:rsidP="00A444A3">
      <w:pPr>
        <w:jc w:val="center"/>
        <w:rPr>
          <w:rFonts w:ascii="Arial" w:hAnsi="Arial" w:cs="Arial"/>
          <w:sz w:val="24"/>
          <w:szCs w:val="24"/>
        </w:rPr>
      </w:pPr>
      <w:r w:rsidRPr="00F02B58">
        <w:rPr>
          <w:rFonts w:ascii="Arial" w:hAnsi="Arial" w:cs="Arial"/>
          <w:noProof/>
          <w:sz w:val="24"/>
          <w:szCs w:val="24"/>
          <w:lang w:eastAsia="es-CO"/>
        </w:rPr>
        <w:lastRenderedPageBreak/>
        <w:drawing>
          <wp:inline distT="0" distB="0" distL="0" distR="0">
            <wp:extent cx="5433060" cy="3305175"/>
            <wp:effectExtent l="0" t="0" r="0" b="9525"/>
            <wp:docPr id="23563" name="Imagen 2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6">
                      <a:extLst>
                        <a:ext uri="{28A0092B-C50C-407E-A947-70E740481C1C}">
                          <a14:useLocalDpi xmlns:a14="http://schemas.microsoft.com/office/drawing/2010/main" val="0"/>
                        </a:ext>
                      </a:extLst>
                    </a:blip>
                    <a:srcRect l="24712" t="29210" r="27766" b="13097"/>
                    <a:stretch>
                      <a:fillRect/>
                    </a:stretch>
                  </pic:blipFill>
                  <pic:spPr bwMode="auto">
                    <a:xfrm>
                      <a:off x="0" y="0"/>
                      <a:ext cx="5437592" cy="3307932"/>
                    </a:xfrm>
                    <a:prstGeom prst="rect">
                      <a:avLst/>
                    </a:prstGeom>
                    <a:noFill/>
                    <a:ln>
                      <a:noFill/>
                    </a:ln>
                  </pic:spPr>
                </pic:pic>
              </a:graphicData>
            </a:graphic>
          </wp:inline>
        </w:drawing>
      </w:r>
    </w:p>
    <w:p w:rsidR="00A444A3" w:rsidRPr="00F02B58" w:rsidRDefault="00A444A3" w:rsidP="00A444A3">
      <w:pPr>
        <w:rPr>
          <w:rFonts w:ascii="Arial" w:hAnsi="Arial" w:cs="Arial"/>
          <w:sz w:val="24"/>
          <w:szCs w:val="24"/>
        </w:rPr>
      </w:pPr>
      <w:r w:rsidRPr="00F02B58">
        <w:rPr>
          <w:rFonts w:ascii="Arial" w:hAnsi="Arial" w:cs="Arial"/>
          <w:sz w:val="24"/>
          <w:szCs w:val="24"/>
        </w:rPr>
        <w:t>Actualmente el comercio del departamento con los países miembros de estos acuerdos es prácticamente nulo o inexistente, como se aprecia en la siguiente gráfica:</w:t>
      </w:r>
    </w:p>
    <w:p w:rsidR="00A444A3" w:rsidRPr="00F02B58" w:rsidRDefault="00A444A3" w:rsidP="00A444A3">
      <w:pPr>
        <w:jc w:val="center"/>
        <w:rPr>
          <w:rFonts w:ascii="Arial" w:hAnsi="Arial" w:cs="Arial"/>
          <w:sz w:val="24"/>
          <w:szCs w:val="24"/>
        </w:rPr>
      </w:pPr>
      <w:r w:rsidRPr="00F02B58">
        <w:rPr>
          <w:rFonts w:ascii="Arial" w:hAnsi="Arial" w:cs="Arial"/>
          <w:noProof/>
          <w:sz w:val="24"/>
          <w:szCs w:val="24"/>
          <w:lang w:eastAsia="es-CO"/>
        </w:rPr>
        <w:lastRenderedPageBreak/>
        <w:drawing>
          <wp:inline distT="0" distB="0" distL="0" distR="0">
            <wp:extent cx="5819775" cy="3992880"/>
            <wp:effectExtent l="0" t="0" r="9525" b="7620"/>
            <wp:docPr id="23564" name="Imagen 2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97">
                      <a:extLst>
                        <a:ext uri="{28A0092B-C50C-407E-A947-70E740481C1C}">
                          <a14:useLocalDpi xmlns:a14="http://schemas.microsoft.com/office/drawing/2010/main" val="0"/>
                        </a:ext>
                      </a:extLst>
                    </a:blip>
                    <a:srcRect l="17789" t="15450" r="26608" b="10442"/>
                    <a:stretch>
                      <a:fillRect/>
                    </a:stretch>
                  </pic:blipFill>
                  <pic:spPr bwMode="auto">
                    <a:xfrm>
                      <a:off x="0" y="0"/>
                      <a:ext cx="5823758" cy="3995613"/>
                    </a:xfrm>
                    <a:prstGeom prst="rect">
                      <a:avLst/>
                    </a:prstGeom>
                    <a:noFill/>
                    <a:ln>
                      <a:noFill/>
                    </a:ln>
                  </pic:spPr>
                </pic:pic>
              </a:graphicData>
            </a:graphic>
          </wp:inline>
        </w:drawing>
      </w:r>
    </w:p>
    <w:p w:rsidR="00A444A3" w:rsidRPr="00F02B58" w:rsidRDefault="00A444A3" w:rsidP="00E50123">
      <w:pPr>
        <w:jc w:val="both"/>
        <w:rPr>
          <w:rFonts w:ascii="Arial" w:hAnsi="Arial" w:cs="Arial"/>
          <w:sz w:val="24"/>
          <w:szCs w:val="24"/>
        </w:rPr>
      </w:pPr>
      <w:r w:rsidRPr="00F02B58">
        <w:rPr>
          <w:rFonts w:ascii="Arial" w:hAnsi="Arial" w:cs="Arial"/>
          <w:sz w:val="24"/>
          <w:szCs w:val="24"/>
        </w:rPr>
        <w:t xml:space="preserve">Teniendo en cuenta el poco comercio del país con estos destinos, y la nula participación de nuestro departamento en este escenario de intercambio comercial, se configura una oportunidad </w:t>
      </w:r>
      <w:r>
        <w:rPr>
          <w:rFonts w:ascii="Arial" w:hAnsi="Arial" w:cs="Arial"/>
          <w:sz w:val="24"/>
          <w:szCs w:val="24"/>
        </w:rPr>
        <w:t>muy grande</w:t>
      </w:r>
      <w:r w:rsidRPr="00F02B58">
        <w:rPr>
          <w:rFonts w:ascii="Arial" w:hAnsi="Arial" w:cs="Arial"/>
          <w:sz w:val="24"/>
          <w:szCs w:val="24"/>
        </w:rPr>
        <w:t xml:space="preserve"> para fortalecer los lazos comerciales entre las islas y la región.</w:t>
      </w:r>
    </w:p>
    <w:p w:rsidR="00A444A3" w:rsidRPr="00F02B58" w:rsidRDefault="00A444A3" w:rsidP="00E50123">
      <w:pPr>
        <w:jc w:val="both"/>
        <w:rPr>
          <w:rFonts w:ascii="Arial" w:hAnsi="Arial" w:cs="Arial"/>
          <w:sz w:val="24"/>
          <w:szCs w:val="24"/>
        </w:rPr>
      </w:pPr>
      <w:r w:rsidRPr="00F02B58">
        <w:rPr>
          <w:rFonts w:ascii="Arial" w:hAnsi="Arial" w:cs="Arial"/>
          <w:sz w:val="24"/>
          <w:szCs w:val="24"/>
        </w:rPr>
        <w:t>Para aprovechar de verdad estos acuerdos es necesario fortalecer la interconectividad del archipiélago mediante la modernización del puerto marítimo, y el aeropuerto, de manera que las islas sean líderes regionales en logística portuaria.</w:t>
      </w:r>
    </w:p>
    <w:p w:rsidR="00A444A3" w:rsidRPr="00F02B58" w:rsidRDefault="00A444A3" w:rsidP="00A444A3">
      <w:pPr>
        <w:rPr>
          <w:rFonts w:ascii="Arial" w:hAnsi="Arial" w:cs="Arial"/>
          <w:sz w:val="24"/>
          <w:szCs w:val="24"/>
        </w:rPr>
      </w:pPr>
    </w:p>
    <w:p w:rsidR="00A444A3" w:rsidRDefault="00A444A3" w:rsidP="00A444A3">
      <w:pPr>
        <w:ind w:left="1560" w:hanging="851"/>
        <w:rPr>
          <w:rFonts w:ascii="Arial" w:hAnsi="Arial" w:cs="Arial"/>
          <w:b/>
          <w:sz w:val="24"/>
          <w:szCs w:val="24"/>
        </w:rPr>
      </w:pPr>
      <w:r w:rsidRPr="006E2765">
        <w:rPr>
          <w:rFonts w:ascii="Arial" w:hAnsi="Arial" w:cs="Arial"/>
          <w:b/>
          <w:sz w:val="24"/>
          <w:szCs w:val="24"/>
        </w:rPr>
        <w:t>4.4.1</w:t>
      </w:r>
      <w:r w:rsidRPr="006E2765">
        <w:rPr>
          <w:rFonts w:ascii="Arial" w:hAnsi="Arial" w:cs="Arial"/>
          <w:b/>
          <w:sz w:val="24"/>
          <w:szCs w:val="24"/>
        </w:rPr>
        <w:tab/>
        <w:t>PROGRAMA: FORTALECIMIENTO DEL COMERCIO ENTRE EL DEPARTAMENTO Y LOS PAÍSES DEL TRIÁNGULO NORTE, CARICOM, Y MÉXICO</w:t>
      </w:r>
      <w:r w:rsidRPr="00F15139">
        <w:rPr>
          <w:rFonts w:ascii="Arial" w:hAnsi="Arial" w:cs="Arial"/>
          <w:b/>
          <w:sz w:val="24"/>
          <w:szCs w:val="24"/>
        </w:rPr>
        <w:t>, EN EL MARCO DE LAS VENTAJAS QUE REPRESENTAN LOS ACUERDOS COMERCIALES VIGENTES ENTRE ESTAS NACIONES Y COLOMBIA.</w:t>
      </w:r>
    </w:p>
    <w:p w:rsidR="00A444A3" w:rsidRPr="006E2765" w:rsidRDefault="00A444A3" w:rsidP="00A444A3">
      <w:pPr>
        <w:rPr>
          <w:rFonts w:ascii="Arial" w:hAnsi="Arial" w:cs="Arial"/>
          <w:sz w:val="24"/>
          <w:szCs w:val="24"/>
        </w:rPr>
      </w:pPr>
      <w:r w:rsidRPr="006E2765">
        <w:rPr>
          <w:rFonts w:ascii="Arial" w:hAnsi="Arial" w:cs="Arial"/>
          <w:sz w:val="24"/>
          <w:szCs w:val="24"/>
        </w:rPr>
        <w:lastRenderedPageBreak/>
        <w:t xml:space="preserve">Alcance: </w:t>
      </w:r>
      <w:r w:rsidR="006E2765" w:rsidRPr="006E2765">
        <w:rPr>
          <w:rFonts w:ascii="Arial" w:eastAsia="Calibri" w:hAnsi="Arial" w:cs="Arial"/>
          <w:bCs/>
          <w:sz w:val="24"/>
          <w:szCs w:val="24"/>
        </w:rPr>
        <w:t>Este componente se encuentra en revisión y consolidación por la Gobernación, se presentara en la versión final del Plan.</w:t>
      </w:r>
    </w:p>
    <w:p w:rsidR="00A444A3" w:rsidRPr="006E2765" w:rsidRDefault="00A444A3" w:rsidP="00A444A3">
      <w:pPr>
        <w:ind w:left="1560" w:hanging="851"/>
        <w:rPr>
          <w:rFonts w:ascii="Arial" w:hAnsi="Arial" w:cs="Arial"/>
          <w:b/>
          <w:sz w:val="24"/>
          <w:szCs w:val="24"/>
        </w:rPr>
      </w:pPr>
      <w:r w:rsidRPr="006E2765">
        <w:rPr>
          <w:rFonts w:ascii="Arial" w:hAnsi="Arial" w:cs="Arial"/>
          <w:b/>
          <w:sz w:val="24"/>
          <w:szCs w:val="24"/>
        </w:rPr>
        <w:t>4.4.2.</w:t>
      </w:r>
      <w:r w:rsidRPr="006E2765">
        <w:rPr>
          <w:rFonts w:ascii="Arial" w:hAnsi="Arial" w:cs="Arial"/>
          <w:b/>
          <w:sz w:val="24"/>
          <w:szCs w:val="24"/>
        </w:rPr>
        <w:tab/>
        <w:t>PROGRAMA: PROMOCIONAR Y ESTRECHAR LAS RELACIONES COMERCIALES ENTRE EL DEPARTAMENTO CON LOS PAÍSES DE CENTRO AMÉRICA Y DEL CARIBE.</w:t>
      </w:r>
    </w:p>
    <w:p w:rsidR="00A444A3" w:rsidRPr="00F15139" w:rsidRDefault="00A444A3" w:rsidP="00A444A3">
      <w:pPr>
        <w:rPr>
          <w:rFonts w:ascii="Arial" w:hAnsi="Arial" w:cs="Arial"/>
          <w:sz w:val="24"/>
          <w:szCs w:val="24"/>
        </w:rPr>
      </w:pPr>
      <w:r w:rsidRPr="006E2765">
        <w:rPr>
          <w:rFonts w:ascii="Arial" w:hAnsi="Arial" w:cs="Arial"/>
          <w:sz w:val="24"/>
          <w:szCs w:val="24"/>
        </w:rPr>
        <w:t xml:space="preserve">Alcance: </w:t>
      </w:r>
      <w:r w:rsidR="006E2765" w:rsidRPr="006E2765">
        <w:rPr>
          <w:rFonts w:ascii="Arial" w:eastAsia="Calibri" w:hAnsi="Arial" w:cs="Arial"/>
          <w:bCs/>
          <w:sz w:val="24"/>
          <w:szCs w:val="24"/>
        </w:rPr>
        <w:t>Este componente se encuentra en revisión y consolidación por la Gobernación</w:t>
      </w:r>
      <w:r w:rsidR="006E2765" w:rsidRPr="00492875">
        <w:rPr>
          <w:rFonts w:ascii="Arial" w:eastAsia="Calibri" w:hAnsi="Arial" w:cs="Arial"/>
          <w:bCs/>
          <w:sz w:val="24"/>
          <w:szCs w:val="24"/>
        </w:rPr>
        <w:t>, se presentara en la versión final del Plan.</w:t>
      </w:r>
    </w:p>
    <w:p w:rsidR="00A444A3" w:rsidRPr="00F02B58" w:rsidRDefault="00A444A3" w:rsidP="00A444A3">
      <w:pPr>
        <w:rPr>
          <w:rFonts w:ascii="Arial" w:hAnsi="Arial" w:cs="Arial"/>
          <w:sz w:val="24"/>
          <w:szCs w:val="24"/>
        </w:rPr>
      </w:pPr>
    </w:p>
    <w:p w:rsidR="00A444A3" w:rsidRPr="00F02B58" w:rsidRDefault="00A444A3" w:rsidP="00A444A3">
      <w:pPr>
        <w:rPr>
          <w:rFonts w:ascii="Arial" w:hAnsi="Arial" w:cs="Arial"/>
          <w:sz w:val="24"/>
          <w:szCs w:val="24"/>
        </w:rPr>
      </w:pPr>
    </w:p>
    <w:p w:rsidR="00A444A3" w:rsidRPr="00E50123" w:rsidRDefault="00A444A3" w:rsidP="00A444A3">
      <w:pPr>
        <w:pStyle w:val="Ttulo2"/>
        <w:rPr>
          <w:rFonts w:ascii="Arial" w:hAnsi="Arial" w:cs="Arial"/>
          <w:b w:val="0"/>
          <w:i w:val="0"/>
          <w:sz w:val="24"/>
          <w:szCs w:val="24"/>
        </w:rPr>
      </w:pPr>
      <w:bookmarkStart w:id="91" w:name="_Toc443928094"/>
      <w:r w:rsidRPr="00E50123">
        <w:rPr>
          <w:rFonts w:ascii="Arial" w:hAnsi="Arial" w:cs="Arial"/>
          <w:i w:val="0"/>
          <w:sz w:val="24"/>
          <w:szCs w:val="24"/>
        </w:rPr>
        <w:t>4.5</w:t>
      </w:r>
      <w:r w:rsidRPr="00E50123">
        <w:rPr>
          <w:rFonts w:ascii="Arial" w:hAnsi="Arial" w:cs="Arial"/>
          <w:i w:val="0"/>
          <w:sz w:val="24"/>
          <w:szCs w:val="24"/>
        </w:rPr>
        <w:tab/>
        <w:t>FORTALECIMIENTO TIC</w:t>
      </w:r>
      <w:bookmarkEnd w:id="91"/>
    </w:p>
    <w:p w:rsidR="00A444A3" w:rsidRDefault="00A444A3" w:rsidP="00A444A3">
      <w:pPr>
        <w:rPr>
          <w:rFonts w:ascii="Arial" w:hAnsi="Arial" w:cs="Arial"/>
          <w:sz w:val="24"/>
          <w:szCs w:val="24"/>
          <w:lang w:val="es-ES"/>
        </w:rPr>
      </w:pPr>
    </w:p>
    <w:p w:rsidR="00A444A3" w:rsidRPr="00507427" w:rsidRDefault="00A444A3" w:rsidP="00A444A3">
      <w:pPr>
        <w:rPr>
          <w:rFonts w:ascii="Arial" w:hAnsi="Arial" w:cs="Arial"/>
          <w:b/>
          <w:sz w:val="24"/>
          <w:szCs w:val="24"/>
          <w:lang w:val="es-ES"/>
        </w:rPr>
      </w:pPr>
      <w:r w:rsidRPr="00507427">
        <w:rPr>
          <w:rFonts w:ascii="Arial" w:hAnsi="Arial" w:cs="Arial"/>
          <w:b/>
          <w:sz w:val="24"/>
          <w:szCs w:val="24"/>
          <w:lang w:val="es-ES"/>
        </w:rPr>
        <w:t>OBJETIVO DEL COMPONENTE</w:t>
      </w:r>
    </w:p>
    <w:p w:rsidR="00A444A3" w:rsidRDefault="00A444A3" w:rsidP="00E50123">
      <w:pPr>
        <w:jc w:val="both"/>
        <w:rPr>
          <w:rFonts w:ascii="Arial" w:hAnsi="Arial" w:cs="Arial"/>
          <w:sz w:val="24"/>
          <w:szCs w:val="24"/>
          <w:lang w:val="es-ES"/>
        </w:rPr>
      </w:pPr>
      <w:r>
        <w:rPr>
          <w:rFonts w:ascii="Arial" w:hAnsi="Arial" w:cs="Arial"/>
          <w:sz w:val="24"/>
          <w:szCs w:val="24"/>
          <w:lang w:val="es-ES"/>
        </w:rPr>
        <w:t xml:space="preserve">La globalización del mundo de hoy no admite el desarrollo de ningún territorio sin un alto componente de </w:t>
      </w:r>
      <w:proofErr w:type="spellStart"/>
      <w:r>
        <w:rPr>
          <w:rFonts w:ascii="Arial" w:hAnsi="Arial" w:cs="Arial"/>
          <w:sz w:val="24"/>
          <w:szCs w:val="24"/>
          <w:lang w:val="es-ES"/>
        </w:rPr>
        <w:t>TICs</w:t>
      </w:r>
      <w:proofErr w:type="spellEnd"/>
      <w:r>
        <w:rPr>
          <w:rFonts w:ascii="Arial" w:hAnsi="Arial" w:cs="Arial"/>
          <w:sz w:val="24"/>
          <w:szCs w:val="24"/>
          <w:lang w:val="es-ES"/>
        </w:rPr>
        <w:t>; mediante estos programas y proyectos propuestos, se buscará poner al departamento en la punta de lanza de este componente.</w:t>
      </w:r>
    </w:p>
    <w:p w:rsidR="00A444A3" w:rsidRDefault="00A444A3" w:rsidP="00E50123">
      <w:pPr>
        <w:jc w:val="both"/>
        <w:rPr>
          <w:rFonts w:ascii="Arial" w:hAnsi="Arial" w:cs="Arial"/>
          <w:sz w:val="24"/>
          <w:szCs w:val="24"/>
          <w:lang w:val="es-ES"/>
        </w:rPr>
      </w:pPr>
    </w:p>
    <w:p w:rsidR="00A444A3" w:rsidRPr="00507427" w:rsidRDefault="00A444A3" w:rsidP="00E50123">
      <w:pPr>
        <w:jc w:val="both"/>
        <w:rPr>
          <w:rFonts w:ascii="Arial" w:hAnsi="Arial" w:cs="Arial"/>
          <w:b/>
          <w:sz w:val="24"/>
          <w:szCs w:val="24"/>
          <w:lang w:val="es-ES"/>
        </w:rPr>
      </w:pPr>
      <w:r w:rsidRPr="00507427">
        <w:rPr>
          <w:rFonts w:ascii="Arial" w:hAnsi="Arial" w:cs="Arial"/>
          <w:b/>
          <w:sz w:val="24"/>
          <w:szCs w:val="24"/>
          <w:lang w:val="es-ES"/>
        </w:rPr>
        <w:t>DIAGNÓSTICO DEL COMPONENTE</w:t>
      </w:r>
    </w:p>
    <w:p w:rsidR="00A444A3" w:rsidRPr="00F02B58" w:rsidRDefault="00A444A3" w:rsidP="00E50123">
      <w:pPr>
        <w:jc w:val="both"/>
        <w:rPr>
          <w:rFonts w:ascii="Arial" w:hAnsi="Arial" w:cs="Arial"/>
          <w:sz w:val="24"/>
          <w:szCs w:val="24"/>
        </w:rPr>
      </w:pPr>
      <w:r w:rsidRPr="00F02B58">
        <w:rPr>
          <w:rFonts w:ascii="Arial" w:hAnsi="Arial" w:cs="Arial"/>
          <w:sz w:val="24"/>
          <w:szCs w:val="24"/>
          <w:lang w:val="es-ES"/>
        </w:rPr>
        <w:t>Las TIC han avanzado en penetración en el archipiélago, tanto a nivel interno del</w:t>
      </w:r>
      <w:r>
        <w:rPr>
          <w:rFonts w:ascii="Arial" w:hAnsi="Arial" w:cs="Arial"/>
          <w:sz w:val="24"/>
          <w:szCs w:val="24"/>
          <w:lang w:val="es-ES"/>
        </w:rPr>
        <w:t xml:space="preserve"> ente territorial</w:t>
      </w:r>
      <w:r w:rsidRPr="00F02B58">
        <w:rPr>
          <w:rFonts w:ascii="Arial" w:hAnsi="Arial" w:cs="Arial"/>
          <w:sz w:val="24"/>
          <w:szCs w:val="24"/>
          <w:lang w:val="es-ES"/>
        </w:rPr>
        <w:t xml:space="preserve"> como externo en el sector privado empresarial y en los hogares, mediante </w:t>
      </w:r>
      <w:r w:rsidRPr="00F02B58">
        <w:rPr>
          <w:rFonts w:ascii="Arial" w:hAnsi="Arial" w:cs="Arial"/>
          <w:sz w:val="24"/>
          <w:szCs w:val="24"/>
        </w:rPr>
        <w:t xml:space="preserve">la adquisición de equipos y plataformas informáticas más software y aplicaciones web y móviles, ampliación de la red de fibra óptica, del servicio de Internet y la implementación de la central telefónica, facilitando a la Administración Departamental la modernización de su gestión. </w:t>
      </w:r>
    </w:p>
    <w:p w:rsidR="00A444A3" w:rsidRPr="00F02B58" w:rsidRDefault="00A444A3" w:rsidP="00E50123">
      <w:pPr>
        <w:jc w:val="both"/>
        <w:rPr>
          <w:rFonts w:ascii="Arial" w:hAnsi="Arial" w:cs="Arial"/>
          <w:sz w:val="24"/>
          <w:szCs w:val="24"/>
        </w:rPr>
      </w:pPr>
      <w:r w:rsidRPr="00F02B58">
        <w:rPr>
          <w:rFonts w:ascii="Arial" w:hAnsi="Arial" w:cs="Arial"/>
          <w:sz w:val="24"/>
          <w:szCs w:val="24"/>
        </w:rPr>
        <w:t xml:space="preserve">Es importante en este momento avanzar hacia la integración de los sistemas de información disponibles, la implementación de políticas de seguridad de la información, computación en la nube, zonas </w:t>
      </w:r>
      <w:proofErr w:type="spellStart"/>
      <w:r w:rsidRPr="00F02B58">
        <w:rPr>
          <w:rFonts w:ascii="Arial" w:hAnsi="Arial" w:cs="Arial"/>
          <w:sz w:val="24"/>
          <w:szCs w:val="24"/>
        </w:rPr>
        <w:t>wi</w:t>
      </w:r>
      <w:proofErr w:type="spellEnd"/>
      <w:r w:rsidRPr="00F02B58">
        <w:rPr>
          <w:rFonts w:ascii="Arial" w:hAnsi="Arial" w:cs="Arial"/>
          <w:sz w:val="24"/>
          <w:szCs w:val="24"/>
        </w:rPr>
        <w:t xml:space="preserve">-fi, masificación del acceso a terminales y a internet en los barrios, las aplicaciones y otros servicios del llamado ecosistema digital, acorde con las necesidades de cada una de las áreas internas y la comunidad externa. Así mismo, la continuación de la implementación del Programa Gobierno en Línea Territorial – GELT, es una obligación de carácter legal. </w:t>
      </w:r>
    </w:p>
    <w:p w:rsidR="00A444A3" w:rsidRPr="005A0BDD" w:rsidRDefault="00A444A3" w:rsidP="00A444A3">
      <w:pPr>
        <w:rPr>
          <w:rFonts w:ascii="Arial" w:hAnsi="Arial" w:cs="Arial"/>
          <w:b/>
          <w:sz w:val="24"/>
          <w:szCs w:val="24"/>
          <w:lang w:val="es-ES"/>
        </w:rPr>
      </w:pPr>
      <w:r w:rsidRPr="005A0BDD">
        <w:rPr>
          <w:rFonts w:ascii="Arial" w:hAnsi="Arial" w:cs="Arial"/>
          <w:b/>
          <w:sz w:val="24"/>
          <w:szCs w:val="24"/>
          <w:lang w:val="es-ES"/>
        </w:rPr>
        <w:lastRenderedPageBreak/>
        <w:t>DIAGNÓSTICO DEL ECOSISTEMA DIGITAL</w:t>
      </w:r>
    </w:p>
    <w:p w:rsidR="00A444A3" w:rsidRPr="005A0BDD" w:rsidRDefault="00A444A3" w:rsidP="00A444A3">
      <w:pPr>
        <w:rPr>
          <w:rFonts w:ascii="Arial" w:hAnsi="Arial" w:cs="Arial"/>
          <w:b/>
          <w:sz w:val="24"/>
          <w:szCs w:val="24"/>
          <w:lang w:val="es-ES"/>
        </w:rPr>
      </w:pPr>
      <w:r w:rsidRPr="005A0BDD">
        <w:rPr>
          <w:rFonts w:ascii="Arial" w:hAnsi="Arial" w:cs="Arial"/>
          <w:b/>
          <w:sz w:val="24"/>
          <w:szCs w:val="24"/>
          <w:lang w:val="es-ES"/>
        </w:rPr>
        <w:t>Infraestructura TIC</w:t>
      </w:r>
    </w:p>
    <w:p w:rsidR="00A444A3" w:rsidRPr="00F02B58" w:rsidRDefault="00A444A3" w:rsidP="00E50123">
      <w:pPr>
        <w:jc w:val="both"/>
        <w:rPr>
          <w:rFonts w:ascii="Arial" w:hAnsi="Arial" w:cs="Arial"/>
          <w:sz w:val="24"/>
          <w:szCs w:val="24"/>
          <w:lang w:val="es-ES"/>
        </w:rPr>
      </w:pPr>
      <w:r w:rsidRPr="00F02B58">
        <w:rPr>
          <w:rFonts w:ascii="Arial" w:hAnsi="Arial" w:cs="Arial"/>
          <w:sz w:val="24"/>
          <w:szCs w:val="24"/>
          <w:lang w:val="es-ES"/>
        </w:rPr>
        <w:t>El Departamento Archipiélago de San Andrés, Providencia y Santa Catalina a través del proyecto Cable Submarino Tolú – San Andrés (900 km de extensión mediante contrato de fo</w:t>
      </w:r>
      <w:r>
        <w:rPr>
          <w:rFonts w:ascii="Arial" w:hAnsi="Arial" w:cs="Arial"/>
          <w:sz w:val="24"/>
          <w:szCs w:val="24"/>
          <w:lang w:val="es-ES"/>
        </w:rPr>
        <w:t>mento No. 331 de 2009), estimuló</w:t>
      </w:r>
      <w:r w:rsidRPr="00F02B58">
        <w:rPr>
          <w:rFonts w:ascii="Arial" w:hAnsi="Arial" w:cs="Arial"/>
          <w:sz w:val="24"/>
          <w:szCs w:val="24"/>
          <w:lang w:val="es-ES"/>
        </w:rPr>
        <w:t xml:space="preserve"> la implementación de una infraestructura de red de fibra óptica instalada por las compañías operadoras privadas. La Isla de San Andrés cuenta con una cobertura de red del 100%, sin embargo la disponibilidad del servicio en los sectores no es accesible dado que las compañía operadoras ya ocuparon toda la capacidad instalada en la red, de allí que actualmente la demanda de servicios supera la oferta y ha generado la percepción que no h</w:t>
      </w:r>
      <w:r>
        <w:rPr>
          <w:rFonts w:ascii="Arial" w:hAnsi="Arial" w:cs="Arial"/>
          <w:sz w:val="24"/>
          <w:szCs w:val="24"/>
          <w:lang w:val="es-ES"/>
        </w:rPr>
        <w:t xml:space="preserve">ay una cobertura de red total. </w:t>
      </w:r>
    </w:p>
    <w:p w:rsidR="00A444A3" w:rsidRPr="00F02B58" w:rsidRDefault="00A444A3" w:rsidP="00E50123">
      <w:pPr>
        <w:jc w:val="both"/>
        <w:rPr>
          <w:rFonts w:ascii="Arial" w:hAnsi="Arial" w:cs="Arial"/>
          <w:sz w:val="24"/>
          <w:szCs w:val="24"/>
          <w:lang w:val="es-ES"/>
        </w:rPr>
      </w:pPr>
      <w:r w:rsidRPr="00F02B58">
        <w:rPr>
          <w:rFonts w:ascii="Arial" w:hAnsi="Arial" w:cs="Arial"/>
          <w:sz w:val="24"/>
          <w:szCs w:val="24"/>
          <w:lang w:val="es-ES"/>
        </w:rPr>
        <w:t xml:space="preserve">El municipio de Providencia a través del proyecto San Andrés Vive Digital 2012, implementó un radio enlace entre San Andrés y Providencia con un anillo de fibra óptica garantizando una cobertura total en el municipio (20 km lineales de red). Actualmente la capacidad instalada en el Municipio de Providencia está siendo operada por un operador privado a través del Contrato de Operación No. 1094 de 2015, suscrito entre la Gobernación del Archipiélago y Sol Cable Visión.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5084"/>
        <w:gridCol w:w="1590"/>
      </w:tblGrid>
      <w:tr w:rsidR="00A444A3" w:rsidRPr="00814A06" w:rsidTr="00A444A3">
        <w:trPr>
          <w:tblHeader/>
        </w:trPr>
        <w:tc>
          <w:tcPr>
            <w:tcW w:w="2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444A3" w:rsidRPr="00814A06" w:rsidRDefault="00A444A3" w:rsidP="00A444A3">
            <w:pPr>
              <w:jc w:val="center"/>
              <w:rPr>
                <w:rFonts w:ascii="Arial" w:eastAsia="Calibri" w:hAnsi="Arial" w:cs="Arial"/>
                <w:b/>
                <w:sz w:val="24"/>
                <w:szCs w:val="24"/>
                <w:lang w:val="uz-Cyrl-UZ"/>
              </w:rPr>
            </w:pPr>
            <w:r w:rsidRPr="00814A06">
              <w:rPr>
                <w:rFonts w:ascii="Arial" w:eastAsia="Calibri" w:hAnsi="Arial" w:cs="Arial"/>
                <w:b/>
                <w:sz w:val="24"/>
                <w:szCs w:val="24"/>
                <w:lang w:val="uz-Cyrl-UZ"/>
              </w:rPr>
              <w:t>Componente</w:t>
            </w:r>
          </w:p>
        </w:tc>
        <w:tc>
          <w:tcPr>
            <w:tcW w:w="5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444A3" w:rsidRPr="00814A06" w:rsidRDefault="00A444A3" w:rsidP="00A444A3">
            <w:pPr>
              <w:jc w:val="center"/>
              <w:rPr>
                <w:rFonts w:ascii="Arial" w:eastAsia="Calibri" w:hAnsi="Arial" w:cs="Arial"/>
                <w:b/>
                <w:sz w:val="24"/>
                <w:szCs w:val="24"/>
                <w:lang w:val="uz-Cyrl-UZ"/>
              </w:rPr>
            </w:pPr>
            <w:r w:rsidRPr="00814A06">
              <w:rPr>
                <w:rFonts w:ascii="Arial" w:eastAsia="Calibri" w:hAnsi="Arial" w:cs="Arial"/>
                <w:b/>
                <w:sz w:val="24"/>
                <w:szCs w:val="24"/>
                <w:lang w:val="uz-Cyrl-UZ"/>
              </w:rPr>
              <w:t xml:space="preserve">Indicador </w:t>
            </w:r>
            <w:r w:rsidRPr="00814A06">
              <w:rPr>
                <w:rFonts w:ascii="Arial" w:eastAsia="Calibri" w:hAnsi="Arial" w:cs="Arial"/>
                <w:b/>
                <w:sz w:val="24"/>
                <w:szCs w:val="24"/>
                <w:lang w:val="es-MX"/>
              </w:rPr>
              <w:t>d</w:t>
            </w:r>
            <w:r w:rsidRPr="00814A06">
              <w:rPr>
                <w:rFonts w:ascii="Arial" w:eastAsia="Calibri" w:hAnsi="Arial" w:cs="Arial"/>
                <w:b/>
                <w:sz w:val="24"/>
                <w:szCs w:val="24"/>
                <w:lang w:val="uz-Cyrl-UZ"/>
              </w:rPr>
              <w:t>el Diagnóstico</w:t>
            </w:r>
          </w:p>
        </w:tc>
        <w:tc>
          <w:tcPr>
            <w:tcW w:w="14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444A3" w:rsidRPr="00814A06" w:rsidRDefault="00A444A3" w:rsidP="00A444A3">
            <w:pPr>
              <w:jc w:val="center"/>
              <w:rPr>
                <w:rFonts w:ascii="Arial" w:eastAsia="Calibri" w:hAnsi="Arial" w:cs="Arial"/>
                <w:b/>
                <w:sz w:val="24"/>
                <w:szCs w:val="24"/>
                <w:lang w:val="en-US"/>
              </w:rPr>
            </w:pPr>
            <w:proofErr w:type="spellStart"/>
            <w:r w:rsidRPr="00814A06">
              <w:rPr>
                <w:rFonts w:ascii="Arial" w:eastAsia="Calibri" w:hAnsi="Arial" w:cs="Arial"/>
                <w:b/>
                <w:sz w:val="24"/>
                <w:szCs w:val="24"/>
                <w:lang w:val="en-US"/>
              </w:rPr>
              <w:t>Diagnóstico</w:t>
            </w:r>
            <w:proofErr w:type="spellEnd"/>
          </w:p>
        </w:tc>
      </w:tr>
      <w:tr w:rsidR="00A444A3" w:rsidRPr="00F02B58" w:rsidTr="00A444A3">
        <w:trPr>
          <w:trHeight w:val="197"/>
        </w:trPr>
        <w:tc>
          <w:tcPr>
            <w:tcW w:w="2269" w:type="dxa"/>
            <w:vMerge w:val="restart"/>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rPr>
                <w:rFonts w:ascii="Arial" w:eastAsia="Calibri" w:hAnsi="Arial" w:cs="Arial"/>
                <w:sz w:val="24"/>
                <w:szCs w:val="24"/>
                <w:lang w:val="es-MX"/>
              </w:rPr>
            </w:pPr>
            <w:r w:rsidRPr="00F02B58">
              <w:rPr>
                <w:rFonts w:ascii="Arial" w:eastAsia="Calibri" w:hAnsi="Arial" w:cs="Arial"/>
                <w:sz w:val="24"/>
                <w:szCs w:val="24"/>
                <w:lang w:val="es-MX"/>
              </w:rPr>
              <w:t>Infraestructura TIC</w:t>
            </w:r>
          </w:p>
        </w:tc>
        <w:tc>
          <w:tcPr>
            <w:tcW w:w="5084"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uz-Cyrl-UZ"/>
              </w:rPr>
            </w:pPr>
            <w:r w:rsidRPr="00F02B58">
              <w:rPr>
                <w:rFonts w:ascii="Arial" w:eastAsia="Calibri" w:hAnsi="Arial" w:cs="Arial"/>
                <w:sz w:val="24"/>
                <w:szCs w:val="24"/>
                <w:lang w:val="uz-Cyrl-UZ"/>
              </w:rPr>
              <w:t xml:space="preserve">Puntos vive digital </w:t>
            </w:r>
          </w:p>
        </w:tc>
        <w:tc>
          <w:tcPr>
            <w:tcW w:w="1475" w:type="dxa"/>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jc w:val="center"/>
              <w:rPr>
                <w:rFonts w:ascii="Arial" w:eastAsia="Calibri" w:hAnsi="Arial" w:cs="Arial"/>
                <w:sz w:val="24"/>
                <w:szCs w:val="24"/>
                <w:lang w:val="es-MX"/>
              </w:rPr>
            </w:pPr>
            <w:r w:rsidRPr="00F02B58">
              <w:rPr>
                <w:rFonts w:ascii="Arial" w:eastAsia="Calibri" w:hAnsi="Arial" w:cs="Arial"/>
                <w:sz w:val="24"/>
                <w:szCs w:val="24"/>
                <w:lang w:val="es-MX"/>
              </w:rPr>
              <w:t>6</w:t>
            </w:r>
          </w:p>
        </w:tc>
      </w:tr>
      <w:tr w:rsidR="00A444A3" w:rsidRPr="00F02B58" w:rsidTr="00A444A3">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spacing w:after="0"/>
              <w:rPr>
                <w:rFonts w:ascii="Arial" w:eastAsia="Calibri" w:hAnsi="Arial" w:cs="Arial"/>
                <w:sz w:val="24"/>
                <w:szCs w:val="24"/>
                <w:lang w:val="es-MX"/>
              </w:rPr>
            </w:pPr>
          </w:p>
        </w:tc>
        <w:tc>
          <w:tcPr>
            <w:tcW w:w="5084"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uz-Cyrl-UZ"/>
              </w:rPr>
            </w:pPr>
            <w:r w:rsidRPr="00F02B58">
              <w:rPr>
                <w:rFonts w:ascii="Arial" w:eastAsia="Calibri" w:hAnsi="Arial" w:cs="Arial"/>
                <w:sz w:val="24"/>
                <w:szCs w:val="24"/>
                <w:lang w:val="uz-Cyrl-UZ"/>
              </w:rPr>
              <w:t>Kioskos vive digital</w:t>
            </w:r>
          </w:p>
        </w:tc>
        <w:tc>
          <w:tcPr>
            <w:tcW w:w="1475" w:type="dxa"/>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jc w:val="center"/>
              <w:rPr>
                <w:rFonts w:ascii="Arial" w:eastAsia="Calibri" w:hAnsi="Arial" w:cs="Arial"/>
                <w:sz w:val="24"/>
                <w:szCs w:val="24"/>
                <w:lang w:val="es-MX"/>
              </w:rPr>
            </w:pPr>
            <w:r w:rsidRPr="00F02B58">
              <w:rPr>
                <w:rFonts w:ascii="Arial" w:eastAsia="Calibri" w:hAnsi="Arial" w:cs="Arial"/>
                <w:sz w:val="24"/>
                <w:szCs w:val="24"/>
                <w:lang w:val="es-MX"/>
              </w:rPr>
              <w:t>12</w:t>
            </w:r>
          </w:p>
        </w:tc>
      </w:tr>
      <w:tr w:rsidR="00A444A3" w:rsidRPr="00F02B58" w:rsidTr="00A444A3">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spacing w:after="0"/>
              <w:rPr>
                <w:rFonts w:ascii="Arial" w:eastAsia="Calibri" w:hAnsi="Arial" w:cs="Arial"/>
                <w:sz w:val="24"/>
                <w:szCs w:val="24"/>
                <w:lang w:val="es-MX"/>
              </w:rPr>
            </w:pPr>
          </w:p>
        </w:tc>
        <w:tc>
          <w:tcPr>
            <w:tcW w:w="5084"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es-MX"/>
              </w:rPr>
            </w:pPr>
            <w:r w:rsidRPr="00F02B58">
              <w:rPr>
                <w:rFonts w:ascii="Arial" w:eastAsia="Calibri" w:hAnsi="Arial" w:cs="Arial"/>
                <w:sz w:val="24"/>
                <w:szCs w:val="24"/>
                <w:lang w:val="uz-Cyrl-UZ"/>
              </w:rPr>
              <w:t>Vivelabs</w:t>
            </w:r>
          </w:p>
        </w:tc>
        <w:tc>
          <w:tcPr>
            <w:tcW w:w="1475" w:type="dxa"/>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jc w:val="center"/>
              <w:rPr>
                <w:rFonts w:ascii="Arial" w:eastAsia="Calibri" w:hAnsi="Arial" w:cs="Arial"/>
                <w:sz w:val="24"/>
                <w:szCs w:val="24"/>
                <w:lang w:val="es-MX"/>
              </w:rPr>
            </w:pPr>
            <w:r w:rsidRPr="00F02B58">
              <w:rPr>
                <w:rFonts w:ascii="Arial" w:eastAsia="Calibri" w:hAnsi="Arial" w:cs="Arial"/>
                <w:sz w:val="24"/>
                <w:szCs w:val="24"/>
                <w:lang w:val="es-MX"/>
              </w:rPr>
              <w:t>0</w:t>
            </w:r>
          </w:p>
        </w:tc>
      </w:tr>
      <w:tr w:rsidR="00A444A3" w:rsidRPr="00F02B58" w:rsidTr="00A444A3">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spacing w:after="0"/>
              <w:rPr>
                <w:rFonts w:ascii="Arial" w:eastAsia="Calibri" w:hAnsi="Arial" w:cs="Arial"/>
                <w:sz w:val="24"/>
                <w:szCs w:val="24"/>
                <w:lang w:val="es-MX"/>
              </w:rPr>
            </w:pPr>
          </w:p>
        </w:tc>
        <w:tc>
          <w:tcPr>
            <w:tcW w:w="5084"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es-MX"/>
              </w:rPr>
            </w:pPr>
            <w:r w:rsidRPr="00F02B58">
              <w:rPr>
                <w:rFonts w:ascii="Arial" w:eastAsia="Calibri" w:hAnsi="Arial" w:cs="Arial"/>
                <w:sz w:val="24"/>
                <w:szCs w:val="24"/>
                <w:lang w:val="es-MX"/>
              </w:rPr>
              <w:t>Aulas Virtuales (21 Portátil x Aula)</w:t>
            </w:r>
          </w:p>
        </w:tc>
        <w:tc>
          <w:tcPr>
            <w:tcW w:w="1475" w:type="dxa"/>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jc w:val="center"/>
              <w:rPr>
                <w:rFonts w:ascii="Arial" w:eastAsia="Calibri" w:hAnsi="Arial" w:cs="Arial"/>
                <w:sz w:val="24"/>
                <w:szCs w:val="24"/>
                <w:lang w:val="es-MX"/>
              </w:rPr>
            </w:pPr>
            <w:r w:rsidRPr="00F02B58">
              <w:rPr>
                <w:rFonts w:ascii="Arial" w:eastAsia="Calibri" w:hAnsi="Arial" w:cs="Arial"/>
                <w:sz w:val="24"/>
                <w:szCs w:val="24"/>
                <w:lang w:val="es-MX"/>
              </w:rPr>
              <w:t>20</w:t>
            </w:r>
          </w:p>
        </w:tc>
      </w:tr>
      <w:tr w:rsidR="00A444A3" w:rsidRPr="00F02B58" w:rsidTr="00A444A3">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spacing w:after="0"/>
              <w:rPr>
                <w:rFonts w:ascii="Arial" w:eastAsia="Calibri" w:hAnsi="Arial" w:cs="Arial"/>
                <w:sz w:val="24"/>
                <w:szCs w:val="24"/>
                <w:lang w:val="es-MX"/>
              </w:rPr>
            </w:pPr>
          </w:p>
        </w:tc>
        <w:tc>
          <w:tcPr>
            <w:tcW w:w="5084"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es-MX"/>
              </w:rPr>
            </w:pPr>
            <w:r w:rsidRPr="00F02B58">
              <w:rPr>
                <w:rFonts w:ascii="Arial" w:eastAsia="Calibri" w:hAnsi="Arial" w:cs="Arial"/>
                <w:sz w:val="24"/>
                <w:szCs w:val="24"/>
                <w:lang w:val="es-MX"/>
              </w:rPr>
              <w:t>Aula Virtual de Bilingüismo (25 PC x Aula y Un Servidor)</w:t>
            </w:r>
          </w:p>
        </w:tc>
        <w:tc>
          <w:tcPr>
            <w:tcW w:w="1475" w:type="dxa"/>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jc w:val="center"/>
              <w:rPr>
                <w:rFonts w:ascii="Arial" w:eastAsia="Calibri" w:hAnsi="Arial" w:cs="Arial"/>
                <w:sz w:val="24"/>
                <w:szCs w:val="24"/>
                <w:lang w:val="es-MX"/>
              </w:rPr>
            </w:pPr>
            <w:r w:rsidRPr="00F02B58">
              <w:rPr>
                <w:rFonts w:ascii="Arial" w:eastAsia="Calibri" w:hAnsi="Arial" w:cs="Arial"/>
                <w:sz w:val="24"/>
                <w:szCs w:val="24"/>
                <w:lang w:val="es-MX"/>
              </w:rPr>
              <w:t>1</w:t>
            </w:r>
          </w:p>
        </w:tc>
      </w:tr>
      <w:tr w:rsidR="00A444A3" w:rsidRPr="00F02B58" w:rsidTr="00A444A3">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spacing w:after="0"/>
              <w:rPr>
                <w:rFonts w:ascii="Arial" w:eastAsia="Calibri" w:hAnsi="Arial" w:cs="Arial"/>
                <w:sz w:val="24"/>
                <w:szCs w:val="24"/>
                <w:lang w:val="es-MX"/>
              </w:rPr>
            </w:pPr>
          </w:p>
        </w:tc>
        <w:tc>
          <w:tcPr>
            <w:tcW w:w="5084"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es-MX"/>
              </w:rPr>
            </w:pPr>
            <w:r w:rsidRPr="00F02B58">
              <w:rPr>
                <w:rFonts w:ascii="Arial" w:eastAsia="Calibri" w:hAnsi="Arial" w:cs="Arial"/>
                <w:sz w:val="24"/>
                <w:szCs w:val="24"/>
                <w:lang w:val="es-MX"/>
              </w:rPr>
              <w:t>Aulas de Lectura Interactiva (10 Portátiles x Aula)</w:t>
            </w:r>
          </w:p>
        </w:tc>
        <w:tc>
          <w:tcPr>
            <w:tcW w:w="1475" w:type="dxa"/>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jc w:val="center"/>
              <w:rPr>
                <w:rFonts w:ascii="Arial" w:eastAsia="Calibri" w:hAnsi="Arial" w:cs="Arial"/>
                <w:sz w:val="24"/>
                <w:szCs w:val="24"/>
                <w:lang w:val="es-MX"/>
              </w:rPr>
            </w:pPr>
            <w:r w:rsidRPr="00F02B58">
              <w:rPr>
                <w:rFonts w:ascii="Arial" w:eastAsia="Calibri" w:hAnsi="Arial" w:cs="Arial"/>
                <w:sz w:val="24"/>
                <w:szCs w:val="24"/>
                <w:lang w:val="es-MX"/>
              </w:rPr>
              <w:t>11</w:t>
            </w:r>
          </w:p>
        </w:tc>
      </w:tr>
      <w:tr w:rsidR="00A444A3" w:rsidRPr="00F02B58" w:rsidTr="00A444A3">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spacing w:after="0"/>
              <w:rPr>
                <w:rFonts w:ascii="Arial" w:eastAsia="Calibri" w:hAnsi="Arial" w:cs="Arial"/>
                <w:sz w:val="24"/>
                <w:szCs w:val="24"/>
                <w:lang w:val="es-MX"/>
              </w:rPr>
            </w:pPr>
          </w:p>
        </w:tc>
        <w:tc>
          <w:tcPr>
            <w:tcW w:w="5084"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es-MX"/>
              </w:rPr>
            </w:pPr>
            <w:r w:rsidRPr="00F02B58">
              <w:rPr>
                <w:rFonts w:ascii="Arial" w:eastAsia="Calibri" w:hAnsi="Arial" w:cs="Arial"/>
                <w:sz w:val="24"/>
                <w:szCs w:val="24"/>
                <w:lang w:val="es-MX"/>
              </w:rPr>
              <w:t>Escuela de Innovación LG (21 PC x Aula)</w:t>
            </w:r>
          </w:p>
        </w:tc>
        <w:tc>
          <w:tcPr>
            <w:tcW w:w="1475" w:type="dxa"/>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jc w:val="center"/>
              <w:rPr>
                <w:rFonts w:ascii="Arial" w:eastAsia="Calibri" w:hAnsi="Arial" w:cs="Arial"/>
                <w:sz w:val="24"/>
                <w:szCs w:val="24"/>
                <w:lang w:val="es-MX"/>
              </w:rPr>
            </w:pPr>
            <w:r w:rsidRPr="00F02B58">
              <w:rPr>
                <w:rFonts w:ascii="Arial" w:eastAsia="Calibri" w:hAnsi="Arial" w:cs="Arial"/>
                <w:sz w:val="24"/>
                <w:szCs w:val="24"/>
                <w:lang w:val="es-MX"/>
              </w:rPr>
              <w:t>1</w:t>
            </w:r>
          </w:p>
        </w:tc>
      </w:tr>
      <w:tr w:rsidR="00A444A3" w:rsidRPr="00F02B58" w:rsidTr="00A444A3">
        <w:trPr>
          <w:trHeight w:val="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spacing w:after="0"/>
              <w:rPr>
                <w:rFonts w:ascii="Arial" w:eastAsia="Calibri" w:hAnsi="Arial" w:cs="Arial"/>
                <w:sz w:val="24"/>
                <w:szCs w:val="24"/>
                <w:lang w:val="es-MX"/>
              </w:rPr>
            </w:pPr>
          </w:p>
        </w:tc>
        <w:tc>
          <w:tcPr>
            <w:tcW w:w="5084"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es-MX"/>
              </w:rPr>
            </w:pPr>
            <w:r w:rsidRPr="00F02B58">
              <w:rPr>
                <w:rFonts w:ascii="Arial" w:eastAsia="Calibri" w:hAnsi="Arial" w:cs="Arial"/>
                <w:sz w:val="24"/>
                <w:szCs w:val="24"/>
                <w:lang w:val="es-MX"/>
              </w:rPr>
              <w:t>Puntos de Información Turística</w:t>
            </w:r>
          </w:p>
        </w:tc>
        <w:tc>
          <w:tcPr>
            <w:tcW w:w="1475" w:type="dxa"/>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jc w:val="center"/>
              <w:rPr>
                <w:rFonts w:ascii="Arial" w:eastAsia="Calibri" w:hAnsi="Arial" w:cs="Arial"/>
                <w:sz w:val="24"/>
                <w:szCs w:val="24"/>
                <w:lang w:val="es-MX"/>
              </w:rPr>
            </w:pPr>
            <w:r w:rsidRPr="00F02B58">
              <w:rPr>
                <w:rFonts w:ascii="Arial" w:eastAsia="Calibri" w:hAnsi="Arial" w:cs="Arial"/>
                <w:sz w:val="24"/>
                <w:szCs w:val="24"/>
                <w:lang w:val="es-MX"/>
              </w:rPr>
              <w:t>12</w:t>
            </w:r>
          </w:p>
        </w:tc>
      </w:tr>
      <w:tr w:rsidR="00A444A3" w:rsidRPr="00F02B58" w:rsidTr="00A444A3">
        <w:trPr>
          <w:trHeight w:val="1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spacing w:after="0"/>
              <w:rPr>
                <w:rFonts w:ascii="Arial" w:eastAsia="Calibri" w:hAnsi="Arial" w:cs="Arial"/>
                <w:sz w:val="24"/>
                <w:szCs w:val="24"/>
                <w:lang w:val="es-MX"/>
              </w:rPr>
            </w:pPr>
          </w:p>
        </w:tc>
        <w:tc>
          <w:tcPr>
            <w:tcW w:w="5084"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es-MX"/>
              </w:rPr>
            </w:pPr>
            <w:proofErr w:type="spellStart"/>
            <w:r w:rsidRPr="00F02B58">
              <w:rPr>
                <w:rFonts w:ascii="Arial" w:eastAsia="Calibri" w:hAnsi="Arial" w:cs="Arial"/>
                <w:sz w:val="24"/>
                <w:szCs w:val="24"/>
                <w:lang w:val="es-MX"/>
              </w:rPr>
              <w:t>Tecnocentros</w:t>
            </w:r>
            <w:proofErr w:type="spellEnd"/>
            <w:r w:rsidRPr="00F02B58">
              <w:rPr>
                <w:rFonts w:ascii="Arial" w:eastAsia="Calibri" w:hAnsi="Arial" w:cs="Arial"/>
                <w:sz w:val="24"/>
                <w:szCs w:val="24"/>
                <w:lang w:val="es-MX"/>
              </w:rPr>
              <w:t xml:space="preserve"> Departamentales</w:t>
            </w:r>
          </w:p>
        </w:tc>
        <w:tc>
          <w:tcPr>
            <w:tcW w:w="1475" w:type="dxa"/>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jc w:val="center"/>
              <w:rPr>
                <w:rFonts w:ascii="Arial" w:eastAsia="Calibri" w:hAnsi="Arial" w:cs="Arial"/>
                <w:sz w:val="24"/>
                <w:szCs w:val="24"/>
                <w:lang w:val="es-MX"/>
              </w:rPr>
            </w:pPr>
            <w:r w:rsidRPr="00F02B58">
              <w:rPr>
                <w:rFonts w:ascii="Arial" w:eastAsia="Calibri" w:hAnsi="Arial" w:cs="Arial"/>
                <w:sz w:val="24"/>
                <w:szCs w:val="24"/>
                <w:lang w:val="es-MX"/>
              </w:rPr>
              <w:t>10</w:t>
            </w:r>
          </w:p>
        </w:tc>
      </w:tr>
      <w:tr w:rsidR="00A444A3" w:rsidRPr="00F02B58" w:rsidTr="00A444A3">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spacing w:after="0"/>
              <w:rPr>
                <w:rFonts w:ascii="Arial" w:eastAsia="Calibri" w:hAnsi="Arial" w:cs="Arial"/>
                <w:sz w:val="24"/>
                <w:szCs w:val="24"/>
                <w:lang w:val="es-MX"/>
              </w:rPr>
            </w:pPr>
          </w:p>
        </w:tc>
        <w:tc>
          <w:tcPr>
            <w:tcW w:w="5084"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uz-Cyrl-UZ"/>
              </w:rPr>
            </w:pPr>
            <w:r w:rsidRPr="00F02B58">
              <w:rPr>
                <w:rFonts w:ascii="Arial" w:eastAsia="Calibri" w:hAnsi="Arial" w:cs="Arial"/>
                <w:sz w:val="24"/>
                <w:szCs w:val="24"/>
                <w:lang w:val="uz-Cyrl-UZ"/>
              </w:rPr>
              <w:t>Puntos de conectividad gratuita (zonas wifi)</w:t>
            </w:r>
          </w:p>
        </w:tc>
        <w:tc>
          <w:tcPr>
            <w:tcW w:w="1475" w:type="dxa"/>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jc w:val="center"/>
              <w:rPr>
                <w:rFonts w:ascii="Arial" w:eastAsia="Calibri" w:hAnsi="Arial" w:cs="Arial"/>
                <w:sz w:val="24"/>
                <w:szCs w:val="24"/>
                <w:lang w:val="es-MX"/>
              </w:rPr>
            </w:pPr>
            <w:r w:rsidRPr="00F02B58">
              <w:rPr>
                <w:rFonts w:ascii="Arial" w:eastAsia="Calibri" w:hAnsi="Arial" w:cs="Arial"/>
                <w:sz w:val="24"/>
                <w:szCs w:val="24"/>
                <w:lang w:val="es-MX"/>
              </w:rPr>
              <w:t>20</w:t>
            </w:r>
          </w:p>
        </w:tc>
      </w:tr>
      <w:tr w:rsidR="00A444A3" w:rsidRPr="00F02B58" w:rsidTr="00A444A3">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spacing w:after="0"/>
              <w:rPr>
                <w:rFonts w:ascii="Arial" w:eastAsia="Calibri" w:hAnsi="Arial" w:cs="Arial"/>
                <w:sz w:val="24"/>
                <w:szCs w:val="24"/>
                <w:lang w:val="es-MX"/>
              </w:rPr>
            </w:pPr>
          </w:p>
        </w:tc>
        <w:tc>
          <w:tcPr>
            <w:tcW w:w="5084"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uz-Cyrl-UZ"/>
              </w:rPr>
            </w:pPr>
            <w:r w:rsidRPr="00F02B58">
              <w:rPr>
                <w:rFonts w:ascii="Arial" w:eastAsia="Calibri" w:hAnsi="Arial" w:cs="Arial"/>
                <w:sz w:val="24"/>
                <w:szCs w:val="24"/>
                <w:lang w:val="es-ES"/>
              </w:rPr>
              <w:t>Sedes educativas oficiales con conectividad</w:t>
            </w:r>
          </w:p>
        </w:tc>
        <w:tc>
          <w:tcPr>
            <w:tcW w:w="1475" w:type="dxa"/>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jc w:val="center"/>
              <w:rPr>
                <w:rFonts w:ascii="Arial" w:eastAsia="Calibri" w:hAnsi="Arial" w:cs="Arial"/>
                <w:sz w:val="24"/>
                <w:szCs w:val="24"/>
                <w:lang w:val="es-MX"/>
              </w:rPr>
            </w:pPr>
            <w:r w:rsidRPr="00F02B58">
              <w:rPr>
                <w:rFonts w:ascii="Arial" w:eastAsia="Calibri" w:hAnsi="Arial" w:cs="Arial"/>
                <w:sz w:val="24"/>
                <w:szCs w:val="24"/>
                <w:lang w:val="es-MX"/>
              </w:rPr>
              <w:t>21</w:t>
            </w:r>
          </w:p>
        </w:tc>
      </w:tr>
      <w:tr w:rsidR="00A444A3" w:rsidRPr="00F02B58" w:rsidTr="00A444A3">
        <w:trPr>
          <w:trHeight w:val="2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spacing w:after="0"/>
              <w:rPr>
                <w:rFonts w:ascii="Arial" w:eastAsia="Calibri" w:hAnsi="Arial" w:cs="Arial"/>
                <w:sz w:val="24"/>
                <w:szCs w:val="24"/>
                <w:lang w:val="es-MX"/>
              </w:rPr>
            </w:pPr>
          </w:p>
        </w:tc>
        <w:tc>
          <w:tcPr>
            <w:tcW w:w="5084"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es-ES"/>
              </w:rPr>
            </w:pPr>
            <w:r w:rsidRPr="00F02B58">
              <w:rPr>
                <w:rFonts w:ascii="Arial" w:eastAsia="Calibri" w:hAnsi="Arial" w:cs="Arial"/>
                <w:sz w:val="24"/>
                <w:szCs w:val="24"/>
                <w:lang w:val="es-ES"/>
              </w:rPr>
              <w:t>Portátiles en las Sedes Educativas Publicas (CPE)</w:t>
            </w:r>
          </w:p>
        </w:tc>
        <w:tc>
          <w:tcPr>
            <w:tcW w:w="1475" w:type="dxa"/>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jc w:val="center"/>
              <w:rPr>
                <w:rFonts w:ascii="Arial" w:eastAsia="Calibri" w:hAnsi="Arial" w:cs="Arial"/>
                <w:sz w:val="24"/>
                <w:szCs w:val="24"/>
                <w:lang w:val="es-MX"/>
              </w:rPr>
            </w:pPr>
            <w:r w:rsidRPr="00F02B58">
              <w:rPr>
                <w:rFonts w:ascii="Arial" w:eastAsia="Calibri" w:hAnsi="Arial" w:cs="Arial"/>
                <w:sz w:val="24"/>
                <w:szCs w:val="24"/>
                <w:lang w:val="es-MX"/>
              </w:rPr>
              <w:t>721</w:t>
            </w:r>
          </w:p>
        </w:tc>
      </w:tr>
      <w:tr w:rsidR="00A444A3" w:rsidRPr="00F02B58" w:rsidTr="00A444A3">
        <w:trPr>
          <w:trHeight w:val="1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spacing w:after="0"/>
              <w:rPr>
                <w:rFonts w:ascii="Arial" w:eastAsia="Calibri" w:hAnsi="Arial" w:cs="Arial"/>
                <w:sz w:val="24"/>
                <w:szCs w:val="24"/>
                <w:lang w:val="es-MX"/>
              </w:rPr>
            </w:pPr>
          </w:p>
        </w:tc>
        <w:tc>
          <w:tcPr>
            <w:tcW w:w="5084"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es-ES"/>
              </w:rPr>
            </w:pPr>
            <w:r w:rsidRPr="00F02B58">
              <w:rPr>
                <w:rFonts w:ascii="Arial" w:eastAsia="Calibri" w:hAnsi="Arial" w:cs="Arial"/>
                <w:sz w:val="24"/>
                <w:szCs w:val="24"/>
                <w:lang w:val="es-ES"/>
              </w:rPr>
              <w:t>Portátiles Programa Nativos Digitales (SGR)</w:t>
            </w:r>
          </w:p>
        </w:tc>
        <w:tc>
          <w:tcPr>
            <w:tcW w:w="1475" w:type="dxa"/>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jc w:val="center"/>
              <w:rPr>
                <w:rFonts w:ascii="Arial" w:eastAsia="Calibri" w:hAnsi="Arial" w:cs="Arial"/>
                <w:sz w:val="24"/>
                <w:szCs w:val="24"/>
                <w:lang w:val="es-MX"/>
              </w:rPr>
            </w:pPr>
            <w:r w:rsidRPr="00F02B58">
              <w:rPr>
                <w:rFonts w:ascii="Arial" w:eastAsia="Calibri" w:hAnsi="Arial" w:cs="Arial"/>
                <w:sz w:val="24"/>
                <w:szCs w:val="24"/>
                <w:lang w:val="es-MX"/>
              </w:rPr>
              <w:t>828</w:t>
            </w:r>
          </w:p>
        </w:tc>
      </w:tr>
      <w:tr w:rsidR="00A444A3" w:rsidRPr="00F02B58" w:rsidTr="00A444A3">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spacing w:after="0"/>
              <w:rPr>
                <w:rFonts w:ascii="Arial" w:eastAsia="Calibri" w:hAnsi="Arial" w:cs="Arial"/>
                <w:sz w:val="24"/>
                <w:szCs w:val="24"/>
                <w:lang w:val="es-MX"/>
              </w:rPr>
            </w:pPr>
          </w:p>
        </w:tc>
        <w:tc>
          <w:tcPr>
            <w:tcW w:w="5084"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es-ES"/>
              </w:rPr>
            </w:pPr>
            <w:r w:rsidRPr="00F02B58">
              <w:rPr>
                <w:rFonts w:ascii="Arial" w:eastAsia="Calibri" w:hAnsi="Arial" w:cs="Arial"/>
                <w:sz w:val="24"/>
                <w:szCs w:val="24"/>
                <w:lang w:val="es-ES"/>
              </w:rPr>
              <w:t>Tabletas Escolares</w:t>
            </w:r>
          </w:p>
        </w:tc>
        <w:tc>
          <w:tcPr>
            <w:tcW w:w="1475" w:type="dxa"/>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jc w:val="center"/>
              <w:rPr>
                <w:rFonts w:ascii="Arial" w:eastAsia="Calibri" w:hAnsi="Arial" w:cs="Arial"/>
                <w:sz w:val="24"/>
                <w:szCs w:val="24"/>
                <w:lang w:val="es-MX"/>
              </w:rPr>
            </w:pPr>
            <w:r w:rsidRPr="00F02B58">
              <w:rPr>
                <w:rFonts w:ascii="Arial" w:eastAsia="Calibri" w:hAnsi="Arial" w:cs="Arial"/>
                <w:sz w:val="24"/>
                <w:szCs w:val="24"/>
                <w:lang w:val="es-MX"/>
              </w:rPr>
              <w:t>4710</w:t>
            </w:r>
          </w:p>
        </w:tc>
      </w:tr>
      <w:tr w:rsidR="00A444A3" w:rsidRPr="00F02B58" w:rsidTr="00A444A3">
        <w:trPr>
          <w:trHeight w:val="2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spacing w:after="0"/>
              <w:rPr>
                <w:rFonts w:ascii="Arial" w:eastAsia="Calibri" w:hAnsi="Arial" w:cs="Arial"/>
                <w:sz w:val="24"/>
                <w:szCs w:val="24"/>
                <w:lang w:val="es-MX"/>
              </w:rPr>
            </w:pPr>
          </w:p>
        </w:tc>
        <w:tc>
          <w:tcPr>
            <w:tcW w:w="5084"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es-ES"/>
              </w:rPr>
            </w:pPr>
            <w:r w:rsidRPr="00F02B58">
              <w:rPr>
                <w:rFonts w:ascii="Arial" w:eastAsia="Calibri" w:hAnsi="Arial" w:cs="Arial"/>
                <w:sz w:val="24"/>
                <w:szCs w:val="24"/>
                <w:lang w:val="es-ES"/>
              </w:rPr>
              <w:t xml:space="preserve">Sedes Educativas con Infraestructura de red (zona </w:t>
            </w:r>
            <w:proofErr w:type="spellStart"/>
            <w:r w:rsidRPr="00F02B58">
              <w:rPr>
                <w:rFonts w:ascii="Arial" w:eastAsia="Calibri" w:hAnsi="Arial" w:cs="Arial"/>
                <w:sz w:val="24"/>
                <w:szCs w:val="24"/>
                <w:lang w:val="es-ES"/>
              </w:rPr>
              <w:t>wifi</w:t>
            </w:r>
            <w:proofErr w:type="spellEnd"/>
            <w:r w:rsidRPr="00F02B58">
              <w:rPr>
                <w:rFonts w:ascii="Arial" w:eastAsia="Calibri" w:hAnsi="Arial" w:cs="Arial"/>
                <w:sz w:val="24"/>
                <w:szCs w:val="24"/>
                <w:lang w:val="es-ES"/>
              </w:rPr>
              <w:t>)</w:t>
            </w:r>
          </w:p>
        </w:tc>
        <w:tc>
          <w:tcPr>
            <w:tcW w:w="1475" w:type="dxa"/>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jc w:val="center"/>
              <w:rPr>
                <w:rFonts w:ascii="Arial" w:eastAsia="Calibri" w:hAnsi="Arial" w:cs="Arial"/>
                <w:sz w:val="24"/>
                <w:szCs w:val="24"/>
                <w:lang w:val="es-MX"/>
              </w:rPr>
            </w:pPr>
            <w:r w:rsidRPr="00F02B58">
              <w:rPr>
                <w:rFonts w:ascii="Arial" w:eastAsia="Calibri" w:hAnsi="Arial" w:cs="Arial"/>
                <w:sz w:val="24"/>
                <w:szCs w:val="24"/>
                <w:lang w:val="es-MX"/>
              </w:rPr>
              <w:t>16</w:t>
            </w:r>
          </w:p>
        </w:tc>
      </w:tr>
      <w:tr w:rsidR="00A444A3" w:rsidRPr="00F02B58" w:rsidTr="00A444A3">
        <w:trPr>
          <w:trHeight w:val="3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spacing w:after="0"/>
              <w:rPr>
                <w:rFonts w:ascii="Arial" w:eastAsia="Calibri" w:hAnsi="Arial" w:cs="Arial"/>
                <w:sz w:val="24"/>
                <w:szCs w:val="24"/>
                <w:lang w:val="es-MX"/>
              </w:rPr>
            </w:pPr>
          </w:p>
        </w:tc>
        <w:tc>
          <w:tcPr>
            <w:tcW w:w="5084"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es-ES"/>
              </w:rPr>
            </w:pPr>
            <w:r w:rsidRPr="00F02B58">
              <w:rPr>
                <w:rFonts w:ascii="Arial" w:eastAsia="Calibri" w:hAnsi="Arial" w:cs="Arial"/>
                <w:sz w:val="24"/>
                <w:szCs w:val="24"/>
                <w:lang w:val="uz-Cyrl-UZ"/>
              </w:rPr>
              <w:t>Computadores por alumno en escuelas públicas</w:t>
            </w:r>
            <w:r w:rsidRPr="00F02B58">
              <w:rPr>
                <w:rStyle w:val="Refdenotaalpie"/>
                <w:rFonts w:ascii="Arial" w:eastAsia="Calibri" w:hAnsi="Arial" w:cs="Arial"/>
                <w:sz w:val="24"/>
                <w:szCs w:val="24"/>
                <w:lang w:val="uz-Cyrl-UZ"/>
              </w:rPr>
              <w:footnoteReference w:id="22"/>
            </w:r>
          </w:p>
        </w:tc>
        <w:tc>
          <w:tcPr>
            <w:tcW w:w="1475" w:type="dxa"/>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jc w:val="center"/>
              <w:rPr>
                <w:rFonts w:ascii="Arial" w:eastAsia="Calibri" w:hAnsi="Arial" w:cs="Arial"/>
                <w:sz w:val="24"/>
                <w:szCs w:val="24"/>
                <w:lang w:val="es-MX"/>
              </w:rPr>
            </w:pPr>
            <w:r w:rsidRPr="00F02B58">
              <w:rPr>
                <w:rFonts w:ascii="Arial" w:eastAsia="Calibri" w:hAnsi="Arial" w:cs="Arial"/>
                <w:sz w:val="24"/>
                <w:szCs w:val="24"/>
                <w:lang w:val="es-MX"/>
              </w:rPr>
              <w:t>2</w:t>
            </w:r>
          </w:p>
        </w:tc>
      </w:tr>
    </w:tbl>
    <w:p w:rsidR="00A444A3" w:rsidRPr="00F02B58" w:rsidRDefault="00A444A3" w:rsidP="00A444A3">
      <w:pPr>
        <w:rPr>
          <w:rFonts w:ascii="Arial" w:hAnsi="Arial" w:cs="Arial"/>
          <w:sz w:val="24"/>
          <w:szCs w:val="24"/>
          <w:lang w:val="es-ES"/>
        </w:rPr>
      </w:pPr>
    </w:p>
    <w:p w:rsidR="00A444A3" w:rsidRPr="00814A06" w:rsidRDefault="00A444A3" w:rsidP="00E50123">
      <w:pPr>
        <w:jc w:val="both"/>
        <w:rPr>
          <w:rFonts w:ascii="Arial" w:hAnsi="Arial" w:cs="Arial"/>
          <w:b/>
          <w:sz w:val="24"/>
          <w:szCs w:val="24"/>
          <w:lang w:val="es-ES"/>
        </w:rPr>
      </w:pPr>
      <w:r w:rsidRPr="00814A06">
        <w:rPr>
          <w:rFonts w:ascii="Arial" w:hAnsi="Arial" w:cs="Arial"/>
          <w:b/>
          <w:sz w:val="24"/>
          <w:szCs w:val="24"/>
          <w:lang w:val="es-ES"/>
        </w:rPr>
        <w:t>Servicios TIC</w:t>
      </w:r>
    </w:p>
    <w:p w:rsidR="00A444A3" w:rsidRPr="00F02B58" w:rsidRDefault="00A444A3" w:rsidP="00E50123">
      <w:pPr>
        <w:jc w:val="both"/>
        <w:rPr>
          <w:rFonts w:ascii="Arial" w:hAnsi="Arial" w:cs="Arial"/>
          <w:sz w:val="24"/>
          <w:szCs w:val="24"/>
          <w:lang w:val="es-ES"/>
        </w:rPr>
      </w:pPr>
      <w:r w:rsidRPr="00F02B58">
        <w:rPr>
          <w:rFonts w:ascii="Arial" w:hAnsi="Arial" w:cs="Arial"/>
          <w:sz w:val="24"/>
          <w:szCs w:val="24"/>
          <w:lang w:val="es-ES"/>
        </w:rPr>
        <w:t>El Departamento Archipiélago cuenta con varios servicios ofertados por operadores privados quienes entre su portafolio brindan: Internet, Televisión, Telefonía Fija y Celular entre otros, los cuales son puestos a disposición de la ciudadanía con costos elevados en comparación con la calidad y cantidad ofrecida en otras regiones. En la pluralidad de servicios TIC en el territorio insular se encuentran 3 compañías oferentes: Telefónica Movistar, Sol Cable Visión y Tv Isla, además del canal regional de televisión quien ofrece el servicio de televisión análoga y digital abierta.</w:t>
      </w:r>
    </w:p>
    <w:p w:rsidR="00A444A3" w:rsidRPr="00814A06" w:rsidRDefault="00A444A3" w:rsidP="00E50123">
      <w:pPr>
        <w:jc w:val="both"/>
        <w:rPr>
          <w:rFonts w:ascii="Arial" w:hAnsi="Arial" w:cs="Arial"/>
          <w:b/>
          <w:sz w:val="24"/>
          <w:szCs w:val="24"/>
          <w:lang w:val="es-ES"/>
        </w:rPr>
      </w:pPr>
      <w:r>
        <w:rPr>
          <w:rFonts w:ascii="Arial" w:hAnsi="Arial" w:cs="Arial"/>
          <w:b/>
          <w:sz w:val="24"/>
          <w:szCs w:val="24"/>
          <w:lang w:val="es-ES"/>
        </w:rPr>
        <w:t>Servicio de Internet</w:t>
      </w:r>
    </w:p>
    <w:p w:rsidR="00A444A3" w:rsidRPr="00F02B58" w:rsidRDefault="00A444A3" w:rsidP="00E50123">
      <w:pPr>
        <w:jc w:val="both"/>
        <w:rPr>
          <w:rFonts w:ascii="Arial" w:hAnsi="Arial" w:cs="Arial"/>
          <w:sz w:val="24"/>
          <w:szCs w:val="24"/>
          <w:lang w:val="es-ES"/>
        </w:rPr>
      </w:pPr>
      <w:r w:rsidRPr="00F02B58">
        <w:rPr>
          <w:rFonts w:ascii="Arial" w:hAnsi="Arial" w:cs="Arial"/>
          <w:sz w:val="24"/>
          <w:szCs w:val="24"/>
          <w:lang w:val="es-ES"/>
        </w:rPr>
        <w:t>De acuerdo con el Ministerio de las Tecnologías de la Información y las Comunicaciones el índice de penetración de interne</w:t>
      </w:r>
      <w:r>
        <w:rPr>
          <w:rFonts w:ascii="Arial" w:hAnsi="Arial" w:cs="Arial"/>
          <w:sz w:val="24"/>
          <w:szCs w:val="24"/>
          <w:lang w:val="es-ES"/>
        </w:rPr>
        <w:t>t para el Archipiélago es del 4,</w:t>
      </w:r>
      <w:r w:rsidRPr="00F02B58">
        <w:rPr>
          <w:rFonts w:ascii="Arial" w:hAnsi="Arial" w:cs="Arial"/>
          <w:sz w:val="24"/>
          <w:szCs w:val="24"/>
          <w:lang w:val="es-ES"/>
        </w:rPr>
        <w:t>39% (con corte al 2do trimestre de 2015), mientras que la media nacional es del 15</w:t>
      </w:r>
      <w:r>
        <w:rPr>
          <w:rFonts w:ascii="Arial" w:hAnsi="Arial" w:cs="Arial"/>
          <w:sz w:val="24"/>
          <w:szCs w:val="24"/>
          <w:lang w:val="es-ES"/>
        </w:rPr>
        <w:t>,</w:t>
      </w:r>
      <w:r w:rsidRPr="00F02B58">
        <w:rPr>
          <w:rFonts w:ascii="Arial" w:hAnsi="Arial" w:cs="Arial"/>
          <w:sz w:val="24"/>
          <w:szCs w:val="24"/>
          <w:lang w:val="es-ES"/>
        </w:rPr>
        <w:t xml:space="preserve">45%.Pese al avance departamental </w:t>
      </w:r>
      <w:r>
        <w:rPr>
          <w:rFonts w:ascii="Arial" w:hAnsi="Arial" w:cs="Arial"/>
          <w:sz w:val="24"/>
          <w:szCs w:val="24"/>
          <w:lang w:val="es-ES"/>
        </w:rPr>
        <w:t>durante el último quinquenio (1,</w:t>
      </w:r>
      <w:r w:rsidRPr="00F02B58">
        <w:rPr>
          <w:rFonts w:ascii="Arial" w:hAnsi="Arial" w:cs="Arial"/>
          <w:sz w:val="24"/>
          <w:szCs w:val="24"/>
          <w:lang w:val="es-ES"/>
        </w:rPr>
        <w:t>69% para el 3er trimestre de 2011) aún persiste el rezago del territorio insular en este servicio.</w:t>
      </w:r>
    </w:p>
    <w:p w:rsidR="00A444A3" w:rsidRPr="00F02B58" w:rsidRDefault="00A444A3" w:rsidP="00E50123">
      <w:pPr>
        <w:jc w:val="both"/>
        <w:rPr>
          <w:rFonts w:ascii="Arial" w:hAnsi="Arial" w:cs="Arial"/>
          <w:sz w:val="24"/>
          <w:szCs w:val="24"/>
          <w:lang w:val="es-ES"/>
        </w:rPr>
      </w:pPr>
      <w:r w:rsidRPr="00F02B58">
        <w:rPr>
          <w:rFonts w:ascii="Arial" w:hAnsi="Arial" w:cs="Arial"/>
          <w:sz w:val="24"/>
          <w:szCs w:val="24"/>
          <w:lang w:val="es-ES"/>
        </w:rPr>
        <w:t>Para los operadores de internet en las Islas, la baja penetración está determinada por los altos costos del servicio, los cuales producen un desequilibrio en el modelo de negocio. De allí la necesidad de replantear un modelo de masificación de la conectividad insular bajo una política especial para la región.</w:t>
      </w:r>
    </w:p>
    <w:p w:rsidR="00A444A3" w:rsidRPr="00814A06" w:rsidRDefault="00A444A3" w:rsidP="00E50123">
      <w:pPr>
        <w:jc w:val="both"/>
        <w:rPr>
          <w:rFonts w:ascii="Arial" w:hAnsi="Arial" w:cs="Arial"/>
          <w:b/>
          <w:sz w:val="24"/>
          <w:szCs w:val="24"/>
          <w:lang w:val="es-ES"/>
        </w:rPr>
      </w:pPr>
      <w:r>
        <w:rPr>
          <w:rFonts w:ascii="Arial" w:hAnsi="Arial" w:cs="Arial"/>
          <w:b/>
          <w:sz w:val="24"/>
          <w:szCs w:val="24"/>
          <w:lang w:val="es-ES"/>
        </w:rPr>
        <w:lastRenderedPageBreak/>
        <w:t>Servicio de Televisión</w:t>
      </w:r>
    </w:p>
    <w:p w:rsidR="00A444A3" w:rsidRPr="00F02B58" w:rsidRDefault="00A444A3" w:rsidP="00E50123">
      <w:pPr>
        <w:jc w:val="both"/>
        <w:rPr>
          <w:rFonts w:ascii="Arial" w:hAnsi="Arial" w:cs="Arial"/>
          <w:sz w:val="24"/>
          <w:szCs w:val="24"/>
          <w:lang w:val="es-ES"/>
        </w:rPr>
      </w:pPr>
      <w:r w:rsidRPr="00F02B58">
        <w:rPr>
          <w:rFonts w:ascii="Arial" w:hAnsi="Arial" w:cs="Arial"/>
          <w:sz w:val="24"/>
          <w:szCs w:val="24"/>
          <w:lang w:val="es-ES"/>
        </w:rPr>
        <w:t>La televisión abierta en el Archipiélago tiene una cobertura en San Andrés del 90%</w:t>
      </w:r>
      <w:r w:rsidRPr="00F02B58">
        <w:rPr>
          <w:rStyle w:val="Refdenotaalpie"/>
          <w:rFonts w:ascii="Arial" w:hAnsi="Arial" w:cs="Arial"/>
          <w:sz w:val="24"/>
          <w:szCs w:val="24"/>
        </w:rPr>
        <w:footnoteReference w:id="23"/>
      </w:r>
      <w:r w:rsidRPr="00F02B58">
        <w:rPr>
          <w:rFonts w:ascii="Arial" w:hAnsi="Arial" w:cs="Arial"/>
          <w:sz w:val="24"/>
          <w:szCs w:val="24"/>
          <w:lang w:val="es-ES"/>
        </w:rPr>
        <w:t xml:space="preserve"> y en Providencia del 60%</w:t>
      </w:r>
      <w:r w:rsidRPr="00F02B58">
        <w:rPr>
          <w:rStyle w:val="Refdenotaalpie"/>
          <w:rFonts w:ascii="Arial" w:hAnsi="Arial" w:cs="Arial"/>
          <w:sz w:val="24"/>
          <w:szCs w:val="24"/>
        </w:rPr>
        <w:footnoteReference w:id="24"/>
      </w:r>
      <w:r w:rsidRPr="00F02B58">
        <w:rPr>
          <w:rFonts w:ascii="Arial" w:hAnsi="Arial" w:cs="Arial"/>
          <w:sz w:val="24"/>
          <w:szCs w:val="24"/>
          <w:lang w:val="es-ES"/>
        </w:rPr>
        <w:t>, mientras que la televisión digital terrestre TDT registra 200</w:t>
      </w:r>
      <w:r w:rsidRPr="00F02B58">
        <w:rPr>
          <w:rStyle w:val="Refdenotaalpie"/>
          <w:rFonts w:ascii="Arial" w:hAnsi="Arial" w:cs="Arial"/>
          <w:sz w:val="24"/>
          <w:szCs w:val="24"/>
        </w:rPr>
        <w:footnoteReference w:id="25"/>
      </w:r>
      <w:r w:rsidRPr="00F02B58">
        <w:rPr>
          <w:rFonts w:ascii="Arial" w:hAnsi="Arial" w:cs="Arial"/>
          <w:sz w:val="24"/>
          <w:szCs w:val="24"/>
          <w:lang w:val="es-ES"/>
        </w:rPr>
        <w:t xml:space="preserve"> hogares como usuarios comprobables. De acuerdo con los operadores de televisión digital la isla de San Andrés registra 5</w:t>
      </w:r>
      <w:r>
        <w:rPr>
          <w:rFonts w:ascii="Arial" w:hAnsi="Arial" w:cs="Arial"/>
          <w:sz w:val="24"/>
          <w:szCs w:val="24"/>
          <w:lang w:val="es-ES"/>
        </w:rPr>
        <w:t>.</w:t>
      </w:r>
      <w:r w:rsidRPr="00F02B58">
        <w:rPr>
          <w:rFonts w:ascii="Arial" w:hAnsi="Arial" w:cs="Arial"/>
          <w:sz w:val="24"/>
          <w:szCs w:val="24"/>
          <w:lang w:val="es-ES"/>
        </w:rPr>
        <w:t xml:space="preserve">400 suscriptores, luego de la partida de </w:t>
      </w:r>
      <w:proofErr w:type="spellStart"/>
      <w:r w:rsidRPr="00F02B58">
        <w:rPr>
          <w:rFonts w:ascii="Arial" w:hAnsi="Arial" w:cs="Arial"/>
          <w:sz w:val="24"/>
          <w:szCs w:val="24"/>
          <w:lang w:val="es-ES"/>
        </w:rPr>
        <w:t>Direct</w:t>
      </w:r>
      <w:proofErr w:type="spellEnd"/>
      <w:r w:rsidRPr="00F02B58">
        <w:rPr>
          <w:rFonts w:ascii="Arial" w:hAnsi="Arial" w:cs="Arial"/>
          <w:sz w:val="24"/>
          <w:szCs w:val="24"/>
          <w:lang w:val="es-ES"/>
        </w:rPr>
        <w:t xml:space="preserve"> Tv que por desequilibrio en el modelo económico cancel</w:t>
      </w:r>
      <w:r>
        <w:rPr>
          <w:rFonts w:ascii="Arial" w:hAnsi="Arial" w:cs="Arial"/>
          <w:sz w:val="24"/>
          <w:szCs w:val="24"/>
          <w:lang w:val="es-ES"/>
        </w:rPr>
        <w:t>ó</w:t>
      </w:r>
      <w:r w:rsidRPr="00F02B58">
        <w:rPr>
          <w:rFonts w:ascii="Arial" w:hAnsi="Arial" w:cs="Arial"/>
          <w:sz w:val="24"/>
          <w:szCs w:val="24"/>
          <w:lang w:val="es-ES"/>
        </w:rPr>
        <w:t xml:space="preserve"> el servicio para el territorio insular.</w:t>
      </w:r>
    </w:p>
    <w:p w:rsidR="00A444A3" w:rsidRPr="00814A06" w:rsidRDefault="00A444A3" w:rsidP="00E50123">
      <w:pPr>
        <w:jc w:val="both"/>
        <w:rPr>
          <w:rFonts w:ascii="Arial" w:hAnsi="Arial" w:cs="Arial"/>
          <w:b/>
          <w:sz w:val="24"/>
          <w:szCs w:val="24"/>
          <w:lang w:val="es-ES"/>
        </w:rPr>
      </w:pPr>
      <w:r>
        <w:rPr>
          <w:rFonts w:ascii="Arial" w:hAnsi="Arial" w:cs="Arial"/>
          <w:b/>
          <w:sz w:val="24"/>
          <w:szCs w:val="24"/>
          <w:lang w:val="es-ES"/>
        </w:rPr>
        <w:t>Servicio de Telefonía</w:t>
      </w:r>
    </w:p>
    <w:p w:rsidR="00A444A3" w:rsidRPr="00F02B58" w:rsidRDefault="00A444A3" w:rsidP="00E50123">
      <w:pPr>
        <w:jc w:val="both"/>
        <w:rPr>
          <w:rFonts w:ascii="Arial" w:hAnsi="Arial" w:cs="Arial"/>
          <w:sz w:val="24"/>
          <w:szCs w:val="24"/>
          <w:lang w:val="es-ES"/>
        </w:rPr>
      </w:pPr>
      <w:r w:rsidRPr="00F02B58">
        <w:rPr>
          <w:rFonts w:ascii="Arial" w:hAnsi="Arial" w:cs="Arial"/>
          <w:sz w:val="24"/>
          <w:szCs w:val="24"/>
          <w:lang w:val="es-ES"/>
        </w:rPr>
        <w:t>En el Archipiélago el 25</w:t>
      </w:r>
      <w:r>
        <w:rPr>
          <w:rFonts w:ascii="Arial" w:hAnsi="Arial" w:cs="Arial"/>
          <w:sz w:val="24"/>
          <w:szCs w:val="24"/>
          <w:lang w:val="es-ES"/>
        </w:rPr>
        <w:t>,</w:t>
      </w:r>
      <w:r w:rsidRPr="00F02B58">
        <w:rPr>
          <w:rFonts w:ascii="Arial" w:hAnsi="Arial" w:cs="Arial"/>
          <w:sz w:val="24"/>
          <w:szCs w:val="24"/>
          <w:lang w:val="es-ES"/>
        </w:rPr>
        <w:t xml:space="preserve">4% de los hogares cuenta con telefonía fija, y el 95% de los mismos tiene telefonía móvil, a través de varios operadores asentados en la región como: TIGO, Telefónica Movistar, Claro y </w:t>
      </w:r>
      <w:proofErr w:type="spellStart"/>
      <w:r w:rsidRPr="00F02B58">
        <w:rPr>
          <w:rFonts w:ascii="Arial" w:hAnsi="Arial" w:cs="Arial"/>
          <w:sz w:val="24"/>
          <w:szCs w:val="24"/>
          <w:lang w:val="es-ES"/>
        </w:rPr>
        <w:t>Avantel</w:t>
      </w:r>
      <w:proofErr w:type="spellEnd"/>
      <w:r w:rsidRPr="00F02B58">
        <w:rPr>
          <w:rFonts w:ascii="Arial" w:hAnsi="Arial" w:cs="Arial"/>
          <w:sz w:val="24"/>
          <w:szCs w:val="24"/>
          <w:lang w:val="es-ES"/>
        </w:rPr>
        <w:t>.</w:t>
      </w:r>
    </w:p>
    <w:p w:rsidR="00A444A3" w:rsidRPr="00F02B58" w:rsidRDefault="00A444A3" w:rsidP="00E50123">
      <w:pPr>
        <w:jc w:val="both"/>
        <w:rPr>
          <w:rFonts w:ascii="Arial" w:hAnsi="Arial" w:cs="Arial"/>
          <w:sz w:val="24"/>
          <w:szCs w:val="24"/>
          <w:lang w:val="es-ES"/>
        </w:rPr>
      </w:pPr>
      <w:r w:rsidRPr="00F02B58">
        <w:rPr>
          <w:rFonts w:ascii="Arial" w:hAnsi="Arial" w:cs="Arial"/>
          <w:sz w:val="24"/>
          <w:szCs w:val="24"/>
          <w:lang w:val="es-ES"/>
        </w:rPr>
        <w:t xml:space="preserve">Durante el último cuatrienio las compañías operadoras de telefonía celular han modernizado y ampliado la cobertura móvil en la Isla de San Andrés, sin embargo en algunas zonas del sur y en Providencia el servicio es </w:t>
      </w:r>
      <w:r>
        <w:rPr>
          <w:rFonts w:ascii="Arial" w:hAnsi="Arial" w:cs="Arial"/>
          <w:sz w:val="24"/>
          <w:szCs w:val="24"/>
          <w:lang w:val="es-ES"/>
        </w:rPr>
        <w:t>aún</w:t>
      </w:r>
      <w:r w:rsidRPr="00F02B58">
        <w:rPr>
          <w:rFonts w:ascii="Arial" w:hAnsi="Arial" w:cs="Arial"/>
          <w:sz w:val="24"/>
          <w:szCs w:val="24"/>
          <w:lang w:val="es-ES"/>
        </w:rPr>
        <w:t xml:space="preserve"> bastante deficiente. En cuanto al servicio móvil 4G únicamente funciona en el Centro de San Andrés.</w:t>
      </w:r>
    </w:p>
    <w:p w:rsidR="00A444A3" w:rsidRPr="00F02B58" w:rsidRDefault="00A444A3" w:rsidP="00A444A3">
      <w:pPr>
        <w:rPr>
          <w:rFonts w:ascii="Arial" w:hAnsi="Arial" w:cs="Arial"/>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5176"/>
        <w:gridCol w:w="1590"/>
      </w:tblGrid>
      <w:tr w:rsidR="00A444A3" w:rsidRPr="00814A06" w:rsidTr="00A444A3">
        <w:trPr>
          <w:tblHeader/>
        </w:trPr>
        <w:tc>
          <w:tcPr>
            <w:tcW w:w="23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444A3" w:rsidRPr="00814A06" w:rsidRDefault="00A444A3" w:rsidP="00A444A3">
            <w:pPr>
              <w:jc w:val="center"/>
              <w:rPr>
                <w:rFonts w:ascii="Arial" w:eastAsia="Calibri" w:hAnsi="Arial" w:cs="Arial"/>
                <w:b/>
                <w:sz w:val="24"/>
                <w:szCs w:val="24"/>
                <w:lang w:val="uz-Cyrl-UZ"/>
              </w:rPr>
            </w:pPr>
            <w:r w:rsidRPr="00814A06">
              <w:rPr>
                <w:rFonts w:ascii="Arial" w:eastAsia="Calibri" w:hAnsi="Arial" w:cs="Arial"/>
                <w:b/>
                <w:sz w:val="24"/>
                <w:szCs w:val="24"/>
                <w:lang w:val="uz-Cyrl-UZ"/>
              </w:rPr>
              <w:t>Componente</w:t>
            </w:r>
          </w:p>
        </w:tc>
        <w:tc>
          <w:tcPr>
            <w:tcW w:w="5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444A3" w:rsidRPr="00814A06" w:rsidRDefault="00A444A3" w:rsidP="00A444A3">
            <w:pPr>
              <w:jc w:val="center"/>
              <w:rPr>
                <w:rFonts w:ascii="Arial" w:eastAsia="Calibri" w:hAnsi="Arial" w:cs="Arial"/>
                <w:b/>
                <w:sz w:val="24"/>
                <w:szCs w:val="24"/>
                <w:lang w:val="uz-Cyrl-UZ"/>
              </w:rPr>
            </w:pPr>
            <w:r w:rsidRPr="00814A06">
              <w:rPr>
                <w:rFonts w:ascii="Arial" w:eastAsia="Calibri" w:hAnsi="Arial" w:cs="Arial"/>
                <w:b/>
                <w:sz w:val="24"/>
                <w:szCs w:val="24"/>
                <w:lang w:val="uz-Cyrl-UZ"/>
              </w:rPr>
              <w:t xml:space="preserve">Indicador </w:t>
            </w:r>
            <w:r w:rsidRPr="00814A06">
              <w:rPr>
                <w:rFonts w:ascii="Arial" w:eastAsia="Calibri" w:hAnsi="Arial" w:cs="Arial"/>
                <w:b/>
                <w:sz w:val="24"/>
                <w:szCs w:val="24"/>
                <w:lang w:val="es-MX"/>
              </w:rPr>
              <w:t>d</w:t>
            </w:r>
            <w:r w:rsidRPr="00814A06">
              <w:rPr>
                <w:rFonts w:ascii="Arial" w:eastAsia="Calibri" w:hAnsi="Arial" w:cs="Arial"/>
                <w:b/>
                <w:sz w:val="24"/>
                <w:szCs w:val="24"/>
                <w:lang w:val="uz-Cyrl-UZ"/>
              </w:rPr>
              <w:t>el Diagnóstico</w:t>
            </w:r>
          </w:p>
        </w:tc>
        <w:tc>
          <w:tcPr>
            <w:tcW w:w="1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444A3" w:rsidRPr="00814A06" w:rsidRDefault="00A444A3" w:rsidP="00A444A3">
            <w:pPr>
              <w:jc w:val="center"/>
              <w:rPr>
                <w:rFonts w:ascii="Arial" w:eastAsia="Calibri" w:hAnsi="Arial" w:cs="Arial"/>
                <w:b/>
                <w:sz w:val="24"/>
                <w:szCs w:val="24"/>
                <w:lang w:val="en-US"/>
              </w:rPr>
            </w:pPr>
            <w:proofErr w:type="spellStart"/>
            <w:r w:rsidRPr="00814A06">
              <w:rPr>
                <w:rFonts w:ascii="Arial" w:eastAsia="Calibri" w:hAnsi="Arial" w:cs="Arial"/>
                <w:b/>
                <w:sz w:val="24"/>
                <w:szCs w:val="24"/>
                <w:lang w:val="en-US"/>
              </w:rPr>
              <w:t>Diagnóstico</w:t>
            </w:r>
            <w:proofErr w:type="spellEnd"/>
          </w:p>
        </w:tc>
      </w:tr>
      <w:tr w:rsidR="00A444A3" w:rsidRPr="00F02B58" w:rsidTr="00A444A3">
        <w:trPr>
          <w:trHeight w:val="195"/>
        </w:trPr>
        <w:tc>
          <w:tcPr>
            <w:tcW w:w="2337" w:type="dxa"/>
            <w:vMerge w:val="restart"/>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rPr>
                <w:rFonts w:ascii="Arial" w:eastAsia="Calibri" w:hAnsi="Arial" w:cs="Arial"/>
                <w:sz w:val="24"/>
                <w:szCs w:val="24"/>
                <w:lang w:val="uz-Cyrl-UZ"/>
              </w:rPr>
            </w:pPr>
            <w:r w:rsidRPr="00F02B58">
              <w:rPr>
                <w:rFonts w:ascii="Arial" w:eastAsia="Calibri" w:hAnsi="Arial" w:cs="Arial"/>
                <w:sz w:val="24"/>
                <w:szCs w:val="24"/>
                <w:lang w:val="uz-Cyrl-UZ"/>
              </w:rPr>
              <w:t>Servicios TIC</w:t>
            </w:r>
          </w:p>
        </w:tc>
        <w:tc>
          <w:tcPr>
            <w:tcW w:w="5470"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es-MX"/>
              </w:rPr>
            </w:pPr>
            <w:r w:rsidRPr="00F02B58">
              <w:rPr>
                <w:rFonts w:ascii="Arial" w:eastAsia="Calibri" w:hAnsi="Arial" w:cs="Arial"/>
                <w:sz w:val="24"/>
                <w:szCs w:val="24"/>
                <w:lang w:val="es-MX"/>
              </w:rPr>
              <w:t>Penetración de Internet</w:t>
            </w:r>
          </w:p>
        </w:tc>
        <w:tc>
          <w:tcPr>
            <w:tcW w:w="1590"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eastAsia="Calibri" w:hAnsi="Arial" w:cs="Arial"/>
                <w:sz w:val="24"/>
                <w:szCs w:val="24"/>
                <w:lang w:val="es-MX"/>
              </w:rPr>
            </w:pPr>
            <w:r>
              <w:rPr>
                <w:rFonts w:ascii="Arial" w:eastAsia="Calibri" w:hAnsi="Arial" w:cs="Arial"/>
                <w:sz w:val="24"/>
                <w:szCs w:val="24"/>
                <w:lang w:val="es-MX"/>
              </w:rPr>
              <w:t>4,</w:t>
            </w:r>
            <w:r w:rsidRPr="00F02B58">
              <w:rPr>
                <w:rFonts w:ascii="Arial" w:eastAsia="Calibri" w:hAnsi="Arial" w:cs="Arial"/>
                <w:sz w:val="24"/>
                <w:szCs w:val="24"/>
                <w:lang w:val="es-MX"/>
              </w:rPr>
              <w:t>39%</w:t>
            </w:r>
          </w:p>
        </w:tc>
      </w:tr>
      <w:tr w:rsidR="00A444A3" w:rsidRPr="00F02B58" w:rsidTr="00A444A3">
        <w:trPr>
          <w:trHeight w:val="2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spacing w:after="0"/>
              <w:rPr>
                <w:rFonts w:ascii="Arial" w:eastAsia="Calibri" w:hAnsi="Arial" w:cs="Arial"/>
                <w:sz w:val="24"/>
                <w:szCs w:val="24"/>
                <w:lang w:val="uz-Cyrl-UZ"/>
              </w:rPr>
            </w:pPr>
          </w:p>
        </w:tc>
        <w:tc>
          <w:tcPr>
            <w:tcW w:w="5470"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uz-Cyrl-UZ"/>
              </w:rPr>
            </w:pPr>
            <w:r w:rsidRPr="00F02B58">
              <w:rPr>
                <w:rFonts w:ascii="Arial" w:eastAsia="Calibri" w:hAnsi="Arial" w:cs="Arial"/>
                <w:sz w:val="24"/>
                <w:szCs w:val="24"/>
                <w:lang w:val="uz-Cyrl-UZ"/>
              </w:rPr>
              <w:t>Número de conexiones a banda ancha fija</w:t>
            </w:r>
            <w:r w:rsidRPr="00F02B58">
              <w:rPr>
                <w:rStyle w:val="Refdenotaalpie"/>
                <w:rFonts w:ascii="Arial" w:eastAsia="Calibri" w:hAnsi="Arial" w:cs="Arial"/>
                <w:sz w:val="24"/>
                <w:szCs w:val="24"/>
                <w:lang w:val="uz-Cyrl-UZ"/>
              </w:rPr>
              <w:footnoteReference w:id="26"/>
            </w:r>
          </w:p>
        </w:tc>
        <w:tc>
          <w:tcPr>
            <w:tcW w:w="1590"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eastAsia="Calibri" w:hAnsi="Arial" w:cs="Arial"/>
                <w:sz w:val="24"/>
                <w:szCs w:val="24"/>
                <w:lang w:val="uz-Cyrl-UZ"/>
              </w:rPr>
            </w:pPr>
            <w:r w:rsidRPr="00F02B58">
              <w:rPr>
                <w:rFonts w:ascii="Arial" w:eastAsia="Calibri" w:hAnsi="Arial" w:cs="Arial"/>
                <w:sz w:val="24"/>
                <w:szCs w:val="24"/>
                <w:lang w:val="es-MX"/>
              </w:rPr>
              <w:t>3</w:t>
            </w:r>
            <w:r>
              <w:rPr>
                <w:rFonts w:ascii="Arial" w:eastAsia="Calibri" w:hAnsi="Arial" w:cs="Arial"/>
                <w:sz w:val="24"/>
                <w:szCs w:val="24"/>
                <w:lang w:val="es-MX"/>
              </w:rPr>
              <w:t>.</w:t>
            </w:r>
            <w:r w:rsidRPr="00F02B58">
              <w:rPr>
                <w:rFonts w:ascii="Arial" w:eastAsia="Calibri" w:hAnsi="Arial" w:cs="Arial"/>
                <w:sz w:val="24"/>
                <w:szCs w:val="24"/>
                <w:lang w:val="es-MX"/>
              </w:rPr>
              <w:t>355</w:t>
            </w:r>
          </w:p>
        </w:tc>
      </w:tr>
      <w:tr w:rsidR="00A444A3" w:rsidRPr="00F02B58" w:rsidTr="00A444A3">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spacing w:after="0"/>
              <w:rPr>
                <w:rFonts w:ascii="Arial" w:eastAsia="Calibri" w:hAnsi="Arial" w:cs="Arial"/>
                <w:sz w:val="24"/>
                <w:szCs w:val="24"/>
                <w:lang w:val="uz-Cyrl-UZ"/>
              </w:rPr>
            </w:pPr>
          </w:p>
        </w:tc>
        <w:tc>
          <w:tcPr>
            <w:tcW w:w="5470"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uz-Cyrl-UZ"/>
              </w:rPr>
            </w:pPr>
            <w:r w:rsidRPr="00F02B58">
              <w:rPr>
                <w:rFonts w:ascii="Arial" w:eastAsia="Calibri" w:hAnsi="Arial" w:cs="Arial"/>
                <w:sz w:val="24"/>
                <w:szCs w:val="24"/>
                <w:lang w:val="uz-Cyrl-UZ"/>
              </w:rPr>
              <w:t xml:space="preserve">Acceso a redes de fibra óptica </w:t>
            </w:r>
          </w:p>
        </w:tc>
        <w:tc>
          <w:tcPr>
            <w:tcW w:w="1590"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eastAsia="Calibri" w:hAnsi="Arial" w:cs="Arial"/>
                <w:sz w:val="24"/>
                <w:szCs w:val="24"/>
                <w:lang w:val="es-MX"/>
              </w:rPr>
            </w:pPr>
            <w:r w:rsidRPr="00F02B58">
              <w:rPr>
                <w:rFonts w:ascii="Arial" w:eastAsia="Calibri" w:hAnsi="Arial" w:cs="Arial"/>
                <w:sz w:val="24"/>
                <w:szCs w:val="24"/>
                <w:lang w:val="es-MX"/>
              </w:rPr>
              <w:t>2</w:t>
            </w:r>
            <w:r>
              <w:rPr>
                <w:rFonts w:ascii="Arial" w:eastAsia="Calibri" w:hAnsi="Arial" w:cs="Arial"/>
                <w:sz w:val="24"/>
                <w:szCs w:val="24"/>
                <w:lang w:val="es-MX"/>
              </w:rPr>
              <w:t>.</w:t>
            </w:r>
            <w:r w:rsidRPr="00F02B58">
              <w:rPr>
                <w:rFonts w:ascii="Arial" w:eastAsia="Calibri" w:hAnsi="Arial" w:cs="Arial"/>
                <w:sz w:val="24"/>
                <w:szCs w:val="24"/>
                <w:lang w:val="es-MX"/>
              </w:rPr>
              <w:t>600</w:t>
            </w:r>
          </w:p>
        </w:tc>
      </w:tr>
      <w:tr w:rsidR="00A444A3" w:rsidRPr="00F02B58" w:rsidTr="00A444A3">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spacing w:after="0"/>
              <w:rPr>
                <w:rFonts w:ascii="Arial" w:eastAsia="Calibri" w:hAnsi="Arial" w:cs="Arial"/>
                <w:sz w:val="24"/>
                <w:szCs w:val="24"/>
                <w:lang w:val="uz-Cyrl-UZ"/>
              </w:rPr>
            </w:pPr>
          </w:p>
        </w:tc>
        <w:tc>
          <w:tcPr>
            <w:tcW w:w="5470"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es-MX"/>
              </w:rPr>
            </w:pPr>
            <w:r w:rsidRPr="00F02B58">
              <w:rPr>
                <w:rFonts w:ascii="Arial" w:eastAsia="Calibri" w:hAnsi="Arial" w:cs="Arial"/>
                <w:sz w:val="24"/>
                <w:szCs w:val="24"/>
                <w:lang w:val="es-MX"/>
              </w:rPr>
              <w:t>Cobertura Televisión Abierta en San Andrés</w:t>
            </w:r>
          </w:p>
        </w:tc>
        <w:tc>
          <w:tcPr>
            <w:tcW w:w="1590"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eastAsia="Calibri" w:hAnsi="Arial" w:cs="Arial"/>
                <w:sz w:val="24"/>
                <w:szCs w:val="24"/>
                <w:lang w:val="es-MX"/>
              </w:rPr>
            </w:pPr>
            <w:r w:rsidRPr="00F02B58">
              <w:rPr>
                <w:rFonts w:ascii="Arial" w:eastAsia="Calibri" w:hAnsi="Arial" w:cs="Arial"/>
                <w:sz w:val="24"/>
                <w:szCs w:val="24"/>
                <w:lang w:val="es-MX"/>
              </w:rPr>
              <w:t>90%</w:t>
            </w:r>
          </w:p>
        </w:tc>
      </w:tr>
      <w:tr w:rsidR="00A444A3" w:rsidRPr="00F02B58" w:rsidTr="00A444A3">
        <w:trPr>
          <w:trHeight w:val="3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spacing w:after="0"/>
              <w:rPr>
                <w:rFonts w:ascii="Arial" w:eastAsia="Calibri" w:hAnsi="Arial" w:cs="Arial"/>
                <w:sz w:val="24"/>
                <w:szCs w:val="24"/>
                <w:lang w:val="uz-Cyrl-UZ"/>
              </w:rPr>
            </w:pPr>
          </w:p>
        </w:tc>
        <w:tc>
          <w:tcPr>
            <w:tcW w:w="5470"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es-MX"/>
              </w:rPr>
            </w:pPr>
            <w:r w:rsidRPr="00F02B58">
              <w:rPr>
                <w:rFonts w:ascii="Arial" w:eastAsia="Calibri" w:hAnsi="Arial" w:cs="Arial"/>
                <w:sz w:val="24"/>
                <w:szCs w:val="24"/>
                <w:lang w:val="es-MX"/>
              </w:rPr>
              <w:t xml:space="preserve">Cobertura Televisión Abierta en Providencia </w:t>
            </w:r>
          </w:p>
        </w:tc>
        <w:tc>
          <w:tcPr>
            <w:tcW w:w="1590"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eastAsia="Calibri" w:hAnsi="Arial" w:cs="Arial"/>
                <w:sz w:val="24"/>
                <w:szCs w:val="24"/>
                <w:lang w:val="es-MX"/>
              </w:rPr>
            </w:pPr>
            <w:r w:rsidRPr="00F02B58">
              <w:rPr>
                <w:rFonts w:ascii="Arial" w:eastAsia="Calibri" w:hAnsi="Arial" w:cs="Arial"/>
                <w:sz w:val="24"/>
                <w:szCs w:val="24"/>
                <w:lang w:val="es-MX"/>
              </w:rPr>
              <w:t>60%</w:t>
            </w:r>
          </w:p>
        </w:tc>
      </w:tr>
      <w:tr w:rsidR="00A444A3" w:rsidRPr="00F02B58" w:rsidTr="00A444A3">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spacing w:after="0"/>
              <w:rPr>
                <w:rFonts w:ascii="Arial" w:eastAsia="Calibri" w:hAnsi="Arial" w:cs="Arial"/>
                <w:sz w:val="24"/>
                <w:szCs w:val="24"/>
                <w:lang w:val="uz-Cyrl-UZ"/>
              </w:rPr>
            </w:pPr>
          </w:p>
        </w:tc>
        <w:tc>
          <w:tcPr>
            <w:tcW w:w="5470"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es-MX"/>
              </w:rPr>
            </w:pPr>
            <w:r w:rsidRPr="00F02B58">
              <w:rPr>
                <w:rFonts w:ascii="Arial" w:eastAsia="Calibri" w:hAnsi="Arial" w:cs="Arial"/>
                <w:sz w:val="24"/>
                <w:szCs w:val="24"/>
                <w:lang w:val="es-MX"/>
              </w:rPr>
              <w:t>Televisión Digital Terrestre</w:t>
            </w:r>
          </w:p>
        </w:tc>
        <w:tc>
          <w:tcPr>
            <w:tcW w:w="1590"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eastAsia="Calibri" w:hAnsi="Arial" w:cs="Arial"/>
                <w:sz w:val="24"/>
                <w:szCs w:val="24"/>
                <w:lang w:val="es-MX"/>
              </w:rPr>
            </w:pPr>
            <w:r w:rsidRPr="00F02B58">
              <w:rPr>
                <w:rFonts w:ascii="Arial" w:eastAsia="Calibri" w:hAnsi="Arial" w:cs="Arial"/>
                <w:sz w:val="24"/>
                <w:szCs w:val="24"/>
                <w:lang w:val="es-MX"/>
              </w:rPr>
              <w:t>200</w:t>
            </w:r>
          </w:p>
        </w:tc>
      </w:tr>
      <w:tr w:rsidR="00A444A3" w:rsidRPr="00F02B58" w:rsidTr="00A444A3">
        <w:trPr>
          <w:trHeight w:val="3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spacing w:after="0"/>
              <w:rPr>
                <w:rFonts w:ascii="Arial" w:eastAsia="Calibri" w:hAnsi="Arial" w:cs="Arial"/>
                <w:sz w:val="24"/>
                <w:szCs w:val="24"/>
                <w:lang w:val="uz-Cyrl-UZ"/>
              </w:rPr>
            </w:pPr>
          </w:p>
        </w:tc>
        <w:tc>
          <w:tcPr>
            <w:tcW w:w="5470"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es-MX"/>
              </w:rPr>
            </w:pPr>
            <w:r w:rsidRPr="00F02B58">
              <w:rPr>
                <w:rFonts w:ascii="Arial" w:eastAsia="Calibri" w:hAnsi="Arial" w:cs="Arial"/>
                <w:sz w:val="24"/>
                <w:szCs w:val="24"/>
                <w:lang w:val="es-MX"/>
              </w:rPr>
              <w:t>Televisión Digital por Suscripción</w:t>
            </w:r>
          </w:p>
        </w:tc>
        <w:tc>
          <w:tcPr>
            <w:tcW w:w="1590"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eastAsia="Calibri" w:hAnsi="Arial" w:cs="Arial"/>
                <w:sz w:val="24"/>
                <w:szCs w:val="24"/>
                <w:lang w:val="es-MX"/>
              </w:rPr>
            </w:pPr>
            <w:r w:rsidRPr="00F02B58">
              <w:rPr>
                <w:rFonts w:ascii="Arial" w:eastAsia="Calibri" w:hAnsi="Arial" w:cs="Arial"/>
                <w:sz w:val="24"/>
                <w:szCs w:val="24"/>
                <w:lang w:val="es-MX"/>
              </w:rPr>
              <w:t>5</w:t>
            </w:r>
            <w:r>
              <w:rPr>
                <w:rFonts w:ascii="Arial" w:eastAsia="Calibri" w:hAnsi="Arial" w:cs="Arial"/>
                <w:sz w:val="24"/>
                <w:szCs w:val="24"/>
                <w:lang w:val="es-MX"/>
              </w:rPr>
              <w:t>.</w:t>
            </w:r>
            <w:r w:rsidRPr="00F02B58">
              <w:rPr>
                <w:rFonts w:ascii="Arial" w:eastAsia="Calibri" w:hAnsi="Arial" w:cs="Arial"/>
                <w:sz w:val="24"/>
                <w:szCs w:val="24"/>
                <w:lang w:val="es-MX"/>
              </w:rPr>
              <w:t>400</w:t>
            </w:r>
          </w:p>
        </w:tc>
      </w:tr>
    </w:tbl>
    <w:p w:rsidR="00A444A3" w:rsidRPr="00F02B58" w:rsidRDefault="00A444A3" w:rsidP="00A444A3">
      <w:pPr>
        <w:rPr>
          <w:rFonts w:ascii="Arial" w:hAnsi="Arial" w:cs="Arial"/>
          <w:sz w:val="24"/>
          <w:szCs w:val="24"/>
        </w:rPr>
      </w:pPr>
    </w:p>
    <w:p w:rsidR="00A444A3" w:rsidRPr="00814A06" w:rsidRDefault="00A444A3" w:rsidP="00A444A3">
      <w:pPr>
        <w:rPr>
          <w:rFonts w:ascii="Arial" w:hAnsi="Arial" w:cs="Arial"/>
          <w:b/>
          <w:sz w:val="24"/>
          <w:szCs w:val="24"/>
          <w:lang w:val="es-ES"/>
        </w:rPr>
      </w:pPr>
      <w:r w:rsidRPr="00814A06">
        <w:rPr>
          <w:rFonts w:ascii="Arial" w:hAnsi="Arial" w:cs="Arial"/>
          <w:b/>
          <w:sz w:val="24"/>
          <w:szCs w:val="24"/>
          <w:lang w:val="es-ES"/>
        </w:rPr>
        <w:t>Aplicaciones y contenidos TI</w:t>
      </w:r>
    </w:p>
    <w:p w:rsidR="00A444A3" w:rsidRPr="00F02B58" w:rsidRDefault="00A444A3" w:rsidP="00E50123">
      <w:pPr>
        <w:jc w:val="both"/>
        <w:rPr>
          <w:rFonts w:ascii="Arial" w:hAnsi="Arial" w:cs="Arial"/>
          <w:sz w:val="24"/>
          <w:szCs w:val="24"/>
          <w:lang w:val="es-ES"/>
        </w:rPr>
      </w:pPr>
      <w:r w:rsidRPr="00F02B58">
        <w:rPr>
          <w:rFonts w:ascii="Arial" w:hAnsi="Arial" w:cs="Arial"/>
          <w:sz w:val="24"/>
          <w:szCs w:val="24"/>
          <w:lang w:val="es-ES"/>
        </w:rPr>
        <w:lastRenderedPageBreak/>
        <w:t>El Archipiélago cuenta con una oferta institucional de trámites y servicios del nivel nacional y departamental. Las Instituciones públicas del nivel territorial en el marco de la implementación de la Estrategia Gobierno en Línea han puesto a disposición de la ciudadanía 12 trámites y servicios; debido a la demanda de los mismos es necesario gestionar aplicaciones que permitan la Administración y Automatización de la oferta institucional departamental.</w:t>
      </w:r>
    </w:p>
    <w:p w:rsidR="00A444A3" w:rsidRPr="00F02B58" w:rsidRDefault="00A444A3" w:rsidP="00E50123">
      <w:pPr>
        <w:jc w:val="both"/>
        <w:rPr>
          <w:rFonts w:ascii="Arial" w:hAnsi="Arial" w:cs="Arial"/>
          <w:sz w:val="24"/>
          <w:szCs w:val="24"/>
          <w:lang w:val="es-ES"/>
        </w:rPr>
      </w:pPr>
      <w:r w:rsidRPr="00F02B58">
        <w:rPr>
          <w:rFonts w:ascii="Arial" w:hAnsi="Arial" w:cs="Arial"/>
          <w:sz w:val="24"/>
          <w:szCs w:val="24"/>
          <w:lang w:val="es-ES"/>
        </w:rPr>
        <w:t>Para la atención de Peticiones, Quejas, Reclamos y Sugerencias (PQRS), todas las Entidades de la región cuentan con una aplicación puesta a disposición de la ciudadanía a través de las páginas web institucionales, con excepción de la Gobernación Departamental, no cumplen con los lineamientos de la Estrategia GEL.</w:t>
      </w:r>
    </w:p>
    <w:p w:rsidR="00A444A3" w:rsidRPr="00F02B58" w:rsidRDefault="00A444A3" w:rsidP="00E50123">
      <w:pPr>
        <w:jc w:val="both"/>
        <w:rPr>
          <w:rFonts w:ascii="Arial" w:hAnsi="Arial" w:cs="Arial"/>
          <w:sz w:val="24"/>
          <w:szCs w:val="24"/>
          <w:lang w:val="es-ES"/>
        </w:rPr>
      </w:pPr>
      <w:r w:rsidRPr="00F02B58">
        <w:rPr>
          <w:rFonts w:ascii="Arial" w:hAnsi="Arial" w:cs="Arial"/>
          <w:sz w:val="24"/>
          <w:szCs w:val="24"/>
          <w:lang w:val="es-ES"/>
        </w:rPr>
        <w:t xml:space="preserve">El Ente Territorial ha realizado grandes esfuerzos para la consecución de (10) diez contenidos digitales interactivos educativos con temáticas de gran importancia para el desarrollo de la región. Sumado a la construcción de un portal de lectura denominado: </w:t>
      </w:r>
      <w:r w:rsidRPr="00F02B58">
        <w:rPr>
          <w:rFonts w:ascii="Arial" w:hAnsi="Arial" w:cs="Arial"/>
          <w:i/>
          <w:sz w:val="24"/>
          <w:szCs w:val="24"/>
          <w:lang w:val="es-ES"/>
        </w:rPr>
        <w:t>“Historia en el Paraíso de los Siete Colores”</w:t>
      </w:r>
      <w:r w:rsidRPr="00F02B58">
        <w:rPr>
          <w:rFonts w:ascii="Arial" w:hAnsi="Arial" w:cs="Arial"/>
          <w:sz w:val="24"/>
          <w:szCs w:val="24"/>
          <w:lang w:val="es-ES"/>
        </w:rPr>
        <w:t xml:space="preserve"> para los estudiantes de las sedes educativas públicas con 35.200 libros digitales.</w:t>
      </w:r>
    </w:p>
    <w:p w:rsidR="00A444A3" w:rsidRPr="00F02B58" w:rsidRDefault="00A444A3" w:rsidP="00E50123">
      <w:pPr>
        <w:jc w:val="both"/>
        <w:rPr>
          <w:rFonts w:ascii="Arial" w:hAnsi="Arial" w:cs="Arial"/>
          <w:sz w:val="24"/>
          <w:szCs w:val="24"/>
          <w:lang w:val="es-ES"/>
        </w:rPr>
      </w:pPr>
      <w:r w:rsidRPr="00F02B58">
        <w:rPr>
          <w:rFonts w:ascii="Arial" w:hAnsi="Arial" w:cs="Arial"/>
          <w:sz w:val="24"/>
          <w:szCs w:val="24"/>
          <w:lang w:val="es-ES"/>
        </w:rPr>
        <w:t xml:space="preserve">En materia de datos y entre ellos datos abiertos, de acuerdo con el portal </w:t>
      </w:r>
      <w:hyperlink r:id="rId98" w:history="1">
        <w:r w:rsidRPr="00F02B58">
          <w:rPr>
            <w:rStyle w:val="Hipervnculo"/>
            <w:rFonts w:ascii="Arial" w:hAnsi="Arial" w:cs="Arial"/>
            <w:sz w:val="24"/>
            <w:szCs w:val="24"/>
            <w:lang w:val="es-ES"/>
          </w:rPr>
          <w:t>www.datos.gov.co</w:t>
        </w:r>
      </w:hyperlink>
      <w:r w:rsidRPr="00F02B58">
        <w:rPr>
          <w:rFonts w:ascii="Arial" w:hAnsi="Arial" w:cs="Arial"/>
          <w:sz w:val="24"/>
          <w:szCs w:val="24"/>
          <w:lang w:val="es-ES"/>
        </w:rPr>
        <w:t xml:space="preserve">, el Archipiélago únicamente ha publicado un </w:t>
      </w:r>
      <w:proofErr w:type="spellStart"/>
      <w:r w:rsidRPr="00F02B58">
        <w:rPr>
          <w:rFonts w:ascii="Arial" w:hAnsi="Arial" w:cs="Arial"/>
          <w:sz w:val="24"/>
          <w:szCs w:val="24"/>
          <w:lang w:val="es-ES"/>
        </w:rPr>
        <w:t>dataset</w:t>
      </w:r>
      <w:proofErr w:type="spellEnd"/>
      <w:r w:rsidRPr="00F02B58">
        <w:rPr>
          <w:rFonts w:ascii="Arial" w:hAnsi="Arial" w:cs="Arial"/>
          <w:sz w:val="24"/>
          <w:szCs w:val="24"/>
          <w:lang w:val="es-ES"/>
        </w:rPr>
        <w:t xml:space="preserve">. En términos generales la región </w:t>
      </w:r>
      <w:r>
        <w:rPr>
          <w:rFonts w:ascii="Arial" w:hAnsi="Arial" w:cs="Arial"/>
          <w:sz w:val="24"/>
          <w:szCs w:val="24"/>
          <w:lang w:val="es-ES"/>
        </w:rPr>
        <w:t>carece</w:t>
      </w:r>
      <w:r w:rsidRPr="00F02B58">
        <w:rPr>
          <w:rFonts w:ascii="Arial" w:hAnsi="Arial" w:cs="Arial"/>
          <w:sz w:val="24"/>
          <w:szCs w:val="24"/>
          <w:lang w:val="es-ES"/>
        </w:rPr>
        <w:t xml:space="preserve"> de un sistema de información con una estrategia de inteligencia de negocio que permita consolidar </w:t>
      </w:r>
      <w:proofErr w:type="spellStart"/>
      <w:r w:rsidRPr="00F02B58">
        <w:rPr>
          <w:rFonts w:ascii="Arial" w:hAnsi="Arial" w:cs="Arial"/>
          <w:sz w:val="24"/>
          <w:szCs w:val="24"/>
          <w:lang w:val="es-ES"/>
        </w:rPr>
        <w:t>lainformación</w:t>
      </w:r>
      <w:proofErr w:type="spellEnd"/>
      <w:r w:rsidRPr="00F02B58">
        <w:rPr>
          <w:rFonts w:ascii="Arial" w:hAnsi="Arial" w:cs="Arial"/>
          <w:sz w:val="24"/>
          <w:szCs w:val="24"/>
          <w:lang w:val="es-ES"/>
        </w:rPr>
        <w:t xml:space="preserve"> relevante para la toma de decisiones en todos los sectores.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5008"/>
        <w:gridCol w:w="1590"/>
      </w:tblGrid>
      <w:tr w:rsidR="00A444A3" w:rsidRPr="00814A06" w:rsidTr="00A444A3">
        <w:trPr>
          <w:tblHeader/>
        </w:trPr>
        <w:tc>
          <w:tcPr>
            <w:tcW w:w="2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444A3" w:rsidRPr="00814A06" w:rsidRDefault="00A444A3" w:rsidP="00A444A3">
            <w:pPr>
              <w:jc w:val="center"/>
              <w:rPr>
                <w:rFonts w:ascii="Arial" w:eastAsia="Calibri" w:hAnsi="Arial" w:cs="Arial"/>
                <w:b/>
                <w:sz w:val="24"/>
                <w:szCs w:val="24"/>
                <w:lang w:val="uz-Cyrl-UZ"/>
              </w:rPr>
            </w:pPr>
            <w:r w:rsidRPr="00814A06">
              <w:rPr>
                <w:rFonts w:ascii="Arial" w:eastAsia="Calibri" w:hAnsi="Arial" w:cs="Arial"/>
                <w:b/>
                <w:sz w:val="24"/>
                <w:szCs w:val="24"/>
                <w:lang w:val="uz-Cyrl-UZ"/>
              </w:rPr>
              <w:t>Componente</w:t>
            </w:r>
          </w:p>
        </w:tc>
        <w:tc>
          <w:tcPr>
            <w:tcW w:w="5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444A3" w:rsidRPr="00814A06" w:rsidRDefault="00A444A3" w:rsidP="00A444A3">
            <w:pPr>
              <w:jc w:val="center"/>
              <w:rPr>
                <w:rFonts w:ascii="Arial" w:eastAsia="Calibri" w:hAnsi="Arial" w:cs="Arial"/>
                <w:b/>
                <w:sz w:val="24"/>
                <w:szCs w:val="24"/>
                <w:lang w:val="uz-Cyrl-UZ"/>
              </w:rPr>
            </w:pPr>
            <w:r w:rsidRPr="00814A06">
              <w:rPr>
                <w:rFonts w:ascii="Arial" w:eastAsia="Calibri" w:hAnsi="Arial" w:cs="Arial"/>
                <w:b/>
                <w:sz w:val="24"/>
                <w:szCs w:val="24"/>
                <w:lang w:val="uz-Cyrl-UZ"/>
              </w:rPr>
              <w:t xml:space="preserve">Indicador </w:t>
            </w:r>
            <w:r w:rsidRPr="00814A06">
              <w:rPr>
                <w:rFonts w:ascii="Arial" w:eastAsia="Calibri" w:hAnsi="Arial" w:cs="Arial"/>
                <w:b/>
                <w:sz w:val="24"/>
                <w:szCs w:val="24"/>
                <w:lang w:val="es-MX"/>
              </w:rPr>
              <w:t>d</w:t>
            </w:r>
            <w:r w:rsidRPr="00814A06">
              <w:rPr>
                <w:rFonts w:ascii="Arial" w:eastAsia="Calibri" w:hAnsi="Arial" w:cs="Arial"/>
                <w:b/>
                <w:sz w:val="24"/>
                <w:szCs w:val="24"/>
                <w:lang w:val="uz-Cyrl-UZ"/>
              </w:rPr>
              <w:t>el Diagnóstico</w:t>
            </w:r>
          </w:p>
        </w:tc>
        <w:tc>
          <w:tcPr>
            <w:tcW w:w="15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444A3" w:rsidRPr="00814A06" w:rsidRDefault="00A444A3" w:rsidP="00A444A3">
            <w:pPr>
              <w:jc w:val="center"/>
              <w:rPr>
                <w:rFonts w:ascii="Arial" w:eastAsia="Calibri" w:hAnsi="Arial" w:cs="Arial"/>
                <w:b/>
                <w:sz w:val="24"/>
                <w:szCs w:val="24"/>
                <w:lang w:val="en-US"/>
              </w:rPr>
            </w:pPr>
            <w:proofErr w:type="spellStart"/>
            <w:r w:rsidRPr="00814A06">
              <w:rPr>
                <w:rFonts w:ascii="Arial" w:eastAsia="Calibri" w:hAnsi="Arial" w:cs="Arial"/>
                <w:b/>
                <w:sz w:val="24"/>
                <w:szCs w:val="24"/>
                <w:lang w:val="en-US"/>
              </w:rPr>
              <w:t>Diagnóstico</w:t>
            </w:r>
            <w:proofErr w:type="spellEnd"/>
          </w:p>
        </w:tc>
      </w:tr>
      <w:tr w:rsidR="00A444A3" w:rsidRPr="00F02B58" w:rsidTr="00A444A3">
        <w:trPr>
          <w:trHeight w:val="240"/>
        </w:trPr>
        <w:tc>
          <w:tcPr>
            <w:tcW w:w="2245" w:type="dxa"/>
            <w:vMerge w:val="restart"/>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rPr>
                <w:rFonts w:ascii="Arial" w:eastAsia="Calibri" w:hAnsi="Arial" w:cs="Arial"/>
                <w:sz w:val="24"/>
                <w:szCs w:val="24"/>
                <w:lang w:val="uz-Cyrl-UZ"/>
              </w:rPr>
            </w:pPr>
            <w:r w:rsidRPr="00F02B58">
              <w:rPr>
                <w:rFonts w:ascii="Arial" w:eastAsia="Calibri" w:hAnsi="Arial" w:cs="Arial"/>
                <w:sz w:val="24"/>
                <w:szCs w:val="24"/>
                <w:lang w:val="uz-Cyrl-UZ"/>
              </w:rPr>
              <w:t>Aplicaciones y contenidos TIC</w:t>
            </w:r>
          </w:p>
        </w:tc>
        <w:tc>
          <w:tcPr>
            <w:tcW w:w="5008"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uz-Cyrl-UZ"/>
              </w:rPr>
            </w:pPr>
            <w:r w:rsidRPr="00F02B58">
              <w:rPr>
                <w:rFonts w:ascii="Arial" w:eastAsia="Calibri" w:hAnsi="Arial" w:cs="Arial"/>
                <w:sz w:val="24"/>
                <w:szCs w:val="24"/>
                <w:lang w:val="uz-Cyrl-UZ"/>
              </w:rPr>
              <w:t>Trámites y servicios institucionales en línea</w:t>
            </w:r>
          </w:p>
        </w:tc>
        <w:tc>
          <w:tcPr>
            <w:tcW w:w="1575" w:type="dxa"/>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rPr>
                <w:rFonts w:ascii="Arial" w:eastAsia="Calibri" w:hAnsi="Arial" w:cs="Arial"/>
                <w:sz w:val="24"/>
                <w:szCs w:val="24"/>
                <w:lang w:val="es-MX"/>
              </w:rPr>
            </w:pPr>
            <w:r w:rsidRPr="00F02B58">
              <w:rPr>
                <w:rFonts w:ascii="Arial" w:eastAsia="Calibri" w:hAnsi="Arial" w:cs="Arial"/>
                <w:sz w:val="24"/>
                <w:szCs w:val="24"/>
                <w:lang w:val="es-MX"/>
              </w:rPr>
              <w:t>12</w:t>
            </w:r>
          </w:p>
        </w:tc>
      </w:tr>
      <w:tr w:rsidR="00A444A3" w:rsidRPr="00F02B58" w:rsidTr="00A444A3">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spacing w:after="0"/>
              <w:rPr>
                <w:rFonts w:ascii="Arial" w:eastAsia="Calibri" w:hAnsi="Arial" w:cs="Arial"/>
                <w:sz w:val="24"/>
                <w:szCs w:val="24"/>
                <w:lang w:val="uz-Cyrl-UZ"/>
              </w:rPr>
            </w:pPr>
          </w:p>
        </w:tc>
        <w:tc>
          <w:tcPr>
            <w:tcW w:w="5008"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uz-Cyrl-UZ"/>
              </w:rPr>
            </w:pPr>
            <w:r w:rsidRPr="00F02B58">
              <w:rPr>
                <w:rFonts w:ascii="Arial" w:eastAsia="Calibri" w:hAnsi="Arial" w:cs="Arial"/>
                <w:sz w:val="24"/>
                <w:szCs w:val="24"/>
                <w:lang w:val="uz-Cyrl-UZ"/>
              </w:rPr>
              <w:t>Índice de Gobierno en Línea</w:t>
            </w:r>
          </w:p>
        </w:tc>
        <w:tc>
          <w:tcPr>
            <w:tcW w:w="1575" w:type="dxa"/>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jc w:val="center"/>
              <w:rPr>
                <w:rFonts w:ascii="Arial" w:eastAsia="Calibri" w:hAnsi="Arial" w:cs="Arial"/>
                <w:sz w:val="24"/>
                <w:szCs w:val="24"/>
                <w:lang w:val="es-MX"/>
              </w:rPr>
            </w:pPr>
            <w:r w:rsidRPr="00F02B58">
              <w:rPr>
                <w:rFonts w:ascii="Arial" w:eastAsia="Calibri" w:hAnsi="Arial" w:cs="Arial"/>
                <w:sz w:val="24"/>
                <w:szCs w:val="24"/>
                <w:lang w:val="es-MX"/>
              </w:rPr>
              <w:t>54%</w:t>
            </w:r>
          </w:p>
        </w:tc>
      </w:tr>
      <w:tr w:rsidR="00A444A3" w:rsidRPr="00F02B58" w:rsidTr="00A444A3">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spacing w:after="0"/>
              <w:rPr>
                <w:rFonts w:ascii="Arial" w:eastAsia="Calibri" w:hAnsi="Arial" w:cs="Arial"/>
                <w:sz w:val="24"/>
                <w:szCs w:val="24"/>
                <w:lang w:val="uz-Cyrl-UZ"/>
              </w:rPr>
            </w:pPr>
          </w:p>
        </w:tc>
        <w:tc>
          <w:tcPr>
            <w:tcW w:w="5008"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es-MX"/>
              </w:rPr>
            </w:pPr>
            <w:r w:rsidRPr="00F02B58">
              <w:rPr>
                <w:rFonts w:ascii="Arial" w:eastAsia="Calibri" w:hAnsi="Arial" w:cs="Arial"/>
                <w:sz w:val="24"/>
                <w:szCs w:val="24"/>
                <w:lang w:val="uz-Cyrl-UZ"/>
              </w:rPr>
              <w:t>Indicadores de Gobierno en Línea Territorial</w:t>
            </w:r>
            <w:r w:rsidRPr="00F02B58">
              <w:rPr>
                <w:rFonts w:ascii="Arial" w:eastAsia="Calibri" w:hAnsi="Arial" w:cs="Arial"/>
                <w:sz w:val="24"/>
                <w:szCs w:val="24"/>
                <w:lang w:val="es-MX"/>
              </w:rPr>
              <w:t>: Gobierno Abierto</w:t>
            </w:r>
            <w:r w:rsidRPr="00F02B58">
              <w:rPr>
                <w:rStyle w:val="Refdenotaalpie"/>
                <w:rFonts w:ascii="Arial" w:eastAsia="Calibri" w:hAnsi="Arial" w:cs="Arial"/>
                <w:sz w:val="24"/>
                <w:szCs w:val="24"/>
                <w:lang w:val="es-MX"/>
              </w:rPr>
              <w:footnoteReference w:id="27"/>
            </w:r>
          </w:p>
        </w:tc>
        <w:tc>
          <w:tcPr>
            <w:tcW w:w="1575" w:type="dxa"/>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jc w:val="center"/>
              <w:rPr>
                <w:rFonts w:ascii="Arial" w:eastAsia="Calibri" w:hAnsi="Arial" w:cs="Arial"/>
                <w:sz w:val="24"/>
                <w:szCs w:val="24"/>
                <w:lang w:val="es-MX"/>
              </w:rPr>
            </w:pPr>
            <w:r w:rsidRPr="00F02B58">
              <w:rPr>
                <w:rFonts w:ascii="Arial" w:eastAsia="Calibri" w:hAnsi="Arial" w:cs="Arial"/>
                <w:sz w:val="24"/>
                <w:szCs w:val="24"/>
                <w:lang w:val="es-MX"/>
              </w:rPr>
              <w:t>39%</w:t>
            </w:r>
          </w:p>
        </w:tc>
      </w:tr>
      <w:tr w:rsidR="00A444A3" w:rsidRPr="00F02B58" w:rsidTr="00A444A3">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spacing w:after="0"/>
              <w:rPr>
                <w:rFonts w:ascii="Arial" w:eastAsia="Calibri" w:hAnsi="Arial" w:cs="Arial"/>
                <w:sz w:val="24"/>
                <w:szCs w:val="24"/>
                <w:lang w:val="uz-Cyrl-UZ"/>
              </w:rPr>
            </w:pPr>
          </w:p>
        </w:tc>
        <w:tc>
          <w:tcPr>
            <w:tcW w:w="5008"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uz-Cyrl-UZ"/>
              </w:rPr>
            </w:pPr>
            <w:r w:rsidRPr="00F02B58">
              <w:rPr>
                <w:rFonts w:ascii="Arial" w:eastAsia="Calibri" w:hAnsi="Arial" w:cs="Arial"/>
                <w:sz w:val="24"/>
                <w:szCs w:val="24"/>
                <w:lang w:val="uz-Cyrl-UZ"/>
              </w:rPr>
              <w:t>Indicadores de Gobierno en Línea Territorial</w:t>
            </w:r>
            <w:r w:rsidRPr="00F02B58">
              <w:rPr>
                <w:rFonts w:ascii="Arial" w:eastAsia="Calibri" w:hAnsi="Arial" w:cs="Arial"/>
                <w:sz w:val="24"/>
                <w:szCs w:val="24"/>
                <w:lang w:val="es-MX"/>
              </w:rPr>
              <w:t>: Servicios</w:t>
            </w:r>
            <w:r w:rsidRPr="00F02B58">
              <w:rPr>
                <w:rStyle w:val="Refdenotaalpie"/>
                <w:rFonts w:ascii="Arial" w:eastAsia="Calibri" w:hAnsi="Arial" w:cs="Arial"/>
                <w:sz w:val="24"/>
                <w:szCs w:val="24"/>
                <w:lang w:val="es-MX"/>
              </w:rPr>
              <w:footnoteReference w:id="28"/>
            </w:r>
          </w:p>
        </w:tc>
        <w:tc>
          <w:tcPr>
            <w:tcW w:w="1575" w:type="dxa"/>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jc w:val="center"/>
              <w:rPr>
                <w:rFonts w:ascii="Arial" w:eastAsia="Calibri" w:hAnsi="Arial" w:cs="Arial"/>
                <w:sz w:val="24"/>
                <w:szCs w:val="24"/>
                <w:lang w:val="es-MX"/>
              </w:rPr>
            </w:pPr>
            <w:r w:rsidRPr="00F02B58">
              <w:rPr>
                <w:rFonts w:ascii="Arial" w:eastAsia="Calibri" w:hAnsi="Arial" w:cs="Arial"/>
                <w:sz w:val="24"/>
                <w:szCs w:val="24"/>
                <w:lang w:val="es-MX"/>
              </w:rPr>
              <w:t>64%</w:t>
            </w:r>
          </w:p>
        </w:tc>
      </w:tr>
      <w:tr w:rsidR="00A444A3" w:rsidRPr="00F02B58" w:rsidTr="00A444A3">
        <w:trPr>
          <w:trHeight w:val="1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spacing w:after="0"/>
              <w:rPr>
                <w:rFonts w:ascii="Arial" w:eastAsia="Calibri" w:hAnsi="Arial" w:cs="Arial"/>
                <w:sz w:val="24"/>
                <w:szCs w:val="24"/>
                <w:lang w:val="uz-Cyrl-UZ"/>
              </w:rPr>
            </w:pPr>
          </w:p>
        </w:tc>
        <w:tc>
          <w:tcPr>
            <w:tcW w:w="5008"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uz-Cyrl-UZ"/>
              </w:rPr>
            </w:pPr>
            <w:r w:rsidRPr="00F02B58">
              <w:rPr>
                <w:rFonts w:ascii="Arial" w:eastAsia="Calibri" w:hAnsi="Arial" w:cs="Arial"/>
                <w:sz w:val="24"/>
                <w:szCs w:val="24"/>
                <w:lang w:val="uz-Cyrl-UZ"/>
              </w:rPr>
              <w:t>Indicadores de Gobierno en Línea Territorial</w:t>
            </w:r>
            <w:r w:rsidRPr="00F02B58">
              <w:rPr>
                <w:rFonts w:ascii="Arial" w:eastAsia="Calibri" w:hAnsi="Arial" w:cs="Arial"/>
                <w:sz w:val="24"/>
                <w:szCs w:val="24"/>
                <w:lang w:val="es-MX"/>
              </w:rPr>
              <w:t>: Eficiencia Electrónica</w:t>
            </w:r>
            <w:r w:rsidRPr="00F02B58">
              <w:rPr>
                <w:rStyle w:val="Refdenotaalpie"/>
                <w:rFonts w:ascii="Arial" w:eastAsia="Calibri" w:hAnsi="Arial" w:cs="Arial"/>
                <w:sz w:val="24"/>
                <w:szCs w:val="24"/>
                <w:lang w:val="es-MX"/>
              </w:rPr>
              <w:footnoteReference w:id="29"/>
            </w:r>
          </w:p>
        </w:tc>
        <w:tc>
          <w:tcPr>
            <w:tcW w:w="1575" w:type="dxa"/>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jc w:val="center"/>
              <w:rPr>
                <w:rFonts w:ascii="Arial" w:eastAsia="Calibri" w:hAnsi="Arial" w:cs="Arial"/>
                <w:sz w:val="24"/>
                <w:szCs w:val="24"/>
                <w:lang w:val="es-MX"/>
              </w:rPr>
            </w:pPr>
            <w:r w:rsidRPr="00F02B58">
              <w:rPr>
                <w:rFonts w:ascii="Arial" w:eastAsia="Calibri" w:hAnsi="Arial" w:cs="Arial"/>
                <w:sz w:val="24"/>
                <w:szCs w:val="24"/>
                <w:lang w:val="es-MX"/>
              </w:rPr>
              <w:t>56%</w:t>
            </w:r>
          </w:p>
        </w:tc>
      </w:tr>
      <w:tr w:rsidR="00A444A3" w:rsidRPr="00F02B58" w:rsidTr="00A444A3">
        <w:trPr>
          <w:trHeight w:val="1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spacing w:after="0"/>
              <w:rPr>
                <w:rFonts w:ascii="Arial" w:eastAsia="Calibri" w:hAnsi="Arial" w:cs="Arial"/>
                <w:sz w:val="24"/>
                <w:szCs w:val="24"/>
                <w:lang w:val="uz-Cyrl-UZ"/>
              </w:rPr>
            </w:pPr>
          </w:p>
        </w:tc>
        <w:tc>
          <w:tcPr>
            <w:tcW w:w="5008"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es-MX"/>
              </w:rPr>
            </w:pPr>
            <w:r w:rsidRPr="00F02B58">
              <w:rPr>
                <w:rFonts w:ascii="Arial" w:eastAsia="Calibri" w:hAnsi="Arial" w:cs="Arial"/>
                <w:sz w:val="24"/>
                <w:szCs w:val="24"/>
                <w:lang w:val="es-MX"/>
              </w:rPr>
              <w:t>Contenidos Digitales Interactivos</w:t>
            </w:r>
          </w:p>
        </w:tc>
        <w:tc>
          <w:tcPr>
            <w:tcW w:w="1575" w:type="dxa"/>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jc w:val="center"/>
              <w:rPr>
                <w:rFonts w:ascii="Arial" w:eastAsia="Calibri" w:hAnsi="Arial" w:cs="Arial"/>
                <w:sz w:val="24"/>
                <w:szCs w:val="24"/>
                <w:lang w:val="es-MX"/>
              </w:rPr>
            </w:pPr>
            <w:r w:rsidRPr="00F02B58">
              <w:rPr>
                <w:rFonts w:ascii="Arial" w:eastAsia="Calibri" w:hAnsi="Arial" w:cs="Arial"/>
                <w:sz w:val="24"/>
                <w:szCs w:val="24"/>
                <w:lang w:val="es-MX"/>
              </w:rPr>
              <w:t>10</w:t>
            </w:r>
          </w:p>
        </w:tc>
      </w:tr>
      <w:tr w:rsidR="00A444A3" w:rsidRPr="00F02B58" w:rsidTr="00A444A3">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spacing w:after="0"/>
              <w:rPr>
                <w:rFonts w:ascii="Arial" w:eastAsia="Calibri" w:hAnsi="Arial" w:cs="Arial"/>
                <w:sz w:val="24"/>
                <w:szCs w:val="24"/>
                <w:lang w:val="uz-Cyrl-UZ"/>
              </w:rPr>
            </w:pPr>
          </w:p>
        </w:tc>
        <w:tc>
          <w:tcPr>
            <w:tcW w:w="5008"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es-MX"/>
              </w:rPr>
            </w:pPr>
            <w:r w:rsidRPr="00F02B58">
              <w:rPr>
                <w:rFonts w:ascii="Arial" w:eastAsia="Calibri" w:hAnsi="Arial" w:cs="Arial"/>
                <w:sz w:val="24"/>
                <w:szCs w:val="24"/>
                <w:lang w:val="es-MX"/>
              </w:rPr>
              <w:t>Contenidos Digitales Generales</w:t>
            </w:r>
          </w:p>
        </w:tc>
        <w:tc>
          <w:tcPr>
            <w:tcW w:w="1575" w:type="dxa"/>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jc w:val="center"/>
              <w:rPr>
                <w:rFonts w:ascii="Arial" w:eastAsia="Calibri" w:hAnsi="Arial" w:cs="Arial"/>
                <w:sz w:val="24"/>
                <w:szCs w:val="24"/>
                <w:lang w:val="es-MX"/>
              </w:rPr>
            </w:pPr>
            <w:r w:rsidRPr="00F02B58">
              <w:rPr>
                <w:rFonts w:ascii="Arial" w:eastAsia="Calibri" w:hAnsi="Arial" w:cs="Arial"/>
                <w:sz w:val="24"/>
                <w:szCs w:val="24"/>
                <w:lang w:val="es-MX"/>
              </w:rPr>
              <w:t>35.200</w:t>
            </w:r>
          </w:p>
        </w:tc>
      </w:tr>
      <w:tr w:rsidR="00A444A3" w:rsidRPr="00F02B58" w:rsidTr="00A444A3">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spacing w:after="0"/>
              <w:rPr>
                <w:rFonts w:ascii="Arial" w:eastAsia="Calibri" w:hAnsi="Arial" w:cs="Arial"/>
                <w:sz w:val="24"/>
                <w:szCs w:val="24"/>
                <w:lang w:val="uz-Cyrl-UZ"/>
              </w:rPr>
            </w:pPr>
          </w:p>
        </w:tc>
        <w:tc>
          <w:tcPr>
            <w:tcW w:w="5008"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uz-Cyrl-UZ"/>
              </w:rPr>
            </w:pPr>
            <w:r w:rsidRPr="00F02B58">
              <w:rPr>
                <w:rFonts w:ascii="Arial" w:eastAsia="Calibri" w:hAnsi="Arial" w:cs="Arial"/>
                <w:sz w:val="24"/>
                <w:szCs w:val="24"/>
                <w:lang w:val="uz-Cyrl-UZ"/>
              </w:rPr>
              <w:t>Dataset públicados (datos abiertos)</w:t>
            </w:r>
          </w:p>
        </w:tc>
        <w:tc>
          <w:tcPr>
            <w:tcW w:w="1575" w:type="dxa"/>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jc w:val="center"/>
              <w:rPr>
                <w:rFonts w:ascii="Arial" w:eastAsia="Calibri" w:hAnsi="Arial" w:cs="Arial"/>
                <w:sz w:val="24"/>
                <w:szCs w:val="24"/>
                <w:lang w:val="es-MX"/>
              </w:rPr>
            </w:pPr>
            <w:r w:rsidRPr="00F02B58">
              <w:rPr>
                <w:rFonts w:ascii="Arial" w:eastAsia="Calibri" w:hAnsi="Arial" w:cs="Arial"/>
                <w:sz w:val="24"/>
                <w:szCs w:val="24"/>
                <w:lang w:val="es-MX"/>
              </w:rPr>
              <w:t>1</w:t>
            </w:r>
          </w:p>
        </w:tc>
      </w:tr>
    </w:tbl>
    <w:p w:rsidR="00A444A3" w:rsidRPr="00F02B58" w:rsidRDefault="00A444A3" w:rsidP="00A444A3">
      <w:pPr>
        <w:rPr>
          <w:rFonts w:ascii="Arial" w:hAnsi="Arial" w:cs="Arial"/>
          <w:sz w:val="24"/>
          <w:szCs w:val="24"/>
          <w:lang w:val="es-ES"/>
        </w:rPr>
      </w:pPr>
    </w:p>
    <w:p w:rsidR="00A444A3" w:rsidRPr="00814A06" w:rsidRDefault="00A444A3" w:rsidP="00E50123">
      <w:pPr>
        <w:jc w:val="both"/>
        <w:rPr>
          <w:rFonts w:ascii="Arial" w:hAnsi="Arial" w:cs="Arial"/>
          <w:b/>
          <w:sz w:val="24"/>
          <w:szCs w:val="24"/>
          <w:lang w:val="es-ES"/>
        </w:rPr>
      </w:pPr>
      <w:r w:rsidRPr="00814A06">
        <w:rPr>
          <w:rFonts w:ascii="Arial" w:hAnsi="Arial" w:cs="Arial"/>
          <w:b/>
          <w:sz w:val="24"/>
          <w:szCs w:val="24"/>
          <w:lang w:val="es-ES"/>
        </w:rPr>
        <w:t>Usuarios</w:t>
      </w:r>
    </w:p>
    <w:p w:rsidR="00A444A3" w:rsidRPr="00F02B58" w:rsidRDefault="00A444A3" w:rsidP="00E50123">
      <w:pPr>
        <w:jc w:val="both"/>
        <w:rPr>
          <w:rFonts w:ascii="Arial" w:hAnsi="Arial" w:cs="Arial"/>
          <w:sz w:val="24"/>
          <w:szCs w:val="24"/>
          <w:lang w:val="es-ES"/>
        </w:rPr>
      </w:pPr>
      <w:r w:rsidRPr="00F02B58">
        <w:rPr>
          <w:rFonts w:ascii="Arial" w:hAnsi="Arial" w:cs="Arial"/>
          <w:sz w:val="24"/>
          <w:szCs w:val="24"/>
          <w:lang w:val="es-ES"/>
        </w:rPr>
        <w:t>La Gobernación del Archipiélago bajo el marco del program</w:t>
      </w:r>
      <w:r>
        <w:rPr>
          <w:rFonts w:ascii="Arial" w:hAnsi="Arial" w:cs="Arial"/>
          <w:sz w:val="24"/>
          <w:szCs w:val="24"/>
          <w:lang w:val="es-ES"/>
        </w:rPr>
        <w:t>a: Todos Interconectados, diseñó e implementó</w:t>
      </w:r>
      <w:r w:rsidRPr="00F02B58">
        <w:rPr>
          <w:rFonts w:ascii="Arial" w:hAnsi="Arial" w:cs="Arial"/>
          <w:sz w:val="24"/>
          <w:szCs w:val="24"/>
          <w:lang w:val="es-ES"/>
        </w:rPr>
        <w:t xml:space="preserve"> un programa de capacitación, uso y apropiación de las TIC, dirigido a servidores públicos, maestros, estudiantes y comunidad en general. Como resultado se certificaron como ciudadanos digitales más del 80% de los servidores públicos y docentes.</w:t>
      </w:r>
    </w:p>
    <w:p w:rsidR="00A444A3" w:rsidRPr="00F02B58" w:rsidRDefault="00A444A3" w:rsidP="00E50123">
      <w:pPr>
        <w:jc w:val="both"/>
        <w:rPr>
          <w:rFonts w:ascii="Arial" w:hAnsi="Arial" w:cs="Arial"/>
          <w:sz w:val="24"/>
          <w:szCs w:val="24"/>
          <w:lang w:val="es-ES"/>
        </w:rPr>
      </w:pPr>
      <w:r w:rsidRPr="00F02B58">
        <w:rPr>
          <w:rFonts w:ascii="Arial" w:hAnsi="Arial" w:cs="Arial"/>
          <w:sz w:val="24"/>
          <w:szCs w:val="24"/>
          <w:lang w:val="es-ES"/>
        </w:rPr>
        <w:t>Para el uso y apropiación de las TIC el Ente Territorial implementó el proyecto del Aula Móvil y los puntos Vive Digital, llevando a cabo la alfabetización digital para la ciudadanía por sectores específicos: servidores públicos, docentes, personas en situación de discapacidad, personas de sectores productivos, niños y niñas de la primera infancia, adolescencia y juventud.</w:t>
      </w:r>
    </w:p>
    <w:p w:rsidR="00A444A3" w:rsidRPr="00F02B58" w:rsidRDefault="00A444A3" w:rsidP="00E50123">
      <w:pPr>
        <w:jc w:val="both"/>
        <w:rPr>
          <w:rFonts w:ascii="Arial" w:hAnsi="Arial" w:cs="Arial"/>
          <w:sz w:val="24"/>
          <w:szCs w:val="24"/>
          <w:lang w:val="es-ES"/>
        </w:rPr>
      </w:pPr>
      <w:r w:rsidRPr="00F02B58">
        <w:rPr>
          <w:rFonts w:ascii="Arial" w:hAnsi="Arial" w:cs="Arial"/>
          <w:sz w:val="24"/>
          <w:szCs w:val="24"/>
          <w:lang w:val="es-ES"/>
        </w:rPr>
        <w:t>Pese a la infraestructura y los servicios instalados en el Departamento, el territorio aún no cuenta con una estrategia para masificar el uso y la apropiación de las TIC, involucrando componentes más allá de la alfabetización, como la formación de talento humano con competencias en el sector TI y los estímulos para fortalecer la industria local.</w:t>
      </w:r>
    </w:p>
    <w:p w:rsidR="00A444A3" w:rsidRPr="00F02B58" w:rsidRDefault="00A444A3" w:rsidP="00A444A3">
      <w:pPr>
        <w:rPr>
          <w:rFonts w:ascii="Arial" w:hAnsi="Arial" w:cs="Arial"/>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5178"/>
        <w:gridCol w:w="1590"/>
      </w:tblGrid>
      <w:tr w:rsidR="00A444A3" w:rsidRPr="00814A06" w:rsidTr="00A444A3">
        <w:trPr>
          <w:tblHeader/>
        </w:trPr>
        <w:tc>
          <w:tcPr>
            <w:tcW w:w="2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444A3" w:rsidRPr="00814A06" w:rsidRDefault="00A444A3" w:rsidP="00A444A3">
            <w:pPr>
              <w:jc w:val="center"/>
              <w:rPr>
                <w:rFonts w:ascii="Arial" w:eastAsia="Calibri" w:hAnsi="Arial" w:cs="Arial"/>
                <w:b/>
                <w:sz w:val="24"/>
                <w:szCs w:val="24"/>
                <w:lang w:val="uz-Cyrl-UZ"/>
              </w:rPr>
            </w:pPr>
            <w:r w:rsidRPr="00814A06">
              <w:rPr>
                <w:rFonts w:ascii="Arial" w:eastAsia="Calibri" w:hAnsi="Arial" w:cs="Arial"/>
                <w:b/>
                <w:sz w:val="24"/>
                <w:szCs w:val="24"/>
                <w:lang w:val="uz-Cyrl-UZ"/>
              </w:rPr>
              <w:t>Componente</w:t>
            </w:r>
          </w:p>
        </w:tc>
        <w:tc>
          <w:tcPr>
            <w:tcW w:w="5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444A3" w:rsidRPr="00814A06" w:rsidRDefault="00A444A3" w:rsidP="00A444A3">
            <w:pPr>
              <w:jc w:val="center"/>
              <w:rPr>
                <w:rFonts w:ascii="Arial" w:eastAsia="Calibri" w:hAnsi="Arial" w:cs="Arial"/>
                <w:b/>
                <w:sz w:val="24"/>
                <w:szCs w:val="24"/>
                <w:lang w:val="uz-Cyrl-UZ"/>
              </w:rPr>
            </w:pPr>
            <w:r w:rsidRPr="00814A06">
              <w:rPr>
                <w:rFonts w:ascii="Arial" w:eastAsia="Calibri" w:hAnsi="Arial" w:cs="Arial"/>
                <w:b/>
                <w:sz w:val="24"/>
                <w:szCs w:val="24"/>
                <w:lang w:val="uz-Cyrl-UZ"/>
              </w:rPr>
              <w:t xml:space="preserve">Indicador </w:t>
            </w:r>
            <w:r w:rsidRPr="00814A06">
              <w:rPr>
                <w:rFonts w:ascii="Arial" w:eastAsia="Calibri" w:hAnsi="Arial" w:cs="Arial"/>
                <w:b/>
                <w:sz w:val="24"/>
                <w:szCs w:val="24"/>
                <w:lang w:val="es-MX"/>
              </w:rPr>
              <w:t>d</w:t>
            </w:r>
            <w:r w:rsidRPr="00814A06">
              <w:rPr>
                <w:rFonts w:ascii="Arial" w:eastAsia="Calibri" w:hAnsi="Arial" w:cs="Arial"/>
                <w:b/>
                <w:sz w:val="24"/>
                <w:szCs w:val="24"/>
                <w:lang w:val="uz-Cyrl-UZ"/>
              </w:rPr>
              <w:t>el Diagnóstico</w:t>
            </w:r>
          </w:p>
        </w:tc>
        <w:tc>
          <w:tcPr>
            <w:tcW w:w="13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444A3" w:rsidRPr="00814A06" w:rsidRDefault="00A444A3" w:rsidP="00A444A3">
            <w:pPr>
              <w:jc w:val="center"/>
              <w:rPr>
                <w:rFonts w:ascii="Arial" w:eastAsia="Calibri" w:hAnsi="Arial" w:cs="Arial"/>
                <w:b/>
                <w:sz w:val="24"/>
                <w:szCs w:val="24"/>
                <w:lang w:val="en-US"/>
              </w:rPr>
            </w:pPr>
            <w:proofErr w:type="spellStart"/>
            <w:r w:rsidRPr="00814A06">
              <w:rPr>
                <w:rFonts w:ascii="Arial" w:eastAsia="Calibri" w:hAnsi="Arial" w:cs="Arial"/>
                <w:b/>
                <w:sz w:val="24"/>
                <w:szCs w:val="24"/>
                <w:lang w:val="en-US"/>
              </w:rPr>
              <w:t>Diagnóstico</w:t>
            </w:r>
            <w:proofErr w:type="spellEnd"/>
          </w:p>
        </w:tc>
      </w:tr>
      <w:tr w:rsidR="00A444A3" w:rsidRPr="00F02B58" w:rsidTr="00A444A3">
        <w:trPr>
          <w:trHeight w:val="218"/>
        </w:trPr>
        <w:tc>
          <w:tcPr>
            <w:tcW w:w="2366" w:type="dxa"/>
            <w:vMerge w:val="restart"/>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rPr>
                <w:rFonts w:ascii="Arial" w:eastAsia="Calibri" w:hAnsi="Arial" w:cs="Arial"/>
                <w:sz w:val="24"/>
                <w:szCs w:val="24"/>
                <w:lang w:val="uz-Cyrl-UZ"/>
              </w:rPr>
            </w:pPr>
            <w:r w:rsidRPr="00F02B58">
              <w:rPr>
                <w:rFonts w:ascii="Arial" w:eastAsia="Calibri" w:hAnsi="Arial" w:cs="Arial"/>
                <w:sz w:val="24"/>
                <w:szCs w:val="24"/>
                <w:lang w:val="uz-Cyrl-UZ"/>
              </w:rPr>
              <w:t>Usuarios- habilidades</w:t>
            </w:r>
          </w:p>
        </w:tc>
        <w:tc>
          <w:tcPr>
            <w:tcW w:w="5639"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uz-Cyrl-UZ"/>
              </w:rPr>
            </w:pPr>
            <w:r w:rsidRPr="00F02B58">
              <w:rPr>
                <w:rFonts w:ascii="Arial" w:eastAsia="Calibri" w:hAnsi="Arial" w:cs="Arial"/>
                <w:sz w:val="24"/>
                <w:szCs w:val="24"/>
                <w:lang w:val="uz-Cyrl-UZ"/>
              </w:rPr>
              <w:t>Personas capacitadas en TIC (ej. ciudadanía digital)</w:t>
            </w:r>
          </w:p>
        </w:tc>
        <w:tc>
          <w:tcPr>
            <w:tcW w:w="1392" w:type="dxa"/>
            <w:tcBorders>
              <w:top w:val="single" w:sz="4" w:space="0" w:color="auto"/>
              <w:left w:val="single" w:sz="4" w:space="0" w:color="auto"/>
              <w:bottom w:val="single" w:sz="4" w:space="0" w:color="auto"/>
              <w:right w:val="single" w:sz="4" w:space="0" w:color="auto"/>
            </w:tcBorders>
          </w:tcPr>
          <w:p w:rsidR="00A444A3" w:rsidRPr="00F02B58" w:rsidRDefault="00A444A3" w:rsidP="00A444A3">
            <w:pPr>
              <w:jc w:val="center"/>
              <w:rPr>
                <w:rFonts w:ascii="Arial" w:eastAsia="Calibri" w:hAnsi="Arial" w:cs="Arial"/>
                <w:sz w:val="24"/>
                <w:szCs w:val="24"/>
                <w:lang w:val="es-MX"/>
              </w:rPr>
            </w:pPr>
          </w:p>
          <w:p w:rsidR="00A444A3" w:rsidRPr="00F02B58" w:rsidRDefault="00A444A3" w:rsidP="00A444A3">
            <w:pPr>
              <w:jc w:val="center"/>
              <w:rPr>
                <w:rFonts w:ascii="Arial" w:eastAsia="Calibri" w:hAnsi="Arial" w:cs="Arial"/>
                <w:sz w:val="24"/>
                <w:szCs w:val="24"/>
                <w:lang w:val="es-MX"/>
              </w:rPr>
            </w:pPr>
            <w:r w:rsidRPr="00F02B58">
              <w:rPr>
                <w:rFonts w:ascii="Arial" w:eastAsia="Calibri" w:hAnsi="Arial" w:cs="Arial"/>
                <w:sz w:val="24"/>
                <w:szCs w:val="24"/>
                <w:lang w:val="es-MX"/>
              </w:rPr>
              <w:t>1.850</w:t>
            </w:r>
          </w:p>
        </w:tc>
      </w:tr>
      <w:tr w:rsidR="00A444A3" w:rsidRPr="00F02B58" w:rsidTr="00A444A3">
        <w:trPr>
          <w:trHeight w:val="2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spacing w:after="0"/>
              <w:rPr>
                <w:rFonts w:ascii="Arial" w:eastAsia="Calibri" w:hAnsi="Arial" w:cs="Arial"/>
                <w:sz w:val="24"/>
                <w:szCs w:val="24"/>
                <w:lang w:val="uz-Cyrl-UZ"/>
              </w:rPr>
            </w:pPr>
          </w:p>
        </w:tc>
        <w:tc>
          <w:tcPr>
            <w:tcW w:w="5639"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uz-Cyrl-UZ"/>
              </w:rPr>
            </w:pPr>
            <w:r w:rsidRPr="00F02B58">
              <w:rPr>
                <w:rFonts w:ascii="Arial" w:eastAsia="Calibri" w:hAnsi="Arial" w:cs="Arial"/>
                <w:sz w:val="24"/>
                <w:szCs w:val="24"/>
                <w:lang w:val="uz-Cyrl-UZ"/>
              </w:rPr>
              <w:t>Profesores capacitados en TIC</w:t>
            </w:r>
          </w:p>
        </w:tc>
        <w:tc>
          <w:tcPr>
            <w:tcW w:w="1392"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eastAsia="Calibri" w:hAnsi="Arial" w:cs="Arial"/>
                <w:sz w:val="24"/>
                <w:szCs w:val="24"/>
                <w:lang w:val="es-MX"/>
              </w:rPr>
            </w:pPr>
            <w:r w:rsidRPr="00F02B58">
              <w:rPr>
                <w:rFonts w:ascii="Arial" w:eastAsia="Calibri" w:hAnsi="Arial" w:cs="Arial"/>
                <w:sz w:val="24"/>
                <w:szCs w:val="24"/>
                <w:lang w:val="es-MX"/>
              </w:rPr>
              <w:t>357</w:t>
            </w:r>
          </w:p>
        </w:tc>
      </w:tr>
      <w:tr w:rsidR="00A444A3" w:rsidRPr="00F02B58" w:rsidTr="00A444A3">
        <w:trPr>
          <w:trHeight w:val="2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spacing w:after="0"/>
              <w:rPr>
                <w:rFonts w:ascii="Arial" w:eastAsia="Calibri" w:hAnsi="Arial" w:cs="Arial"/>
                <w:sz w:val="24"/>
                <w:szCs w:val="24"/>
                <w:lang w:val="uz-Cyrl-UZ"/>
              </w:rPr>
            </w:pPr>
          </w:p>
        </w:tc>
        <w:tc>
          <w:tcPr>
            <w:tcW w:w="5639"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uz-Cyrl-UZ"/>
              </w:rPr>
            </w:pPr>
            <w:r w:rsidRPr="00F02B58">
              <w:rPr>
                <w:rFonts w:ascii="Arial" w:eastAsia="Calibri" w:hAnsi="Arial" w:cs="Arial"/>
                <w:sz w:val="24"/>
                <w:szCs w:val="24"/>
                <w:lang w:val="uz-Cyrl-UZ"/>
              </w:rPr>
              <w:t>Funcionarios públicos capacitados en TIC</w:t>
            </w:r>
          </w:p>
        </w:tc>
        <w:tc>
          <w:tcPr>
            <w:tcW w:w="1392"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jc w:val="center"/>
              <w:rPr>
                <w:rFonts w:ascii="Arial" w:eastAsia="Calibri" w:hAnsi="Arial" w:cs="Arial"/>
                <w:sz w:val="24"/>
                <w:szCs w:val="24"/>
                <w:lang w:val="es-MX"/>
              </w:rPr>
            </w:pPr>
            <w:r w:rsidRPr="00F02B58">
              <w:rPr>
                <w:rFonts w:ascii="Arial" w:eastAsia="Calibri" w:hAnsi="Arial" w:cs="Arial"/>
                <w:sz w:val="24"/>
                <w:szCs w:val="24"/>
                <w:lang w:val="es-MX"/>
              </w:rPr>
              <w:t>115</w:t>
            </w:r>
          </w:p>
        </w:tc>
      </w:tr>
      <w:tr w:rsidR="00A444A3" w:rsidRPr="00F02B58" w:rsidTr="00A444A3">
        <w:trPr>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4A3" w:rsidRPr="00F02B58" w:rsidRDefault="00A444A3" w:rsidP="00A444A3">
            <w:pPr>
              <w:spacing w:after="0"/>
              <w:rPr>
                <w:rFonts w:ascii="Arial" w:eastAsia="Calibri" w:hAnsi="Arial" w:cs="Arial"/>
                <w:sz w:val="24"/>
                <w:szCs w:val="24"/>
                <w:lang w:val="uz-Cyrl-UZ"/>
              </w:rPr>
            </w:pPr>
          </w:p>
        </w:tc>
        <w:tc>
          <w:tcPr>
            <w:tcW w:w="5639" w:type="dxa"/>
            <w:tcBorders>
              <w:top w:val="single" w:sz="4" w:space="0" w:color="auto"/>
              <w:left w:val="single" w:sz="4" w:space="0" w:color="auto"/>
              <w:bottom w:val="single" w:sz="4" w:space="0" w:color="auto"/>
              <w:right w:val="single" w:sz="4" w:space="0" w:color="auto"/>
            </w:tcBorders>
            <w:hideMark/>
          </w:tcPr>
          <w:p w:rsidR="00A444A3" w:rsidRPr="00F02B58" w:rsidRDefault="00A444A3" w:rsidP="00A444A3">
            <w:pPr>
              <w:rPr>
                <w:rFonts w:ascii="Arial" w:eastAsia="Calibri" w:hAnsi="Arial" w:cs="Arial"/>
                <w:sz w:val="24"/>
                <w:szCs w:val="24"/>
                <w:lang w:val="uz-Cyrl-UZ"/>
              </w:rPr>
            </w:pPr>
            <w:r w:rsidRPr="00F02B58">
              <w:rPr>
                <w:rFonts w:ascii="Arial" w:eastAsia="Calibri" w:hAnsi="Arial" w:cs="Arial"/>
                <w:sz w:val="24"/>
                <w:szCs w:val="24"/>
                <w:lang w:val="uz-Cyrl-UZ"/>
              </w:rPr>
              <w:t xml:space="preserve">Indicadores de acceso a las TIC por parte de población en condición de vulnerabilidad o </w:t>
            </w:r>
            <w:r w:rsidRPr="00F02B58">
              <w:rPr>
                <w:rFonts w:ascii="Arial" w:eastAsia="Calibri" w:hAnsi="Arial" w:cs="Arial"/>
                <w:sz w:val="24"/>
                <w:szCs w:val="24"/>
                <w:lang w:val="uz-Cyrl-UZ"/>
              </w:rPr>
              <w:lastRenderedPageBreak/>
              <w:t>discapacidad</w:t>
            </w:r>
          </w:p>
        </w:tc>
        <w:tc>
          <w:tcPr>
            <w:tcW w:w="1392" w:type="dxa"/>
            <w:tcBorders>
              <w:top w:val="single" w:sz="4" w:space="0" w:color="auto"/>
              <w:left w:val="single" w:sz="4" w:space="0" w:color="auto"/>
              <w:bottom w:val="single" w:sz="4" w:space="0" w:color="auto"/>
              <w:right w:val="single" w:sz="4" w:space="0" w:color="auto"/>
            </w:tcBorders>
          </w:tcPr>
          <w:p w:rsidR="00A444A3" w:rsidRPr="00F02B58" w:rsidRDefault="00A444A3" w:rsidP="00A444A3">
            <w:pPr>
              <w:jc w:val="center"/>
              <w:rPr>
                <w:rFonts w:ascii="Arial" w:eastAsia="Calibri" w:hAnsi="Arial" w:cs="Arial"/>
                <w:sz w:val="24"/>
                <w:szCs w:val="24"/>
                <w:lang w:val="es-MX"/>
              </w:rPr>
            </w:pPr>
          </w:p>
          <w:p w:rsidR="00A444A3" w:rsidRPr="00F02B58" w:rsidRDefault="00A444A3" w:rsidP="00A444A3">
            <w:pPr>
              <w:jc w:val="center"/>
              <w:rPr>
                <w:rFonts w:ascii="Arial" w:eastAsia="Calibri" w:hAnsi="Arial" w:cs="Arial"/>
                <w:sz w:val="24"/>
                <w:szCs w:val="24"/>
                <w:lang w:val="es-MX"/>
              </w:rPr>
            </w:pPr>
          </w:p>
          <w:p w:rsidR="00A444A3" w:rsidRPr="00F02B58" w:rsidRDefault="00A444A3" w:rsidP="00A444A3">
            <w:pPr>
              <w:jc w:val="center"/>
              <w:rPr>
                <w:rFonts w:ascii="Arial" w:eastAsia="Calibri" w:hAnsi="Arial" w:cs="Arial"/>
                <w:sz w:val="24"/>
                <w:szCs w:val="24"/>
                <w:lang w:val="es-MX"/>
              </w:rPr>
            </w:pPr>
            <w:r w:rsidRPr="00F02B58">
              <w:rPr>
                <w:rFonts w:ascii="Arial" w:eastAsia="Calibri" w:hAnsi="Arial" w:cs="Arial"/>
                <w:sz w:val="24"/>
                <w:szCs w:val="24"/>
                <w:lang w:val="es-MX"/>
              </w:rPr>
              <w:lastRenderedPageBreak/>
              <w:t>29</w:t>
            </w:r>
          </w:p>
        </w:tc>
      </w:tr>
    </w:tbl>
    <w:p w:rsidR="00A444A3" w:rsidRPr="00F02B58" w:rsidRDefault="00A444A3" w:rsidP="00A444A3">
      <w:pPr>
        <w:rPr>
          <w:rFonts w:ascii="Arial" w:hAnsi="Arial" w:cs="Arial"/>
          <w:sz w:val="24"/>
          <w:szCs w:val="24"/>
        </w:rPr>
      </w:pPr>
    </w:p>
    <w:p w:rsidR="00A444A3" w:rsidRPr="00814A06" w:rsidRDefault="00A444A3" w:rsidP="00A444A3">
      <w:pPr>
        <w:rPr>
          <w:rFonts w:ascii="Arial" w:hAnsi="Arial" w:cs="Arial"/>
          <w:b/>
          <w:sz w:val="24"/>
          <w:szCs w:val="24"/>
          <w:lang w:val="es-ES"/>
        </w:rPr>
      </w:pPr>
      <w:r w:rsidRPr="00814A06">
        <w:rPr>
          <w:rFonts w:ascii="Arial" w:hAnsi="Arial" w:cs="Arial"/>
          <w:b/>
          <w:sz w:val="24"/>
          <w:szCs w:val="24"/>
          <w:lang w:val="es-ES"/>
        </w:rPr>
        <w:t xml:space="preserve">Entorno habilitador </w:t>
      </w:r>
    </w:p>
    <w:p w:rsidR="00A444A3" w:rsidRPr="00F02B58" w:rsidRDefault="00A444A3" w:rsidP="00E50123">
      <w:pPr>
        <w:jc w:val="both"/>
        <w:rPr>
          <w:rFonts w:ascii="Arial" w:hAnsi="Arial" w:cs="Arial"/>
          <w:sz w:val="24"/>
          <w:szCs w:val="24"/>
          <w:lang w:val="es-ES"/>
        </w:rPr>
      </w:pPr>
      <w:r w:rsidRPr="00F02B58">
        <w:rPr>
          <w:rFonts w:ascii="Arial" w:hAnsi="Arial" w:cs="Arial"/>
          <w:sz w:val="24"/>
          <w:szCs w:val="24"/>
          <w:lang w:val="es-ES"/>
        </w:rPr>
        <w:t xml:space="preserve">En atención a lo dispuesto en el artículo 5º de la Ley 1341 de 2009, el gobierno departamental, promoverá la creación de una Institucionalidad TIC (Asesor de Tecnologías de la Información y las Comunicaciones) y de un Plan Departamental de TIC, en aras de consolidar las Tecnologías de la Información y las Comunicaciones como una efectiva y transversal herramienta para el desarrollo de la región, y que se intensifique el uso, la apropiación y el aprovechamiento de las TIC en el departamento. </w:t>
      </w:r>
    </w:p>
    <w:p w:rsidR="00A444A3" w:rsidRPr="00F02B58" w:rsidRDefault="00A444A3" w:rsidP="00E50123">
      <w:pPr>
        <w:jc w:val="both"/>
        <w:rPr>
          <w:rFonts w:ascii="Arial" w:hAnsi="Arial" w:cs="Arial"/>
          <w:sz w:val="24"/>
          <w:szCs w:val="24"/>
          <w:lang w:val="es-ES"/>
        </w:rPr>
      </w:pPr>
      <w:r w:rsidRPr="00F02B58">
        <w:rPr>
          <w:rFonts w:ascii="Arial" w:hAnsi="Arial" w:cs="Arial"/>
          <w:sz w:val="24"/>
          <w:szCs w:val="24"/>
          <w:lang w:val="es-ES"/>
        </w:rPr>
        <w:t>La función de la Institucionalidad TIC (Asesor TIC), será fortalecer y articular el ecosistema digital regional; coordinar y concertar los lineamentos del Plan Nacional de Desarrollo regional departamental en lo relacionado con las TIC; estructurar acuerdos de voluntades sobre asuntos relacionados con las TIC entre el Gobierno Nacional y la entidad territorial; apoyar el plan de gobierno departamental, así como los planes de competitividad y desarrollo; cofinanciar proyectos que promuevan la innovación regional y el desarrollo tecnológico a través de las TIC, entre otros.</w:t>
      </w:r>
    </w:p>
    <w:p w:rsidR="00A444A3" w:rsidRPr="00F02B58" w:rsidRDefault="00A444A3" w:rsidP="008D74AE">
      <w:pPr>
        <w:jc w:val="both"/>
        <w:rPr>
          <w:rFonts w:ascii="Arial" w:hAnsi="Arial" w:cs="Arial"/>
          <w:sz w:val="24"/>
          <w:szCs w:val="24"/>
          <w:lang w:val="es-MX"/>
        </w:rPr>
      </w:pPr>
      <w:r w:rsidRPr="00F02B58">
        <w:rPr>
          <w:rFonts w:ascii="Arial" w:hAnsi="Arial" w:cs="Arial"/>
          <w:sz w:val="24"/>
          <w:szCs w:val="24"/>
          <w:lang w:val="es-ES"/>
        </w:rPr>
        <w:t>Paralelamente y conforme al literal b), parágrafo 2º del artículo 45 de la Ley 1753 de 2015, por la cual se expide el Plan Nacional de Desarrollo 2014-2018 “Todos por un nuevo país”, el gobierno departamental establecerá la creación del cargo de Director de Tecnologías y Sistemas de Información; con el propósito de contar con un líder de tecnología que apoye estratégicamente a la administración departamental y será responsable de ejecutar los planes, programas y proyectos de tecnologías y sistemas de información al interior de la Gobernación. Para tales efectos, la entidad efectuará los ajustes necesarios en la estructura organizacional, conforme lo dispone la mencionada norma</w:t>
      </w:r>
      <w:r w:rsidRPr="00F02B58">
        <w:rPr>
          <w:rFonts w:ascii="Arial" w:hAnsi="Arial" w:cs="Arial"/>
          <w:sz w:val="24"/>
          <w:szCs w:val="24"/>
          <w:lang w:val="es-MX"/>
        </w:rPr>
        <w:t>.</w:t>
      </w:r>
    </w:p>
    <w:p w:rsidR="00A444A3" w:rsidRPr="00F02B58" w:rsidRDefault="00A444A3" w:rsidP="008D74AE">
      <w:pPr>
        <w:jc w:val="both"/>
        <w:rPr>
          <w:rFonts w:ascii="Arial" w:hAnsi="Arial" w:cs="Arial"/>
          <w:sz w:val="24"/>
          <w:szCs w:val="24"/>
          <w:lang w:val="es-ES"/>
        </w:rPr>
      </w:pPr>
      <w:r w:rsidRPr="00F02B58">
        <w:rPr>
          <w:rFonts w:ascii="Arial" w:hAnsi="Arial" w:cs="Arial"/>
          <w:sz w:val="24"/>
          <w:szCs w:val="24"/>
          <w:lang w:val="es-ES"/>
        </w:rPr>
        <w:t xml:space="preserve">A continuación se presentan los programas planteados para el desarrollo de las TIC en el </w:t>
      </w:r>
      <w:r w:rsidRPr="00F02B58">
        <w:rPr>
          <w:rFonts w:ascii="Arial" w:hAnsi="Arial" w:cs="Arial"/>
          <w:sz w:val="24"/>
          <w:szCs w:val="24"/>
        </w:rPr>
        <w:t>Departamento Archipiélago San Andrés, Providencia y Santa Catalina</w:t>
      </w:r>
      <w:r w:rsidRPr="00F02B58">
        <w:rPr>
          <w:rFonts w:ascii="Arial" w:hAnsi="Arial" w:cs="Arial"/>
          <w:sz w:val="24"/>
          <w:szCs w:val="24"/>
          <w:lang w:val="es-ES"/>
        </w:rPr>
        <w:t xml:space="preserve"> y el desarrollo del ecosistema digital departamental.</w:t>
      </w:r>
    </w:p>
    <w:p w:rsidR="00A444A3" w:rsidRPr="00F02B58" w:rsidRDefault="00A444A3" w:rsidP="00A444A3">
      <w:pPr>
        <w:rPr>
          <w:rFonts w:ascii="Arial" w:hAnsi="Arial" w:cs="Arial"/>
          <w:sz w:val="24"/>
          <w:szCs w:val="24"/>
          <w:lang w:val="es-ES"/>
        </w:rPr>
      </w:pPr>
    </w:p>
    <w:p w:rsidR="00A444A3" w:rsidRPr="006E2765" w:rsidRDefault="00A444A3" w:rsidP="00A444A3">
      <w:pPr>
        <w:ind w:left="1560" w:hanging="851"/>
        <w:rPr>
          <w:rFonts w:ascii="Arial" w:hAnsi="Arial" w:cs="Arial"/>
          <w:b/>
          <w:sz w:val="24"/>
          <w:szCs w:val="24"/>
        </w:rPr>
      </w:pPr>
      <w:r w:rsidRPr="00814A06">
        <w:rPr>
          <w:rFonts w:ascii="Arial" w:hAnsi="Arial" w:cs="Arial"/>
          <w:b/>
          <w:sz w:val="24"/>
          <w:szCs w:val="24"/>
        </w:rPr>
        <w:t>4.5.1</w:t>
      </w:r>
      <w:r w:rsidRPr="00814A06">
        <w:rPr>
          <w:rFonts w:ascii="Arial" w:hAnsi="Arial" w:cs="Arial"/>
          <w:b/>
          <w:sz w:val="24"/>
          <w:szCs w:val="24"/>
        </w:rPr>
        <w:tab/>
      </w:r>
      <w:r w:rsidRPr="006E2765">
        <w:rPr>
          <w:rFonts w:ascii="Arial" w:hAnsi="Arial" w:cs="Arial"/>
          <w:b/>
          <w:sz w:val="24"/>
          <w:szCs w:val="24"/>
        </w:rPr>
        <w:t>PROGRAMA: PROGRAMA INFRAESTRUCTURA DIGITAL</w:t>
      </w:r>
    </w:p>
    <w:p w:rsidR="00A444A3" w:rsidRPr="006E2765" w:rsidRDefault="00A444A3" w:rsidP="00A444A3">
      <w:pPr>
        <w:rPr>
          <w:rFonts w:ascii="Arial" w:hAnsi="Arial" w:cs="Arial"/>
          <w:sz w:val="24"/>
          <w:szCs w:val="24"/>
        </w:rPr>
      </w:pPr>
      <w:r w:rsidRPr="006E2765">
        <w:rPr>
          <w:rFonts w:ascii="Arial" w:hAnsi="Arial" w:cs="Arial"/>
          <w:sz w:val="24"/>
          <w:szCs w:val="24"/>
        </w:rPr>
        <w:lastRenderedPageBreak/>
        <w:t>Alcance: incluye por lo menos las siguientes actividades:</w:t>
      </w:r>
    </w:p>
    <w:p w:rsidR="00A444A3" w:rsidRPr="006E2765" w:rsidRDefault="00A444A3" w:rsidP="004630DA">
      <w:pPr>
        <w:pStyle w:val="Prrafodelista"/>
        <w:numPr>
          <w:ilvl w:val="1"/>
          <w:numId w:val="58"/>
        </w:numPr>
        <w:spacing w:line="256" w:lineRule="auto"/>
        <w:jc w:val="both"/>
        <w:rPr>
          <w:rFonts w:ascii="Arial" w:hAnsi="Arial" w:cs="Arial"/>
          <w:sz w:val="24"/>
          <w:szCs w:val="24"/>
        </w:rPr>
      </w:pPr>
      <w:r w:rsidRPr="006E2765">
        <w:rPr>
          <w:rFonts w:ascii="Arial" w:hAnsi="Arial" w:cs="Arial"/>
          <w:sz w:val="24"/>
          <w:szCs w:val="24"/>
        </w:rPr>
        <w:t>masificación del acceso a internet.</w:t>
      </w:r>
    </w:p>
    <w:p w:rsidR="00A444A3" w:rsidRPr="006E2765" w:rsidRDefault="00A444A3" w:rsidP="004630DA">
      <w:pPr>
        <w:pStyle w:val="Prrafodelista"/>
        <w:numPr>
          <w:ilvl w:val="1"/>
          <w:numId w:val="58"/>
        </w:numPr>
        <w:spacing w:line="256" w:lineRule="auto"/>
        <w:jc w:val="both"/>
        <w:rPr>
          <w:rFonts w:ascii="Arial" w:hAnsi="Arial" w:cs="Arial"/>
          <w:sz w:val="24"/>
          <w:szCs w:val="24"/>
        </w:rPr>
      </w:pPr>
      <w:r w:rsidRPr="006E2765">
        <w:rPr>
          <w:rFonts w:ascii="Arial" w:hAnsi="Arial" w:cs="Arial"/>
          <w:sz w:val="24"/>
          <w:szCs w:val="24"/>
        </w:rPr>
        <w:t xml:space="preserve">implementación de corredores </w:t>
      </w:r>
      <w:proofErr w:type="spellStart"/>
      <w:r w:rsidRPr="006E2765">
        <w:rPr>
          <w:rFonts w:ascii="Arial" w:hAnsi="Arial" w:cs="Arial"/>
          <w:sz w:val="24"/>
          <w:szCs w:val="24"/>
        </w:rPr>
        <w:t>wi</w:t>
      </w:r>
      <w:proofErr w:type="spellEnd"/>
      <w:r w:rsidRPr="006E2765">
        <w:rPr>
          <w:rFonts w:ascii="Arial" w:hAnsi="Arial" w:cs="Arial"/>
          <w:sz w:val="24"/>
          <w:szCs w:val="24"/>
        </w:rPr>
        <w:t>-fi.</w:t>
      </w:r>
    </w:p>
    <w:p w:rsidR="00A444A3" w:rsidRPr="006E2765" w:rsidRDefault="00A444A3" w:rsidP="004630DA">
      <w:pPr>
        <w:pStyle w:val="Prrafodelista"/>
        <w:numPr>
          <w:ilvl w:val="1"/>
          <w:numId w:val="58"/>
        </w:numPr>
        <w:spacing w:line="256" w:lineRule="auto"/>
        <w:jc w:val="both"/>
        <w:rPr>
          <w:rFonts w:ascii="Arial" w:hAnsi="Arial" w:cs="Arial"/>
          <w:sz w:val="24"/>
          <w:szCs w:val="24"/>
        </w:rPr>
      </w:pPr>
      <w:r w:rsidRPr="006E2765">
        <w:rPr>
          <w:rFonts w:ascii="Arial" w:hAnsi="Arial" w:cs="Arial"/>
          <w:sz w:val="24"/>
          <w:szCs w:val="24"/>
        </w:rPr>
        <w:t>mejoramiento de la calidad de las telecomunicaciones.</w:t>
      </w:r>
    </w:p>
    <w:p w:rsidR="00A444A3" w:rsidRPr="006E2765" w:rsidRDefault="00A444A3" w:rsidP="00A444A3">
      <w:pPr>
        <w:ind w:left="1560" w:hanging="851"/>
        <w:rPr>
          <w:rFonts w:ascii="Arial" w:hAnsi="Arial" w:cs="Arial"/>
          <w:b/>
          <w:sz w:val="24"/>
          <w:szCs w:val="24"/>
        </w:rPr>
      </w:pPr>
      <w:r w:rsidRPr="006E2765">
        <w:rPr>
          <w:rFonts w:ascii="Arial" w:hAnsi="Arial" w:cs="Arial"/>
          <w:b/>
          <w:sz w:val="24"/>
          <w:szCs w:val="24"/>
        </w:rPr>
        <w:t>4.5.2</w:t>
      </w:r>
      <w:r w:rsidRPr="006E2765">
        <w:rPr>
          <w:rFonts w:ascii="Arial" w:hAnsi="Arial" w:cs="Arial"/>
          <w:b/>
          <w:sz w:val="24"/>
          <w:szCs w:val="24"/>
        </w:rPr>
        <w:tab/>
        <w:t>PROGRAMA: SERVICIOS DIGITALES</w:t>
      </w:r>
    </w:p>
    <w:p w:rsidR="00A444A3" w:rsidRPr="006E2765" w:rsidRDefault="00A444A3" w:rsidP="00A444A3">
      <w:pPr>
        <w:rPr>
          <w:rFonts w:ascii="Arial" w:hAnsi="Arial" w:cs="Arial"/>
          <w:sz w:val="24"/>
          <w:szCs w:val="24"/>
        </w:rPr>
      </w:pPr>
      <w:r w:rsidRPr="006E2765">
        <w:rPr>
          <w:rFonts w:ascii="Arial" w:hAnsi="Arial" w:cs="Arial"/>
          <w:sz w:val="24"/>
          <w:szCs w:val="24"/>
        </w:rPr>
        <w:t>Alcance: incluye por lo menos las siguientes actividades:</w:t>
      </w:r>
    </w:p>
    <w:p w:rsidR="00A444A3" w:rsidRPr="006E2765" w:rsidRDefault="00A444A3" w:rsidP="004630DA">
      <w:pPr>
        <w:pStyle w:val="Prrafodelista"/>
        <w:numPr>
          <w:ilvl w:val="1"/>
          <w:numId w:val="58"/>
        </w:numPr>
        <w:spacing w:line="256" w:lineRule="auto"/>
        <w:jc w:val="both"/>
        <w:rPr>
          <w:rFonts w:ascii="Arial" w:hAnsi="Arial" w:cs="Arial"/>
          <w:sz w:val="24"/>
          <w:szCs w:val="24"/>
        </w:rPr>
      </w:pPr>
      <w:r w:rsidRPr="006E2765">
        <w:rPr>
          <w:rFonts w:ascii="Arial" w:hAnsi="Arial" w:cs="Arial"/>
          <w:sz w:val="24"/>
          <w:szCs w:val="24"/>
        </w:rPr>
        <w:t>incremento del acceso a terminales.</w:t>
      </w:r>
    </w:p>
    <w:p w:rsidR="00A444A3" w:rsidRPr="006E2765" w:rsidRDefault="00A444A3" w:rsidP="004630DA">
      <w:pPr>
        <w:pStyle w:val="Prrafodelista"/>
        <w:numPr>
          <w:ilvl w:val="1"/>
          <w:numId w:val="58"/>
        </w:numPr>
        <w:spacing w:line="256" w:lineRule="auto"/>
        <w:jc w:val="both"/>
        <w:rPr>
          <w:rFonts w:ascii="Arial" w:hAnsi="Arial" w:cs="Arial"/>
          <w:sz w:val="24"/>
          <w:szCs w:val="24"/>
        </w:rPr>
      </w:pPr>
      <w:r w:rsidRPr="006E2765">
        <w:rPr>
          <w:rFonts w:ascii="Arial" w:hAnsi="Arial" w:cs="Arial"/>
          <w:sz w:val="24"/>
          <w:szCs w:val="24"/>
        </w:rPr>
        <w:t>desarrollo del gobierno en línea.</w:t>
      </w:r>
    </w:p>
    <w:p w:rsidR="00A444A3" w:rsidRPr="006E2765" w:rsidRDefault="00A444A3" w:rsidP="004630DA">
      <w:pPr>
        <w:pStyle w:val="Prrafodelista"/>
        <w:numPr>
          <w:ilvl w:val="1"/>
          <w:numId w:val="58"/>
        </w:numPr>
        <w:spacing w:line="256" w:lineRule="auto"/>
        <w:jc w:val="both"/>
        <w:rPr>
          <w:rFonts w:ascii="Arial" w:hAnsi="Arial" w:cs="Arial"/>
          <w:sz w:val="24"/>
          <w:szCs w:val="24"/>
        </w:rPr>
      </w:pPr>
      <w:r w:rsidRPr="006E2765">
        <w:rPr>
          <w:rFonts w:ascii="Arial" w:hAnsi="Arial" w:cs="Arial"/>
          <w:sz w:val="24"/>
          <w:szCs w:val="24"/>
        </w:rPr>
        <w:t xml:space="preserve">aplicación del teletrabajo. </w:t>
      </w:r>
    </w:p>
    <w:p w:rsidR="00A444A3" w:rsidRPr="006E2765" w:rsidRDefault="00A444A3" w:rsidP="00A444A3">
      <w:pPr>
        <w:ind w:left="1560" w:hanging="851"/>
        <w:rPr>
          <w:rFonts w:ascii="Arial" w:hAnsi="Arial" w:cs="Arial"/>
          <w:b/>
          <w:sz w:val="24"/>
          <w:szCs w:val="24"/>
        </w:rPr>
      </w:pPr>
      <w:r w:rsidRPr="006E2765">
        <w:rPr>
          <w:rFonts w:ascii="Arial" w:hAnsi="Arial" w:cs="Arial"/>
          <w:b/>
          <w:sz w:val="24"/>
          <w:szCs w:val="24"/>
        </w:rPr>
        <w:t>4.5.3</w:t>
      </w:r>
      <w:r w:rsidRPr="006E2765">
        <w:rPr>
          <w:rFonts w:ascii="Arial" w:hAnsi="Arial" w:cs="Arial"/>
          <w:b/>
          <w:sz w:val="24"/>
          <w:szCs w:val="24"/>
        </w:rPr>
        <w:tab/>
        <w:t>PROGRAMA: APLICACIONES DIGITALES</w:t>
      </w:r>
    </w:p>
    <w:p w:rsidR="00A444A3" w:rsidRPr="006E2765" w:rsidRDefault="00A444A3" w:rsidP="00A444A3">
      <w:pPr>
        <w:rPr>
          <w:rFonts w:ascii="Arial" w:hAnsi="Arial" w:cs="Arial"/>
          <w:sz w:val="24"/>
          <w:szCs w:val="24"/>
        </w:rPr>
      </w:pPr>
      <w:r w:rsidRPr="006E2765">
        <w:rPr>
          <w:rFonts w:ascii="Arial" w:hAnsi="Arial" w:cs="Arial"/>
          <w:sz w:val="24"/>
          <w:szCs w:val="24"/>
        </w:rPr>
        <w:t>Alcance: incluye por lo menos las siguientes actividades:</w:t>
      </w:r>
    </w:p>
    <w:p w:rsidR="00A444A3" w:rsidRPr="006E2765" w:rsidRDefault="00A444A3" w:rsidP="004630DA">
      <w:pPr>
        <w:pStyle w:val="Prrafodelista"/>
        <w:numPr>
          <w:ilvl w:val="1"/>
          <w:numId w:val="58"/>
        </w:numPr>
        <w:spacing w:line="256" w:lineRule="auto"/>
        <w:jc w:val="both"/>
        <w:rPr>
          <w:rFonts w:ascii="Arial" w:hAnsi="Arial" w:cs="Arial"/>
          <w:sz w:val="24"/>
          <w:szCs w:val="24"/>
        </w:rPr>
      </w:pPr>
      <w:r w:rsidRPr="006E2765">
        <w:rPr>
          <w:rFonts w:ascii="Arial" w:hAnsi="Arial" w:cs="Arial"/>
          <w:sz w:val="24"/>
          <w:szCs w:val="24"/>
        </w:rPr>
        <w:t>fomento de la economía digital y la innovación.</w:t>
      </w:r>
    </w:p>
    <w:p w:rsidR="00A444A3" w:rsidRPr="006E2765" w:rsidRDefault="00A444A3" w:rsidP="004630DA">
      <w:pPr>
        <w:pStyle w:val="Prrafodelista"/>
        <w:numPr>
          <w:ilvl w:val="1"/>
          <w:numId w:val="58"/>
        </w:numPr>
        <w:spacing w:line="256" w:lineRule="auto"/>
        <w:jc w:val="both"/>
        <w:rPr>
          <w:rFonts w:ascii="Arial" w:hAnsi="Arial" w:cs="Arial"/>
          <w:sz w:val="24"/>
          <w:szCs w:val="24"/>
        </w:rPr>
      </w:pPr>
      <w:r w:rsidRPr="006E2765">
        <w:rPr>
          <w:rFonts w:ascii="Arial" w:hAnsi="Arial" w:cs="Arial"/>
          <w:sz w:val="24"/>
          <w:szCs w:val="24"/>
        </w:rPr>
        <w:t>generación de contenidos digitales.</w:t>
      </w:r>
    </w:p>
    <w:p w:rsidR="00A444A3" w:rsidRPr="006E2765" w:rsidRDefault="00A444A3" w:rsidP="004630DA">
      <w:pPr>
        <w:pStyle w:val="Prrafodelista"/>
        <w:numPr>
          <w:ilvl w:val="1"/>
          <w:numId w:val="58"/>
        </w:numPr>
        <w:spacing w:line="256" w:lineRule="auto"/>
        <w:jc w:val="both"/>
        <w:rPr>
          <w:rFonts w:ascii="Arial" w:hAnsi="Arial" w:cs="Arial"/>
          <w:sz w:val="24"/>
          <w:szCs w:val="24"/>
        </w:rPr>
      </w:pPr>
      <w:r w:rsidRPr="006E2765">
        <w:rPr>
          <w:rFonts w:ascii="Arial" w:hAnsi="Arial" w:cs="Arial"/>
          <w:sz w:val="24"/>
          <w:szCs w:val="24"/>
        </w:rPr>
        <w:t>herramientas TIC para el desarrollo social y económico.</w:t>
      </w:r>
    </w:p>
    <w:p w:rsidR="00A444A3" w:rsidRPr="00814A06" w:rsidRDefault="00A444A3" w:rsidP="00A444A3">
      <w:pPr>
        <w:ind w:left="1560" w:hanging="851"/>
        <w:rPr>
          <w:rFonts w:ascii="Arial" w:hAnsi="Arial" w:cs="Arial"/>
          <w:b/>
          <w:sz w:val="24"/>
          <w:szCs w:val="24"/>
        </w:rPr>
      </w:pPr>
      <w:r w:rsidRPr="006E2765">
        <w:rPr>
          <w:rFonts w:ascii="Arial" w:hAnsi="Arial" w:cs="Arial"/>
          <w:b/>
          <w:sz w:val="24"/>
          <w:szCs w:val="24"/>
        </w:rPr>
        <w:t>4.5.4</w:t>
      </w:r>
      <w:r w:rsidRPr="006E2765">
        <w:rPr>
          <w:rFonts w:ascii="Arial" w:hAnsi="Arial" w:cs="Arial"/>
          <w:b/>
          <w:sz w:val="24"/>
          <w:szCs w:val="24"/>
        </w:rPr>
        <w:tab/>
        <w:t>PROGRAMA: USUARIOS</w:t>
      </w:r>
      <w:r w:rsidRPr="00814A06">
        <w:rPr>
          <w:rFonts w:ascii="Arial" w:hAnsi="Arial" w:cs="Arial"/>
          <w:b/>
          <w:sz w:val="24"/>
          <w:szCs w:val="24"/>
        </w:rPr>
        <w:t xml:space="preserve"> DIGITALES</w:t>
      </w:r>
    </w:p>
    <w:p w:rsidR="00A444A3" w:rsidRPr="00F02B58" w:rsidRDefault="00A444A3" w:rsidP="00A444A3">
      <w:pPr>
        <w:rPr>
          <w:rFonts w:ascii="Arial" w:hAnsi="Arial" w:cs="Arial"/>
          <w:sz w:val="24"/>
          <w:szCs w:val="24"/>
        </w:rPr>
      </w:pPr>
      <w:r>
        <w:rPr>
          <w:rFonts w:ascii="Arial" w:hAnsi="Arial" w:cs="Arial"/>
          <w:sz w:val="24"/>
          <w:szCs w:val="24"/>
        </w:rPr>
        <w:t>Alcance: incluye por lo menos las siguientes actividades:</w:t>
      </w:r>
    </w:p>
    <w:p w:rsidR="00A444A3" w:rsidRPr="008E2F43" w:rsidRDefault="00A444A3" w:rsidP="004630DA">
      <w:pPr>
        <w:pStyle w:val="Prrafodelista"/>
        <w:numPr>
          <w:ilvl w:val="1"/>
          <w:numId w:val="58"/>
        </w:numPr>
        <w:spacing w:line="256" w:lineRule="auto"/>
        <w:jc w:val="both"/>
        <w:rPr>
          <w:rFonts w:ascii="Arial" w:hAnsi="Arial" w:cs="Arial"/>
          <w:sz w:val="24"/>
          <w:szCs w:val="24"/>
        </w:rPr>
      </w:pPr>
      <w:r w:rsidRPr="008E2F43">
        <w:rPr>
          <w:rFonts w:ascii="Arial" w:hAnsi="Arial" w:cs="Arial"/>
          <w:sz w:val="24"/>
          <w:szCs w:val="24"/>
        </w:rPr>
        <w:t>consolidación de una red de centros de internet social.</w:t>
      </w:r>
    </w:p>
    <w:p w:rsidR="00A444A3" w:rsidRPr="008E2F43" w:rsidRDefault="00A444A3" w:rsidP="004630DA">
      <w:pPr>
        <w:pStyle w:val="Prrafodelista"/>
        <w:numPr>
          <w:ilvl w:val="1"/>
          <w:numId w:val="58"/>
        </w:numPr>
        <w:spacing w:line="256" w:lineRule="auto"/>
        <w:jc w:val="both"/>
        <w:rPr>
          <w:rFonts w:ascii="Arial" w:hAnsi="Arial" w:cs="Arial"/>
          <w:sz w:val="24"/>
          <w:szCs w:val="24"/>
        </w:rPr>
      </w:pPr>
      <w:r w:rsidRPr="008E2F43">
        <w:rPr>
          <w:rFonts w:ascii="Arial" w:hAnsi="Arial" w:cs="Arial"/>
          <w:sz w:val="24"/>
          <w:szCs w:val="24"/>
        </w:rPr>
        <w:t xml:space="preserve">formación de talento humano digital. </w:t>
      </w:r>
    </w:p>
    <w:p w:rsidR="00A444A3" w:rsidRPr="008E2F43" w:rsidRDefault="00A444A3" w:rsidP="004630DA">
      <w:pPr>
        <w:pStyle w:val="Prrafodelista"/>
        <w:numPr>
          <w:ilvl w:val="1"/>
          <w:numId w:val="58"/>
        </w:numPr>
        <w:spacing w:line="256" w:lineRule="auto"/>
        <w:jc w:val="both"/>
        <w:rPr>
          <w:rFonts w:ascii="Arial" w:hAnsi="Arial" w:cs="Arial"/>
          <w:sz w:val="24"/>
          <w:szCs w:val="24"/>
        </w:rPr>
      </w:pPr>
      <w:r w:rsidRPr="008E2F43">
        <w:rPr>
          <w:rFonts w:ascii="Arial" w:hAnsi="Arial" w:cs="Arial"/>
          <w:sz w:val="24"/>
          <w:szCs w:val="24"/>
        </w:rPr>
        <w:t xml:space="preserve">promoción del uso y </w:t>
      </w:r>
      <w:proofErr w:type="spellStart"/>
      <w:r w:rsidRPr="008E2F43">
        <w:rPr>
          <w:rFonts w:ascii="Arial" w:hAnsi="Arial" w:cs="Arial"/>
          <w:sz w:val="24"/>
          <w:szCs w:val="24"/>
        </w:rPr>
        <w:t>apropiacion</w:t>
      </w:r>
      <w:proofErr w:type="spellEnd"/>
      <w:r w:rsidRPr="008E2F43">
        <w:rPr>
          <w:rFonts w:ascii="Arial" w:hAnsi="Arial" w:cs="Arial"/>
          <w:sz w:val="24"/>
          <w:szCs w:val="24"/>
        </w:rPr>
        <w:t xml:space="preserve"> social </w:t>
      </w:r>
      <w:proofErr w:type="gramStart"/>
      <w:r w:rsidRPr="008E2F43">
        <w:rPr>
          <w:rFonts w:ascii="Arial" w:hAnsi="Arial" w:cs="Arial"/>
          <w:sz w:val="24"/>
          <w:szCs w:val="24"/>
        </w:rPr>
        <w:t>de las tic</w:t>
      </w:r>
      <w:proofErr w:type="gramEnd"/>
      <w:r w:rsidRPr="008E2F43">
        <w:rPr>
          <w:rFonts w:ascii="Arial" w:hAnsi="Arial" w:cs="Arial"/>
          <w:sz w:val="24"/>
          <w:szCs w:val="24"/>
        </w:rPr>
        <w:t>.</w:t>
      </w:r>
    </w:p>
    <w:p w:rsidR="00A444A3" w:rsidRPr="008E2F43" w:rsidRDefault="00A444A3" w:rsidP="004630DA">
      <w:pPr>
        <w:pStyle w:val="Prrafodelista"/>
        <w:numPr>
          <w:ilvl w:val="1"/>
          <w:numId w:val="58"/>
        </w:numPr>
        <w:spacing w:line="256" w:lineRule="auto"/>
        <w:jc w:val="both"/>
        <w:rPr>
          <w:rFonts w:ascii="Arial" w:hAnsi="Arial" w:cs="Arial"/>
          <w:sz w:val="24"/>
          <w:szCs w:val="24"/>
        </w:rPr>
      </w:pPr>
      <w:r w:rsidRPr="008E2F43">
        <w:rPr>
          <w:rFonts w:ascii="Arial" w:hAnsi="Arial" w:cs="Arial"/>
          <w:sz w:val="24"/>
          <w:szCs w:val="24"/>
        </w:rPr>
        <w:t>fortalecimiento de la inclusión digital.</w:t>
      </w:r>
    </w:p>
    <w:p w:rsidR="00A444A3" w:rsidRPr="00F02B58" w:rsidRDefault="00A444A3" w:rsidP="00A444A3">
      <w:pPr>
        <w:rPr>
          <w:rFonts w:ascii="Arial" w:hAnsi="Arial" w:cs="Arial"/>
          <w:sz w:val="24"/>
          <w:szCs w:val="24"/>
        </w:rPr>
      </w:pPr>
    </w:p>
    <w:p w:rsidR="00A444A3" w:rsidRPr="008D74AE" w:rsidRDefault="00A444A3" w:rsidP="00A444A3">
      <w:pPr>
        <w:pStyle w:val="Ttulo2"/>
        <w:rPr>
          <w:rFonts w:ascii="Arial" w:hAnsi="Arial" w:cs="Arial"/>
          <w:b w:val="0"/>
          <w:i w:val="0"/>
          <w:sz w:val="24"/>
          <w:szCs w:val="24"/>
        </w:rPr>
      </w:pPr>
      <w:bookmarkStart w:id="92" w:name="_Toc443928095"/>
      <w:r w:rsidRPr="008D74AE">
        <w:rPr>
          <w:rFonts w:ascii="Arial" w:hAnsi="Arial" w:cs="Arial"/>
          <w:i w:val="0"/>
          <w:sz w:val="24"/>
          <w:szCs w:val="24"/>
        </w:rPr>
        <w:t>4.6</w:t>
      </w:r>
      <w:r w:rsidRPr="008D74AE">
        <w:rPr>
          <w:rFonts w:ascii="Arial" w:hAnsi="Arial" w:cs="Arial"/>
          <w:i w:val="0"/>
          <w:sz w:val="24"/>
          <w:szCs w:val="24"/>
        </w:rPr>
        <w:tab/>
        <w:t>CIENCIA, TECNOLOGÍA E INNOVACION</w:t>
      </w:r>
      <w:bookmarkEnd w:id="92"/>
    </w:p>
    <w:p w:rsidR="00A444A3" w:rsidRDefault="00A444A3" w:rsidP="00A444A3">
      <w:pPr>
        <w:rPr>
          <w:rFonts w:ascii="Arial" w:hAnsi="Arial" w:cs="Arial"/>
          <w:sz w:val="24"/>
          <w:szCs w:val="24"/>
          <w:lang w:val="es-ES"/>
        </w:rPr>
      </w:pPr>
    </w:p>
    <w:p w:rsidR="00A444A3" w:rsidRPr="00C21CB7" w:rsidRDefault="00A444A3" w:rsidP="00A444A3">
      <w:pPr>
        <w:rPr>
          <w:rFonts w:ascii="Arial" w:hAnsi="Arial" w:cs="Arial"/>
          <w:b/>
          <w:sz w:val="24"/>
          <w:szCs w:val="24"/>
          <w:lang w:val="es-ES"/>
        </w:rPr>
      </w:pPr>
      <w:r w:rsidRPr="00C21CB7">
        <w:rPr>
          <w:rFonts w:ascii="Arial" w:hAnsi="Arial" w:cs="Arial"/>
          <w:b/>
          <w:sz w:val="24"/>
          <w:szCs w:val="24"/>
          <w:lang w:val="es-ES"/>
        </w:rPr>
        <w:t>OBJETIVO DEL COMPONENTE</w:t>
      </w:r>
    </w:p>
    <w:p w:rsidR="00A444A3" w:rsidRDefault="00A444A3" w:rsidP="008D74AE">
      <w:pPr>
        <w:jc w:val="both"/>
        <w:rPr>
          <w:rFonts w:ascii="Arial" w:hAnsi="Arial" w:cs="Arial"/>
          <w:sz w:val="24"/>
          <w:szCs w:val="24"/>
          <w:lang w:val="es-ES"/>
        </w:rPr>
      </w:pPr>
      <w:r>
        <w:rPr>
          <w:rFonts w:ascii="Arial" w:hAnsi="Arial" w:cs="Arial"/>
          <w:sz w:val="24"/>
          <w:szCs w:val="24"/>
          <w:lang w:val="es-ES"/>
        </w:rPr>
        <w:t>Formular y ejecutar proyectos de CTI que tengan pertinencia y relevancia para el archipiélago, accediendo a las distintas fuentes de recursos que para ello plantea el Gobierno Nacional como las asignadas a través del Sistema General de Regalías.</w:t>
      </w:r>
    </w:p>
    <w:p w:rsidR="00A444A3" w:rsidRDefault="00A444A3" w:rsidP="008D74AE">
      <w:pPr>
        <w:jc w:val="both"/>
        <w:rPr>
          <w:rFonts w:ascii="Arial" w:hAnsi="Arial" w:cs="Arial"/>
          <w:sz w:val="24"/>
          <w:szCs w:val="24"/>
          <w:lang w:val="es-ES"/>
        </w:rPr>
      </w:pPr>
    </w:p>
    <w:p w:rsidR="00A444A3" w:rsidRPr="00C21CB7" w:rsidRDefault="00A444A3" w:rsidP="008D74AE">
      <w:pPr>
        <w:jc w:val="both"/>
        <w:rPr>
          <w:rFonts w:ascii="Arial" w:hAnsi="Arial" w:cs="Arial"/>
          <w:b/>
          <w:sz w:val="24"/>
          <w:szCs w:val="24"/>
          <w:lang w:val="es-ES"/>
        </w:rPr>
      </w:pPr>
      <w:r w:rsidRPr="00C21CB7">
        <w:rPr>
          <w:rFonts w:ascii="Arial" w:hAnsi="Arial" w:cs="Arial"/>
          <w:b/>
          <w:sz w:val="24"/>
          <w:szCs w:val="24"/>
          <w:lang w:val="es-ES"/>
        </w:rPr>
        <w:lastRenderedPageBreak/>
        <w:t>DIAGNÓSTICO DEL COMPONENTE</w:t>
      </w:r>
    </w:p>
    <w:p w:rsidR="00A444A3" w:rsidRPr="00F02B58" w:rsidRDefault="00A444A3" w:rsidP="008D74AE">
      <w:pPr>
        <w:jc w:val="both"/>
        <w:rPr>
          <w:rFonts w:ascii="Arial" w:hAnsi="Arial" w:cs="Arial"/>
          <w:sz w:val="24"/>
          <w:szCs w:val="24"/>
          <w:lang w:eastAsia="es-CO"/>
        </w:rPr>
      </w:pPr>
      <w:r w:rsidRPr="00F02B58">
        <w:rPr>
          <w:rFonts w:ascii="Arial" w:hAnsi="Arial" w:cs="Arial"/>
          <w:sz w:val="24"/>
          <w:szCs w:val="24"/>
          <w:lang w:eastAsia="es-CO"/>
        </w:rPr>
        <w:t>La capacidad de innovar representa en los países y regiones, hoy en día, el principal dinamizador de la productividad y la competitividad en los diferentes sectores económicos, siendo los resultados de esta capacidad, la principal fuente de ventajas competitivas. En este sentido, desde hace algunas décadas a nivel mundial se ha propiciado la generación de espacios de discusión y concentración orientados a analizar e identificar los elementos determinantes de las mejores prácticas en cuanto a la gestión de la ciencia, la tecnología y la innovación se refiere.</w:t>
      </w:r>
    </w:p>
    <w:p w:rsidR="00A444A3" w:rsidRPr="00F02B58" w:rsidRDefault="00A444A3" w:rsidP="00F53962">
      <w:pPr>
        <w:jc w:val="both"/>
        <w:rPr>
          <w:rFonts w:ascii="Arial" w:hAnsi="Arial" w:cs="Arial"/>
          <w:sz w:val="24"/>
          <w:szCs w:val="24"/>
          <w:lang w:eastAsia="es-CO"/>
        </w:rPr>
      </w:pPr>
      <w:r w:rsidRPr="00F02B58">
        <w:rPr>
          <w:rFonts w:ascii="Arial" w:hAnsi="Arial" w:cs="Arial"/>
          <w:sz w:val="24"/>
          <w:szCs w:val="24"/>
          <w:lang w:eastAsia="es-CO"/>
        </w:rPr>
        <w:t xml:space="preserve">Si bien, a nivel mundial a través de las políticas públicas y al sector empresarial se ha dado especial importancia a la dinamización de factores que propicien la innovación, partiendo desde el apoyo a nivel financiero a proyectos de ciencia y tecnología, este proceso ha venido evolucionando con el fin de dinamizar de manera ordenada y articulada la creación de entornos competitivos. Esta evolución del fomento de la innovación y la apropiación de estas actividades, ha presentado cambios sustanciales en su modelo, pasando de un modelo lineal a un modelo iterativo, donde de acuerdo a </w:t>
      </w:r>
      <w:proofErr w:type="spellStart"/>
      <w:r w:rsidRPr="00F02B58">
        <w:rPr>
          <w:rFonts w:ascii="Arial" w:hAnsi="Arial" w:cs="Arial"/>
          <w:sz w:val="24"/>
          <w:szCs w:val="24"/>
          <w:lang w:eastAsia="es-CO"/>
        </w:rPr>
        <w:t>Kline</w:t>
      </w:r>
      <w:proofErr w:type="spellEnd"/>
      <w:r w:rsidRPr="00F02B58">
        <w:rPr>
          <w:rFonts w:ascii="Arial" w:hAnsi="Arial" w:cs="Arial"/>
          <w:sz w:val="24"/>
          <w:szCs w:val="24"/>
          <w:lang w:eastAsia="es-CO"/>
        </w:rPr>
        <w:t xml:space="preserve"> y </w:t>
      </w:r>
      <w:proofErr w:type="spellStart"/>
      <w:r w:rsidRPr="00F02B58">
        <w:rPr>
          <w:rFonts w:ascii="Arial" w:hAnsi="Arial" w:cs="Arial"/>
          <w:sz w:val="24"/>
          <w:szCs w:val="24"/>
          <w:lang w:eastAsia="es-CO"/>
        </w:rPr>
        <w:t>Rosenberg</w:t>
      </w:r>
      <w:proofErr w:type="spellEnd"/>
      <w:r w:rsidRPr="00F02B58">
        <w:rPr>
          <w:rFonts w:ascii="Arial" w:hAnsi="Arial" w:cs="Arial"/>
          <w:sz w:val="24"/>
          <w:szCs w:val="24"/>
          <w:lang w:eastAsia="es-CO"/>
        </w:rPr>
        <w:t xml:space="preserve"> (1986), el conocimiento se genera, difunde y explota a través de la vinculación de diversos agentes y gracias a la retroalimentación continua entre las diferentes etapas del proceso se presentan procesos iterativos. </w:t>
      </w:r>
    </w:p>
    <w:p w:rsidR="00A444A3" w:rsidRPr="00F02B58" w:rsidRDefault="00A444A3" w:rsidP="00F53962">
      <w:pPr>
        <w:jc w:val="both"/>
        <w:rPr>
          <w:rFonts w:ascii="Arial" w:hAnsi="Arial" w:cs="Arial"/>
          <w:sz w:val="24"/>
          <w:szCs w:val="24"/>
          <w:lang w:eastAsia="es-CO"/>
        </w:rPr>
      </w:pPr>
      <w:r w:rsidRPr="00F02B58">
        <w:rPr>
          <w:rFonts w:ascii="Arial" w:hAnsi="Arial" w:cs="Arial"/>
          <w:sz w:val="24"/>
          <w:szCs w:val="24"/>
          <w:lang w:eastAsia="es-CO"/>
        </w:rPr>
        <w:t xml:space="preserve">Esta evolución permite ver la importancia del uso del conocimiento aplicado direccionado al desarrollo económico y competitivo en diferentes sectores, es así como se empieza a hablar de la articulación Universidad, Empresa, Estado dando lugar a lo que se conoce como </w:t>
      </w:r>
      <w:r w:rsidRPr="00F02B58">
        <w:rPr>
          <w:rFonts w:ascii="Arial" w:hAnsi="Arial" w:cs="Arial"/>
          <w:i/>
          <w:sz w:val="24"/>
          <w:szCs w:val="24"/>
          <w:lang w:eastAsia="es-CO"/>
        </w:rPr>
        <w:t>Sistema de Innovación</w:t>
      </w:r>
      <w:r w:rsidRPr="00F02B58">
        <w:rPr>
          <w:rFonts w:ascii="Arial" w:hAnsi="Arial" w:cs="Arial"/>
          <w:sz w:val="24"/>
          <w:szCs w:val="24"/>
          <w:lang w:eastAsia="es-CO"/>
        </w:rPr>
        <w:t>, dado que ya en este punto se puede ver por un lado, como la investigación científica básica no era una condición suficiente para promover el desarrollo tecnológico y la innovación, y por otro como la definición de política no es el único elemento necesario para el fomento de la innovación en las regiones. Así, partiendo de esta evolución, la innovación entonces, se constituye como un proceso sistémico y social, en el cual el fortalecimiento de las instituciones y las interrelaciones entre diferentes actores se convierte en el aspecto central.</w:t>
      </w:r>
    </w:p>
    <w:p w:rsidR="00A444A3" w:rsidRPr="00F02B58" w:rsidRDefault="00A444A3" w:rsidP="00F53962">
      <w:pPr>
        <w:jc w:val="both"/>
        <w:rPr>
          <w:rFonts w:ascii="Arial" w:hAnsi="Arial" w:cs="Arial"/>
          <w:sz w:val="24"/>
          <w:szCs w:val="24"/>
        </w:rPr>
      </w:pPr>
      <w:r w:rsidRPr="00F02B58">
        <w:rPr>
          <w:rFonts w:ascii="Arial" w:hAnsi="Arial" w:cs="Arial"/>
          <w:sz w:val="24"/>
          <w:szCs w:val="24"/>
        </w:rPr>
        <w:t xml:space="preserve">Los Sistemas de Innovación son integradores de instituciones públicas y privadas, destinadas a apoyar fundamentalmente a las empresas del sector productivo ya sea de bienes o servicios, con el fin de mejorar sus capacidades tecnológicas, de organización, producción, información, mercadeo, y capacitación, propiciando una transformación competitiva. En este sentido, y de acuerdo a </w:t>
      </w:r>
      <w:proofErr w:type="spellStart"/>
      <w:r w:rsidRPr="00F02B58">
        <w:rPr>
          <w:rFonts w:ascii="Arial" w:hAnsi="Arial" w:cs="Arial"/>
          <w:sz w:val="24"/>
          <w:szCs w:val="24"/>
        </w:rPr>
        <w:t>Lundvall</w:t>
      </w:r>
      <w:proofErr w:type="spellEnd"/>
      <w:r w:rsidRPr="00F02B58">
        <w:rPr>
          <w:rFonts w:ascii="Arial" w:hAnsi="Arial" w:cs="Arial"/>
          <w:sz w:val="24"/>
          <w:szCs w:val="24"/>
        </w:rPr>
        <w:t xml:space="preserve"> (1992) "un </w:t>
      </w:r>
      <w:r w:rsidRPr="00F02B58">
        <w:rPr>
          <w:rFonts w:ascii="Arial" w:hAnsi="Arial" w:cs="Arial"/>
          <w:sz w:val="24"/>
          <w:szCs w:val="24"/>
        </w:rPr>
        <w:lastRenderedPageBreak/>
        <w:t xml:space="preserve">sistema de innovación está constituido por elementos y relaciones que interactúan en el marco de la producción, de la difusión y de la utilización de conocimientos nuevos y económicamente útiles", es decir, por su naturaleza de sistema la innovación es social y dinámica. De acuerdo con Vega Centeno (2003) el concepto de sistema de innovación hace referencia a un “conjunto complejo de conocimientos, habilidades y experiencias que, en medio de un marco de condicionamientos dinámicos, hacen posible un incremento y </w:t>
      </w:r>
      <w:proofErr w:type="spellStart"/>
      <w:r w:rsidRPr="00F02B58">
        <w:rPr>
          <w:rFonts w:ascii="Arial" w:hAnsi="Arial" w:cs="Arial"/>
          <w:sz w:val="24"/>
          <w:szCs w:val="24"/>
        </w:rPr>
        <w:t>diversiﬁcación</w:t>
      </w:r>
      <w:proofErr w:type="spellEnd"/>
      <w:r w:rsidRPr="00F02B58">
        <w:rPr>
          <w:rFonts w:ascii="Arial" w:hAnsi="Arial" w:cs="Arial"/>
          <w:sz w:val="24"/>
          <w:szCs w:val="24"/>
        </w:rPr>
        <w:t xml:space="preserve"> de capacidad e idoneidad técnica y que permiten [...] desempeños económicos y sociales importantes, o bien los frustran”.</w:t>
      </w:r>
    </w:p>
    <w:p w:rsidR="00A444A3" w:rsidRPr="00F02B58" w:rsidRDefault="00A444A3" w:rsidP="00F53962">
      <w:pPr>
        <w:jc w:val="both"/>
        <w:rPr>
          <w:rFonts w:ascii="Arial" w:hAnsi="Arial" w:cs="Arial"/>
          <w:sz w:val="24"/>
          <w:szCs w:val="24"/>
        </w:rPr>
      </w:pPr>
      <w:r w:rsidRPr="00F02B58">
        <w:rPr>
          <w:rFonts w:ascii="Arial" w:hAnsi="Arial" w:cs="Arial"/>
          <w:sz w:val="24"/>
          <w:szCs w:val="24"/>
        </w:rPr>
        <w:t xml:space="preserve">Si bien, los sistemas de innovación y la caracterización de cada uno de sus elementos constituyen herramientas importantes para la definición de políticas y estrategias gubernamentales y empresariales para el desarrollo, esta temática ha ocupado tradicionalmente un papel secundario en los organismos nacionales llegando apenas en los últimos años a darle la importancia y relevancia que este mismo tiene para la construcción de visiones a futuro y estados de desarrollo deseables, por lo que el desconocimiento de las capacidades científicas, así como el uso del conocimiento existente en una región, se traduce no solo en un bajo reconocimiento de estas para el desarrollo de nuevos proyectos de investigación, sino en la mala distribución de recursos y en la perdida de potencialidades necesarias para el desarrollo de innovaciones de carácter científico y tecnológico que al igual que la gestión en los procesos de transferencia de conocimiento y tecnología tanto en lo académico como en lo industrial. </w:t>
      </w:r>
    </w:p>
    <w:p w:rsidR="00A444A3" w:rsidRPr="00F02B58" w:rsidRDefault="00A444A3" w:rsidP="00F53962">
      <w:pPr>
        <w:jc w:val="both"/>
        <w:rPr>
          <w:rFonts w:ascii="Arial" w:hAnsi="Arial" w:cs="Arial"/>
          <w:sz w:val="24"/>
          <w:szCs w:val="24"/>
        </w:rPr>
      </w:pPr>
      <w:r w:rsidRPr="00F02B58">
        <w:rPr>
          <w:rFonts w:ascii="Arial" w:hAnsi="Arial" w:cs="Arial"/>
          <w:sz w:val="24"/>
          <w:szCs w:val="24"/>
        </w:rPr>
        <w:t>En Colombia, el Sistema Nacional de Ciencia, Tecnología e Innovación-SNCTI</w:t>
      </w:r>
      <w:r w:rsidRPr="00F02B58">
        <w:rPr>
          <w:rStyle w:val="Refdenotaalpie"/>
          <w:rFonts w:ascii="Arial" w:hAnsi="Arial" w:cs="Arial"/>
          <w:sz w:val="24"/>
          <w:szCs w:val="24"/>
        </w:rPr>
        <w:footnoteReference w:id="30"/>
      </w:r>
      <w:r w:rsidRPr="00F02B58">
        <w:rPr>
          <w:rFonts w:ascii="Arial" w:hAnsi="Arial" w:cs="Arial"/>
          <w:sz w:val="24"/>
          <w:szCs w:val="24"/>
        </w:rPr>
        <w:t xml:space="preserve"> está integrado por todos los programas, actividades y estrategias del área, y por todas las instituciones que realizan actividades científicas y tecnológicas, buscando integrar las actividades de ciencia, tecnología e innovación-CTI a los diversos sectores socioeconómicos del país. Con el diseño de dicho sistema, el gobierno nacional ha concentrado los principales organismos de formulación de políticas, dirección y coordinación, entre ellos los más importantes son el Departamento Administrativo de Ciencia, Tecnología e Innovación-COLCIENCIAS y el Consejo Nacional de Ciencia y Tecnología-</w:t>
      </w:r>
      <w:proofErr w:type="spellStart"/>
      <w:r w:rsidRPr="00F02B58">
        <w:rPr>
          <w:rFonts w:ascii="Arial" w:hAnsi="Arial" w:cs="Arial"/>
          <w:sz w:val="24"/>
          <w:szCs w:val="24"/>
        </w:rPr>
        <w:t>CNCyT</w:t>
      </w:r>
      <w:proofErr w:type="spellEnd"/>
      <w:r w:rsidRPr="00F02B58">
        <w:rPr>
          <w:rFonts w:ascii="Arial" w:hAnsi="Arial" w:cs="Arial"/>
          <w:sz w:val="24"/>
          <w:szCs w:val="24"/>
        </w:rPr>
        <w:t>, sin embargo, a pesar del esfuerzo realizado por el gobierno nacional en los últimos años, los avances tecnológicos que se han presentado en l</w:t>
      </w:r>
      <w:r>
        <w:rPr>
          <w:rFonts w:ascii="Arial" w:hAnsi="Arial" w:cs="Arial"/>
          <w:sz w:val="24"/>
          <w:szCs w:val="24"/>
        </w:rPr>
        <w:t xml:space="preserve">os últimos años en el país y en particular </w:t>
      </w:r>
      <w:r>
        <w:rPr>
          <w:rFonts w:ascii="Arial" w:hAnsi="Arial" w:cs="Arial"/>
          <w:sz w:val="24"/>
          <w:szCs w:val="24"/>
        </w:rPr>
        <w:lastRenderedPageBreak/>
        <w:t>en el archipiélago</w:t>
      </w:r>
      <w:r w:rsidRPr="00F02B58">
        <w:rPr>
          <w:rFonts w:ascii="Arial" w:hAnsi="Arial" w:cs="Arial"/>
          <w:sz w:val="24"/>
          <w:szCs w:val="24"/>
        </w:rPr>
        <w:t xml:space="preserve">, así como el acelerado crecimiento industrial donde los productos y procesos son cada vez más complejos en términos de conocimiento y experiencia, con mayores requerimientos tecnológicos y educativos, hace necesaria la realización de un inventario de capacidades a través del cual se conozcan las aptitudes y actitudes para el desarrollo de actividades en Ciencia, Tecnología e Innovación, que propicien una redefinición de políticas transversales para el fomento de la educación superior y la generación de conocimiento, esperando entonces, que las Instituciones de Educación Superior adopten una estrategia de desarrollo basado en el conocimiento, respondiendo a una demanda creciente de profesionales altamente calificados, para liderar actividades de Investigación y Desarrollo acordes a las necesidades de la región, actividades plenamente soportadas en lo mencionado por Brunner (1996), donde, </w:t>
      </w:r>
      <w:r w:rsidRPr="00F02B58">
        <w:rPr>
          <w:rFonts w:ascii="Arial" w:hAnsi="Arial" w:cs="Arial"/>
          <w:i/>
          <w:sz w:val="24"/>
          <w:szCs w:val="24"/>
        </w:rPr>
        <w:t>la capacidad de un país para innovar depende críticamente de tres factores, de acuerdo a su naturaleza adaptativa de su sistema de generación, transmisión y utilización de conocimientos, el grado de desarrollo y complejidad de su infraestructura de comunicaciones; y la eficiencia de la gestión en estos ámbitos, incluida la eficiencia de las políticas e intervenciones públicas que inciden sobre su desarrollo. Entre más sincronizado se encuentre los factores se dará un mayor desarrollo y sincronización en sus actividades productivas impulsando el crecimiento socio-económico y cultural.</w:t>
      </w:r>
    </w:p>
    <w:p w:rsidR="00A444A3" w:rsidRPr="000034B2" w:rsidRDefault="00A444A3" w:rsidP="00F53962">
      <w:pPr>
        <w:jc w:val="both"/>
        <w:rPr>
          <w:rFonts w:ascii="Arial" w:hAnsi="Arial" w:cs="Arial"/>
          <w:b/>
          <w:sz w:val="24"/>
          <w:szCs w:val="24"/>
          <w:lang w:val="es-ES"/>
        </w:rPr>
      </w:pPr>
      <w:r w:rsidRPr="000034B2">
        <w:rPr>
          <w:rFonts w:ascii="Arial" w:hAnsi="Arial" w:cs="Arial"/>
          <w:b/>
          <w:sz w:val="24"/>
          <w:szCs w:val="24"/>
          <w:lang w:val="es-ES"/>
        </w:rPr>
        <w:t>Ciencia, Tecnología e Innovación en el Archipiélago</w:t>
      </w:r>
    </w:p>
    <w:p w:rsidR="00A444A3" w:rsidRPr="00F02B58" w:rsidRDefault="00A444A3" w:rsidP="00F53962">
      <w:pPr>
        <w:jc w:val="both"/>
        <w:rPr>
          <w:rFonts w:ascii="Arial" w:hAnsi="Arial" w:cs="Arial"/>
          <w:sz w:val="24"/>
          <w:szCs w:val="24"/>
          <w:lang w:val="es-ES"/>
        </w:rPr>
      </w:pPr>
      <w:r w:rsidRPr="00F02B58">
        <w:rPr>
          <w:rFonts w:ascii="Arial" w:hAnsi="Arial" w:cs="Arial"/>
          <w:sz w:val="24"/>
          <w:szCs w:val="24"/>
        </w:rPr>
        <w:t xml:space="preserve">El Departamento Archipiélago de San Andrés, Providencia y Santa Catalina cuenta actualmente con análisis comparativos, diagnósticos y planes en Ciencia, Tecnología e Innovación – </w:t>
      </w:r>
      <w:proofErr w:type="spellStart"/>
      <w:r w:rsidRPr="00F02B58">
        <w:rPr>
          <w:rFonts w:ascii="Arial" w:hAnsi="Arial" w:cs="Arial"/>
          <w:sz w:val="24"/>
          <w:szCs w:val="24"/>
        </w:rPr>
        <w:t>CTeI</w:t>
      </w:r>
      <w:proofErr w:type="spellEnd"/>
      <w:r w:rsidRPr="00F02B58">
        <w:rPr>
          <w:rFonts w:ascii="Arial" w:hAnsi="Arial" w:cs="Arial"/>
          <w:sz w:val="24"/>
          <w:szCs w:val="24"/>
        </w:rPr>
        <w:t xml:space="preserve"> consignados en el documento denominado “</w:t>
      </w:r>
      <w:r w:rsidRPr="00F02B58">
        <w:rPr>
          <w:rFonts w:ascii="Arial" w:hAnsi="Arial" w:cs="Arial"/>
          <w:i/>
          <w:sz w:val="24"/>
          <w:szCs w:val="24"/>
        </w:rPr>
        <w:t>Plan Estratégico Departamental de Ciencia, Tecnología e Innovación 2012 – 2027 - PEDCTI</w:t>
      </w:r>
      <w:r w:rsidRPr="00F02B58">
        <w:rPr>
          <w:rFonts w:ascii="Arial" w:hAnsi="Arial" w:cs="Arial"/>
          <w:sz w:val="24"/>
          <w:szCs w:val="24"/>
        </w:rPr>
        <w:t>”, así mismo, en el “</w:t>
      </w:r>
      <w:r w:rsidRPr="00F02B58">
        <w:rPr>
          <w:rFonts w:ascii="Arial" w:hAnsi="Arial" w:cs="Arial"/>
          <w:i/>
          <w:sz w:val="24"/>
          <w:szCs w:val="24"/>
        </w:rPr>
        <w:t>Plan Regional de Competitividad del Departamento Archipiélago de San Andrés, Providencia y Santa Catalina</w:t>
      </w:r>
      <w:r w:rsidRPr="00F02B58">
        <w:rPr>
          <w:rFonts w:ascii="Arial" w:hAnsi="Arial" w:cs="Arial"/>
          <w:sz w:val="24"/>
          <w:szCs w:val="24"/>
        </w:rPr>
        <w:t>” contamos con insumos que nos muestran el norte al cual apuntará el territorio Insular para los próximos años en estos relevantes temas.</w:t>
      </w:r>
    </w:p>
    <w:p w:rsidR="00A444A3" w:rsidRPr="00F02B58" w:rsidRDefault="00A444A3" w:rsidP="00F53962">
      <w:pPr>
        <w:jc w:val="both"/>
        <w:rPr>
          <w:rFonts w:ascii="Arial" w:hAnsi="Arial" w:cs="Arial"/>
          <w:sz w:val="24"/>
          <w:szCs w:val="24"/>
        </w:rPr>
      </w:pPr>
      <w:r w:rsidRPr="00F02B58">
        <w:rPr>
          <w:rFonts w:ascii="Arial" w:hAnsi="Arial" w:cs="Arial"/>
          <w:sz w:val="24"/>
          <w:szCs w:val="24"/>
        </w:rPr>
        <w:t xml:space="preserve">El Plan Estratégico Departamental de Ciencia, Tecnología e Innovación del Archipiélago de San Andrés, Providencia y Santa Catalina 2012 – 2027, tiene como propósito la mejora de la satisfacción de las necesidades de la población y alcanzar un bienestar general de la sociedad, a través del empoderamiento de la ciencia, la tecnología y la innovación, mediante tres ejes fundamentales como lo son: el conocimiento, competitividad y el medio </w:t>
      </w:r>
      <w:proofErr w:type="spellStart"/>
      <w:r w:rsidRPr="00F02B58">
        <w:rPr>
          <w:rFonts w:ascii="Arial" w:hAnsi="Arial" w:cs="Arial"/>
          <w:sz w:val="24"/>
          <w:szCs w:val="24"/>
        </w:rPr>
        <w:t>ambiente.Para</w:t>
      </w:r>
      <w:proofErr w:type="spellEnd"/>
      <w:r w:rsidRPr="00F02B58">
        <w:rPr>
          <w:rFonts w:ascii="Arial" w:hAnsi="Arial" w:cs="Arial"/>
          <w:sz w:val="24"/>
          <w:szCs w:val="24"/>
        </w:rPr>
        <w:t xml:space="preserve"> lo cual plantea líneas estratégicas que sustentan la base para la realización de actividades de innovación y proyectos de I+D por los diferentes actores del Sistema de CTI del </w:t>
      </w:r>
      <w:r w:rsidRPr="00F02B58">
        <w:rPr>
          <w:rFonts w:ascii="Arial" w:hAnsi="Arial" w:cs="Arial"/>
          <w:sz w:val="24"/>
          <w:szCs w:val="24"/>
        </w:rPr>
        <w:lastRenderedPageBreak/>
        <w:t>Departamento Archipiélago, tales como: 1) Aprovechamiento Sostenible de Recursos Naturales del Archipiélago. 2) Economía basada en el Conocimiento. 3) Nuevos Sectores Productivos (Culturales u Otros Servicios). 4) Fortalecimiento de la relación Academia- Empresa-Estado. Finalmente, 5) Sociedad, Cultura, Arte y mejora del bienestar de la sociedad del Departamento.</w:t>
      </w:r>
    </w:p>
    <w:p w:rsidR="00A444A3" w:rsidRPr="00F02B58" w:rsidRDefault="00A444A3" w:rsidP="00F53962">
      <w:pPr>
        <w:jc w:val="both"/>
        <w:rPr>
          <w:rFonts w:ascii="Arial" w:hAnsi="Arial" w:cs="Arial"/>
          <w:sz w:val="24"/>
          <w:szCs w:val="24"/>
        </w:rPr>
      </w:pPr>
      <w:r w:rsidRPr="00F02B58">
        <w:rPr>
          <w:rFonts w:ascii="Arial" w:hAnsi="Arial" w:cs="Arial"/>
          <w:sz w:val="24"/>
          <w:szCs w:val="24"/>
        </w:rPr>
        <w:t>En términos de la inversión en ciencia y tecnología en el Departamento, muestra el más alto índice de crecimiento de la inversión en los años 2001, 2004 y 2009, para apoyo a las actividades</w:t>
      </w:r>
      <w:r w:rsidRPr="00F02B58">
        <w:rPr>
          <w:rFonts w:ascii="Arial" w:hAnsi="Arial" w:cs="Arial"/>
          <w:bCs/>
          <w:sz w:val="24"/>
          <w:szCs w:val="24"/>
        </w:rPr>
        <w:t xml:space="preserve"> I+D, apoyo a la formación científica y tecnológica, servicios científicos y tecnológicos, administración y otras actividades de apoyo, y actividades de innovación, </w:t>
      </w:r>
      <w:r w:rsidRPr="00F02B58">
        <w:rPr>
          <w:rFonts w:ascii="Arial" w:hAnsi="Arial" w:cs="Arial"/>
          <w:sz w:val="24"/>
          <w:szCs w:val="24"/>
        </w:rPr>
        <w:t xml:space="preserve">estando aún por debajo de la media nacional en lo de </w:t>
      </w:r>
      <w:proofErr w:type="spellStart"/>
      <w:r w:rsidRPr="00F02B58">
        <w:rPr>
          <w:rFonts w:ascii="Arial" w:hAnsi="Arial" w:cs="Arial"/>
          <w:sz w:val="24"/>
          <w:szCs w:val="24"/>
        </w:rPr>
        <w:t>CTeI</w:t>
      </w:r>
      <w:proofErr w:type="spellEnd"/>
      <w:r w:rsidRPr="00F02B58">
        <w:rPr>
          <w:rFonts w:ascii="Arial" w:hAnsi="Arial" w:cs="Arial"/>
          <w:sz w:val="24"/>
          <w:szCs w:val="24"/>
        </w:rPr>
        <w:t xml:space="preserve"> e I+D+I. (</w:t>
      </w:r>
      <w:r w:rsidRPr="00F02B58">
        <w:rPr>
          <w:rFonts w:ascii="Arial" w:hAnsi="Arial" w:cs="Arial"/>
          <w:bCs/>
          <w:sz w:val="24"/>
          <w:szCs w:val="24"/>
        </w:rPr>
        <w:t>Grupo Innova, BID, Colciencias, 2012)</w:t>
      </w:r>
    </w:p>
    <w:p w:rsidR="00A444A3" w:rsidRPr="00F02B58" w:rsidRDefault="00A444A3" w:rsidP="00F53962">
      <w:pPr>
        <w:jc w:val="both"/>
        <w:rPr>
          <w:rFonts w:ascii="Arial" w:hAnsi="Arial" w:cs="Arial"/>
          <w:sz w:val="24"/>
          <w:szCs w:val="24"/>
          <w:lang w:val="es-ES"/>
        </w:rPr>
      </w:pPr>
      <w:r w:rsidRPr="00F02B58">
        <w:rPr>
          <w:rFonts w:ascii="Arial" w:hAnsi="Arial" w:cs="Arial"/>
          <w:sz w:val="24"/>
          <w:szCs w:val="24"/>
        </w:rPr>
        <w:t xml:space="preserve">Al respecto, “según el Plan Plurianual de Inversiones de San Andrés 2011 - 2014, la inversión prevista para este periodo, en </w:t>
      </w:r>
      <w:proofErr w:type="spellStart"/>
      <w:r w:rsidRPr="00F02B58">
        <w:rPr>
          <w:rFonts w:ascii="Arial" w:hAnsi="Arial" w:cs="Arial"/>
          <w:sz w:val="24"/>
          <w:szCs w:val="24"/>
        </w:rPr>
        <w:t>CTeI</w:t>
      </w:r>
      <w:proofErr w:type="spellEnd"/>
      <w:r w:rsidRPr="00F02B58">
        <w:rPr>
          <w:rFonts w:ascii="Arial" w:hAnsi="Arial" w:cs="Arial"/>
          <w:sz w:val="24"/>
          <w:szCs w:val="24"/>
        </w:rPr>
        <w:t xml:space="preserve"> (22.720 millones de pesos en total), se destina a 3 categorías principales</w:t>
      </w:r>
      <w:r w:rsidRPr="00F02B58">
        <w:rPr>
          <w:rFonts w:ascii="Arial" w:hAnsi="Arial" w:cs="Arial"/>
          <w:bCs/>
          <w:sz w:val="24"/>
          <w:szCs w:val="24"/>
        </w:rPr>
        <w:t xml:space="preserve">: capital humano para Ciencia y Tecnología </w:t>
      </w:r>
      <w:r w:rsidRPr="00F02B58">
        <w:rPr>
          <w:rFonts w:ascii="Arial" w:hAnsi="Arial" w:cs="Arial"/>
          <w:sz w:val="24"/>
          <w:szCs w:val="24"/>
        </w:rPr>
        <w:t xml:space="preserve">(3.672 millones de pesos –recursos privados-), </w:t>
      </w:r>
      <w:r w:rsidRPr="00F02B58">
        <w:rPr>
          <w:rFonts w:ascii="Arial" w:hAnsi="Arial" w:cs="Arial"/>
          <w:bCs/>
          <w:sz w:val="24"/>
          <w:szCs w:val="24"/>
        </w:rPr>
        <w:t>fortalecimiento de las capacidades en Ciencia y tecnología (</w:t>
      </w:r>
      <w:r w:rsidRPr="00F02B58">
        <w:rPr>
          <w:rFonts w:ascii="Arial" w:hAnsi="Arial" w:cs="Arial"/>
          <w:sz w:val="24"/>
          <w:szCs w:val="24"/>
        </w:rPr>
        <w:t xml:space="preserve">879 millones de pesos –recursos privados y 14.856 millones de pesos –recursos privados-) e </w:t>
      </w:r>
      <w:r w:rsidRPr="00F02B58">
        <w:rPr>
          <w:rFonts w:ascii="Arial" w:hAnsi="Arial" w:cs="Arial"/>
          <w:bCs/>
          <w:sz w:val="24"/>
          <w:szCs w:val="24"/>
        </w:rPr>
        <w:t>institucionalidad del Servicio Nacional de Ciencia y Tecnología (</w:t>
      </w:r>
      <w:r w:rsidRPr="00F02B58">
        <w:rPr>
          <w:rFonts w:ascii="Arial" w:hAnsi="Arial" w:cs="Arial"/>
          <w:sz w:val="24"/>
          <w:szCs w:val="24"/>
        </w:rPr>
        <w:t xml:space="preserve">3.312 millones de pesos –recursos privados)” (Departamento Nacional de Planeación, 2011 citado por </w:t>
      </w:r>
      <w:r w:rsidRPr="00F02B58">
        <w:rPr>
          <w:rFonts w:ascii="Arial" w:hAnsi="Arial" w:cs="Arial"/>
          <w:bCs/>
          <w:sz w:val="24"/>
          <w:szCs w:val="24"/>
        </w:rPr>
        <w:t>Grupo Innova, BID, Colciencias, 2012)</w:t>
      </w:r>
      <w:r w:rsidRPr="00F02B58">
        <w:rPr>
          <w:rFonts w:ascii="Arial" w:hAnsi="Arial" w:cs="Arial"/>
          <w:sz w:val="24"/>
          <w:szCs w:val="24"/>
        </w:rPr>
        <w:t xml:space="preserve"> p 17).</w:t>
      </w:r>
    </w:p>
    <w:p w:rsidR="00A444A3" w:rsidRPr="00F02B58" w:rsidRDefault="00A444A3" w:rsidP="00F53962">
      <w:pPr>
        <w:jc w:val="both"/>
        <w:rPr>
          <w:rFonts w:ascii="Arial" w:hAnsi="Arial" w:cs="Arial"/>
          <w:sz w:val="24"/>
          <w:szCs w:val="24"/>
          <w:lang w:val="es-ES"/>
        </w:rPr>
      </w:pPr>
    </w:p>
    <w:p w:rsidR="00A444A3" w:rsidRDefault="00A444A3" w:rsidP="00F53962">
      <w:pPr>
        <w:jc w:val="both"/>
        <w:rPr>
          <w:rFonts w:ascii="Arial" w:hAnsi="Arial" w:cs="Arial"/>
          <w:sz w:val="24"/>
          <w:szCs w:val="24"/>
          <w:lang w:val="es-ES"/>
        </w:rPr>
      </w:pPr>
      <w:r w:rsidRPr="00F02B58">
        <w:rPr>
          <w:rFonts w:ascii="Arial" w:hAnsi="Arial" w:cs="Arial"/>
          <w:sz w:val="24"/>
          <w:szCs w:val="24"/>
          <w:lang w:val="es-ES"/>
        </w:rPr>
        <w:t xml:space="preserve">Por otra parte, en el Plan y Acuerdo Departamental de Ciencia, Tecnología e Innovación – PAED, suscrito el 01 de Septiembre de 2015 por la Gobernación del Departamento Archipiélago de San Andrés, Providencia y Santa Catalina y por el Departamento Administrativo de Ciencia, Tecnología e Innovación – COLCIENCIAS, se establecieron: una visión Departamental, cuatro (04) objetivos (Apuesta País), seis (06) Focos del Departamento en </w:t>
      </w:r>
      <w:proofErr w:type="spellStart"/>
      <w:r w:rsidRPr="00F02B58">
        <w:rPr>
          <w:rFonts w:ascii="Arial" w:hAnsi="Arial" w:cs="Arial"/>
          <w:sz w:val="24"/>
          <w:szCs w:val="24"/>
          <w:lang w:val="es-ES"/>
        </w:rPr>
        <w:t>CTeI</w:t>
      </w:r>
      <w:proofErr w:type="spellEnd"/>
      <w:r w:rsidRPr="00F02B58">
        <w:rPr>
          <w:rFonts w:ascii="Arial" w:hAnsi="Arial" w:cs="Arial"/>
          <w:sz w:val="24"/>
          <w:szCs w:val="24"/>
          <w:lang w:val="es-ES"/>
        </w:rPr>
        <w:t>: 1.Turismo, 2.Agropecuario, 3.Medio Ambiente y Biodiversidad, 4.Energía, 5.Educación, 6.Salud;y la priorización de nueve (09) Líneas Programáticas.</w:t>
      </w:r>
    </w:p>
    <w:p w:rsidR="00A444A3" w:rsidRPr="00F02B58" w:rsidRDefault="00A444A3" w:rsidP="00F53962">
      <w:pPr>
        <w:jc w:val="both"/>
        <w:rPr>
          <w:rFonts w:ascii="Arial" w:hAnsi="Arial" w:cs="Arial"/>
          <w:sz w:val="24"/>
          <w:szCs w:val="24"/>
          <w:lang w:val="es-ES"/>
        </w:rPr>
      </w:pPr>
      <w:r>
        <w:rPr>
          <w:rFonts w:ascii="Arial" w:hAnsi="Arial" w:cs="Arial"/>
          <w:sz w:val="24"/>
          <w:szCs w:val="24"/>
          <w:lang w:val="es-ES"/>
        </w:rPr>
        <w:t>La gobernación enfrenta hoy un gran reto frente a CTI, en particular en lo que respecta a recursos de regalías (Sistema General de Regalías, fondo CTI) ya que desde la expedición de la ley 1530 que reglamentó el nuevo sistema de regalías hasta el 2015, no se aprobó ningún proyecto en el OCAD (</w:t>
      </w:r>
      <w:proofErr w:type="spellStart"/>
      <w:r>
        <w:rPr>
          <w:rFonts w:ascii="Arial" w:hAnsi="Arial" w:cs="Arial"/>
          <w:sz w:val="24"/>
          <w:szCs w:val="24"/>
          <w:lang w:val="es-ES"/>
        </w:rPr>
        <w:t>Organo</w:t>
      </w:r>
      <w:proofErr w:type="spellEnd"/>
      <w:r>
        <w:rPr>
          <w:rFonts w:ascii="Arial" w:hAnsi="Arial" w:cs="Arial"/>
          <w:sz w:val="24"/>
          <w:szCs w:val="24"/>
          <w:lang w:val="es-ES"/>
        </w:rPr>
        <w:t xml:space="preserve"> colegiado de administración y decisión) respectivo por lo que los recursos se encuentran acumulados y esto no tiene presentación, partiendo de las múltiples necesidades y oportunidades que se tienen en el archipiélago.</w:t>
      </w:r>
    </w:p>
    <w:p w:rsidR="00A444A3" w:rsidRPr="00F02B58" w:rsidRDefault="00A444A3" w:rsidP="00F53962">
      <w:pPr>
        <w:jc w:val="both"/>
        <w:rPr>
          <w:rFonts w:ascii="Arial" w:hAnsi="Arial" w:cs="Arial"/>
          <w:sz w:val="24"/>
          <w:szCs w:val="24"/>
        </w:rPr>
      </w:pPr>
      <w:r w:rsidRPr="00F02B58">
        <w:rPr>
          <w:rFonts w:ascii="Arial" w:hAnsi="Arial" w:cs="Arial"/>
          <w:sz w:val="24"/>
          <w:szCs w:val="24"/>
          <w:lang w:val="es-ES"/>
        </w:rPr>
        <w:lastRenderedPageBreak/>
        <w:t xml:space="preserve">A continuación se presentan los programas planteados para el desarrollo de la Ciencia, la Tecnología y la Innovación en el </w:t>
      </w:r>
      <w:r w:rsidRPr="00F02B58">
        <w:rPr>
          <w:rFonts w:ascii="Arial" w:hAnsi="Arial" w:cs="Arial"/>
          <w:sz w:val="24"/>
          <w:szCs w:val="24"/>
        </w:rPr>
        <w:t>Departamento Archipiélago San Andrés, Providencia y Santa Catalina, de acuerdo con el PAED:</w:t>
      </w:r>
    </w:p>
    <w:p w:rsidR="00A444A3" w:rsidRPr="00F02B58" w:rsidRDefault="00A444A3" w:rsidP="00A444A3">
      <w:pPr>
        <w:rPr>
          <w:rFonts w:ascii="Arial" w:hAnsi="Arial" w:cs="Arial"/>
          <w:sz w:val="24"/>
          <w:szCs w:val="24"/>
        </w:rPr>
      </w:pPr>
    </w:p>
    <w:p w:rsidR="00A444A3" w:rsidRPr="006E2765" w:rsidRDefault="00A444A3" w:rsidP="00A444A3">
      <w:pPr>
        <w:ind w:left="1560" w:hanging="851"/>
        <w:rPr>
          <w:rFonts w:ascii="Arial" w:hAnsi="Arial" w:cs="Arial"/>
          <w:b/>
          <w:sz w:val="24"/>
          <w:szCs w:val="24"/>
        </w:rPr>
      </w:pPr>
      <w:r w:rsidRPr="006E2765">
        <w:rPr>
          <w:rFonts w:ascii="Arial" w:hAnsi="Arial" w:cs="Arial"/>
          <w:b/>
          <w:sz w:val="24"/>
          <w:szCs w:val="24"/>
        </w:rPr>
        <w:t>4.6.1</w:t>
      </w:r>
      <w:r w:rsidRPr="006E2765">
        <w:rPr>
          <w:rFonts w:ascii="Arial" w:hAnsi="Arial" w:cs="Arial"/>
          <w:b/>
          <w:sz w:val="24"/>
          <w:szCs w:val="24"/>
        </w:rPr>
        <w:tab/>
        <w:t>PROGRAMA: FORTALECIMIENTO DE LA INVESTIGACIÓN Y LA PRODUCCIÓN CIENTÍFICA PARA LA GENERACIÓN DE UNA ECONOMÍA BASADA EN CONOCIMIENTO QUE APROVECHE LA POTENCIALIDAD DEL CONTEXTO INSULAR, EN LOS FOCOS PRIORIZADOS.</w:t>
      </w:r>
    </w:p>
    <w:p w:rsidR="00A444A3" w:rsidRPr="006E2765" w:rsidRDefault="00A444A3" w:rsidP="00A444A3">
      <w:pPr>
        <w:rPr>
          <w:rFonts w:ascii="Arial" w:hAnsi="Arial" w:cs="Arial"/>
          <w:sz w:val="24"/>
          <w:szCs w:val="24"/>
        </w:rPr>
      </w:pPr>
      <w:r w:rsidRPr="006E2765">
        <w:rPr>
          <w:rFonts w:ascii="Arial" w:hAnsi="Arial" w:cs="Arial"/>
          <w:sz w:val="24"/>
          <w:szCs w:val="24"/>
        </w:rPr>
        <w:t xml:space="preserve">Alcance: </w:t>
      </w:r>
      <w:r w:rsidR="006E2765" w:rsidRPr="006E2765">
        <w:rPr>
          <w:rFonts w:ascii="Arial" w:eastAsia="Calibri" w:hAnsi="Arial" w:cs="Arial"/>
          <w:bCs/>
          <w:sz w:val="24"/>
          <w:szCs w:val="24"/>
        </w:rPr>
        <w:t>Este componente se encuentra en revisión y consolidación por la Gobernación, se presentara en la versión final del Plan.</w:t>
      </w:r>
    </w:p>
    <w:p w:rsidR="00A444A3" w:rsidRPr="006E2765" w:rsidRDefault="00A444A3" w:rsidP="00A444A3">
      <w:pPr>
        <w:ind w:left="1560" w:hanging="851"/>
        <w:rPr>
          <w:rFonts w:ascii="Arial" w:hAnsi="Arial" w:cs="Arial"/>
          <w:b/>
          <w:sz w:val="24"/>
          <w:szCs w:val="24"/>
        </w:rPr>
      </w:pPr>
      <w:r w:rsidRPr="006E2765">
        <w:rPr>
          <w:rFonts w:ascii="Arial" w:hAnsi="Arial" w:cs="Arial"/>
          <w:b/>
          <w:sz w:val="24"/>
          <w:szCs w:val="24"/>
        </w:rPr>
        <w:t>4.6.2</w:t>
      </w:r>
      <w:r w:rsidRPr="006E2765">
        <w:rPr>
          <w:rFonts w:ascii="Arial" w:hAnsi="Arial" w:cs="Arial"/>
          <w:b/>
          <w:sz w:val="24"/>
          <w:szCs w:val="24"/>
        </w:rPr>
        <w:tab/>
        <w:t>PROGRAMA: FORMACIÓN DEL TALENTO HUMANO DE ALTO NIVEL EN EL DEPARTAMENTO, QUE IMPULSE EL DESARROLLO EMPRESARIAL, CIENTÍFICO Y SOCIAL DE LA REGIÓN.</w:t>
      </w:r>
    </w:p>
    <w:p w:rsidR="00A444A3" w:rsidRPr="006E2765" w:rsidRDefault="00A444A3" w:rsidP="00A444A3">
      <w:pPr>
        <w:rPr>
          <w:rFonts w:ascii="Arial" w:hAnsi="Arial" w:cs="Arial"/>
          <w:sz w:val="24"/>
          <w:szCs w:val="24"/>
        </w:rPr>
      </w:pPr>
      <w:r w:rsidRPr="006E2765">
        <w:rPr>
          <w:rFonts w:ascii="Arial" w:hAnsi="Arial" w:cs="Arial"/>
          <w:sz w:val="24"/>
          <w:szCs w:val="24"/>
        </w:rPr>
        <w:t xml:space="preserve">Alcance: </w:t>
      </w:r>
      <w:r w:rsidR="006E2765" w:rsidRPr="006E2765">
        <w:rPr>
          <w:rFonts w:ascii="Arial" w:eastAsia="Calibri" w:hAnsi="Arial" w:cs="Arial"/>
          <w:bCs/>
          <w:sz w:val="24"/>
          <w:szCs w:val="24"/>
        </w:rPr>
        <w:t>Este componente se encuentra en revisión y consolidación por la Gobernación, se presentara en la versión final del Plan.</w:t>
      </w:r>
    </w:p>
    <w:p w:rsidR="00A444A3" w:rsidRPr="006E2765" w:rsidRDefault="00A444A3" w:rsidP="00A444A3">
      <w:pPr>
        <w:ind w:left="1560" w:hanging="851"/>
        <w:rPr>
          <w:rFonts w:ascii="Arial" w:hAnsi="Arial" w:cs="Arial"/>
          <w:b/>
          <w:sz w:val="24"/>
          <w:szCs w:val="24"/>
        </w:rPr>
      </w:pPr>
      <w:r w:rsidRPr="006E2765">
        <w:rPr>
          <w:rFonts w:ascii="Arial" w:hAnsi="Arial" w:cs="Arial"/>
          <w:b/>
          <w:sz w:val="24"/>
          <w:szCs w:val="24"/>
        </w:rPr>
        <w:t>4.6.3</w:t>
      </w:r>
      <w:r w:rsidRPr="006E2765">
        <w:rPr>
          <w:rFonts w:ascii="Arial" w:hAnsi="Arial" w:cs="Arial"/>
          <w:b/>
          <w:sz w:val="24"/>
          <w:szCs w:val="24"/>
        </w:rPr>
        <w:tab/>
        <w:t>PROGRAMA: GENERACIÓN DE CAPACIDADES PARA EL DESARROLLO DE EMPRESAS DE BASE TECNOLÓGICA QUE IMPULSEN EL DESARROLLO DE NUEVOS SECTORES PRODUCTIVOS CON EL APROVECHAMIENTO SOSTENIBLE DE LOS RECURSOS NATURALES DEL ARCHIPIÉLAGO.</w:t>
      </w:r>
    </w:p>
    <w:p w:rsidR="00A444A3" w:rsidRPr="006E2765" w:rsidRDefault="00A444A3" w:rsidP="00A444A3">
      <w:pPr>
        <w:rPr>
          <w:rFonts w:ascii="Arial" w:hAnsi="Arial" w:cs="Arial"/>
          <w:sz w:val="24"/>
          <w:szCs w:val="24"/>
        </w:rPr>
      </w:pPr>
      <w:r w:rsidRPr="006E2765">
        <w:rPr>
          <w:rFonts w:ascii="Arial" w:hAnsi="Arial" w:cs="Arial"/>
          <w:sz w:val="24"/>
          <w:szCs w:val="24"/>
        </w:rPr>
        <w:t xml:space="preserve">Alcance: </w:t>
      </w:r>
      <w:r w:rsidR="006E2765" w:rsidRPr="006E2765">
        <w:rPr>
          <w:rFonts w:ascii="Arial" w:eastAsia="Calibri" w:hAnsi="Arial" w:cs="Arial"/>
          <w:bCs/>
          <w:sz w:val="24"/>
          <w:szCs w:val="24"/>
        </w:rPr>
        <w:t>Este componente se encuentra en revisión y consolidación por la Gobernación, se presentara en la versión final del Plan.</w:t>
      </w:r>
    </w:p>
    <w:p w:rsidR="00A444A3" w:rsidRPr="00F6390C" w:rsidRDefault="00A444A3" w:rsidP="00A444A3">
      <w:pPr>
        <w:ind w:left="1560" w:hanging="851"/>
        <w:rPr>
          <w:rFonts w:ascii="Arial" w:hAnsi="Arial" w:cs="Arial"/>
          <w:b/>
          <w:sz w:val="24"/>
          <w:szCs w:val="24"/>
        </w:rPr>
      </w:pPr>
      <w:r w:rsidRPr="006E2765">
        <w:rPr>
          <w:rFonts w:ascii="Arial" w:hAnsi="Arial" w:cs="Arial"/>
          <w:b/>
          <w:sz w:val="24"/>
          <w:szCs w:val="24"/>
        </w:rPr>
        <w:t>4.6.4</w:t>
      </w:r>
      <w:r w:rsidRPr="006E2765">
        <w:rPr>
          <w:rFonts w:ascii="Arial" w:hAnsi="Arial" w:cs="Arial"/>
          <w:b/>
          <w:sz w:val="24"/>
          <w:szCs w:val="24"/>
        </w:rPr>
        <w:tab/>
        <w:t>PROGRAMA: FORTALECIMIENTO DE LA CULTURA DE LA INNOVACIÓN EMPRESARIAL ORIENTADA A LA GENERACIÓN DE LA RIQUEZA, EMPLEO</w:t>
      </w:r>
      <w:r w:rsidRPr="00F6390C">
        <w:rPr>
          <w:rFonts w:ascii="Arial" w:hAnsi="Arial" w:cs="Arial"/>
          <w:b/>
          <w:sz w:val="24"/>
          <w:szCs w:val="24"/>
        </w:rPr>
        <w:t xml:space="preserve"> Y CAPACIDADES DE CTEI CON LA APLICACIÓN DE UNA INFRAESTRUCTURA CIENTÍFICA Y TECNOLÓGICA EN EL DEPARTAMENTO.</w:t>
      </w:r>
    </w:p>
    <w:p w:rsidR="00A444A3" w:rsidRPr="006E2765" w:rsidRDefault="00A444A3" w:rsidP="00A444A3">
      <w:pPr>
        <w:rPr>
          <w:rFonts w:ascii="Arial" w:hAnsi="Arial" w:cs="Arial"/>
          <w:sz w:val="24"/>
          <w:szCs w:val="24"/>
        </w:rPr>
      </w:pPr>
      <w:r w:rsidRPr="006E2765">
        <w:rPr>
          <w:rFonts w:ascii="Arial" w:hAnsi="Arial" w:cs="Arial"/>
          <w:sz w:val="24"/>
          <w:szCs w:val="24"/>
        </w:rPr>
        <w:t xml:space="preserve">Alcance: </w:t>
      </w:r>
      <w:r w:rsidR="006E2765" w:rsidRPr="006E2765">
        <w:rPr>
          <w:rFonts w:ascii="Arial" w:eastAsia="Calibri" w:hAnsi="Arial" w:cs="Arial"/>
          <w:bCs/>
          <w:sz w:val="24"/>
          <w:szCs w:val="24"/>
        </w:rPr>
        <w:t>Este componente se encuentra en revisión y consolidación por la Gobernación, se presentara en la versión final del Plan.</w:t>
      </w:r>
    </w:p>
    <w:p w:rsidR="00A444A3" w:rsidRPr="006E2765" w:rsidRDefault="00A444A3" w:rsidP="00A444A3">
      <w:pPr>
        <w:ind w:left="1560" w:hanging="851"/>
        <w:rPr>
          <w:rFonts w:ascii="Arial" w:hAnsi="Arial" w:cs="Arial"/>
          <w:b/>
          <w:sz w:val="24"/>
          <w:szCs w:val="24"/>
        </w:rPr>
      </w:pPr>
      <w:r w:rsidRPr="006E2765">
        <w:rPr>
          <w:rFonts w:ascii="Arial" w:hAnsi="Arial" w:cs="Arial"/>
          <w:b/>
          <w:sz w:val="24"/>
          <w:szCs w:val="24"/>
        </w:rPr>
        <w:lastRenderedPageBreak/>
        <w:t>4.6.5</w:t>
      </w:r>
      <w:r w:rsidRPr="006E2765">
        <w:rPr>
          <w:rFonts w:ascii="Arial" w:hAnsi="Arial" w:cs="Arial"/>
          <w:b/>
          <w:sz w:val="24"/>
          <w:szCs w:val="24"/>
        </w:rPr>
        <w:tab/>
        <w:t>PROGRAMA: IMPULSAR LA TRANSFORMACIÓN PRODUCTIVA EN LOS SECTORES PRIORIZADOS EN CTEI A TRAVÉS DE NUEVOS PROCESOS DE INNOVACIÓN EMPRESARIAL.</w:t>
      </w:r>
    </w:p>
    <w:p w:rsidR="00A444A3" w:rsidRPr="006E2765" w:rsidRDefault="00A444A3" w:rsidP="00A444A3">
      <w:pPr>
        <w:rPr>
          <w:rFonts w:ascii="Arial" w:hAnsi="Arial" w:cs="Arial"/>
          <w:sz w:val="24"/>
          <w:szCs w:val="24"/>
        </w:rPr>
      </w:pPr>
      <w:r w:rsidRPr="006E2765">
        <w:rPr>
          <w:rFonts w:ascii="Arial" w:hAnsi="Arial" w:cs="Arial"/>
          <w:sz w:val="24"/>
          <w:szCs w:val="24"/>
        </w:rPr>
        <w:t xml:space="preserve">Alcance: </w:t>
      </w:r>
      <w:r w:rsidR="006E2765" w:rsidRPr="006E2765">
        <w:rPr>
          <w:rFonts w:ascii="Arial" w:eastAsia="Calibri" w:hAnsi="Arial" w:cs="Arial"/>
          <w:bCs/>
          <w:sz w:val="24"/>
          <w:szCs w:val="24"/>
        </w:rPr>
        <w:t>Este componente se encuentra en revisión y consolidación por la Gobernación, se presentara en la versión final del Plan.</w:t>
      </w:r>
    </w:p>
    <w:p w:rsidR="00A444A3" w:rsidRPr="006E2765" w:rsidRDefault="00A444A3" w:rsidP="00A444A3">
      <w:pPr>
        <w:ind w:left="1560" w:hanging="851"/>
        <w:rPr>
          <w:rFonts w:ascii="Arial" w:hAnsi="Arial" w:cs="Arial"/>
          <w:b/>
          <w:sz w:val="24"/>
          <w:szCs w:val="24"/>
        </w:rPr>
      </w:pPr>
      <w:r w:rsidRPr="006E2765">
        <w:rPr>
          <w:rFonts w:ascii="Arial" w:hAnsi="Arial" w:cs="Arial"/>
          <w:b/>
          <w:sz w:val="24"/>
          <w:szCs w:val="24"/>
        </w:rPr>
        <w:t>4.6.6</w:t>
      </w:r>
      <w:r w:rsidRPr="006E2765">
        <w:rPr>
          <w:rFonts w:ascii="Arial" w:hAnsi="Arial" w:cs="Arial"/>
          <w:b/>
          <w:sz w:val="24"/>
          <w:szCs w:val="24"/>
        </w:rPr>
        <w:tab/>
        <w:t>PROGRAMA: GENERACIÓN, USO Y APROPIACIÓN SOCIAL DEL CONOCIMIENTO EN NIÑOS, JÓVENES Y LA CIUDADANÍA EN GENERAL, A TRAVÉS DEL DESARROLLO DE LAS CAPACIDADES, LA DIFUSIÓN, EL ESTÍMULO Y EL FOMENTO DE LA CTEI EN EL DEPARTAMENTO.</w:t>
      </w:r>
    </w:p>
    <w:p w:rsidR="00A444A3" w:rsidRPr="006E2765" w:rsidRDefault="00A444A3" w:rsidP="00A444A3">
      <w:pPr>
        <w:rPr>
          <w:rFonts w:ascii="Arial" w:hAnsi="Arial" w:cs="Arial"/>
          <w:sz w:val="24"/>
          <w:szCs w:val="24"/>
        </w:rPr>
      </w:pPr>
      <w:r w:rsidRPr="006E2765">
        <w:rPr>
          <w:rFonts w:ascii="Arial" w:hAnsi="Arial" w:cs="Arial"/>
          <w:sz w:val="24"/>
          <w:szCs w:val="24"/>
        </w:rPr>
        <w:t xml:space="preserve">Alcance: </w:t>
      </w:r>
      <w:r w:rsidR="006E2765" w:rsidRPr="006E2765">
        <w:rPr>
          <w:rFonts w:ascii="Arial" w:eastAsia="Calibri" w:hAnsi="Arial" w:cs="Arial"/>
          <w:bCs/>
          <w:sz w:val="24"/>
          <w:szCs w:val="24"/>
        </w:rPr>
        <w:t>Este componente se encuentra en revisión y consolidación por la Gobernación, se presentara en la versión final del Plan.</w:t>
      </w:r>
    </w:p>
    <w:p w:rsidR="00A444A3" w:rsidRPr="006E2765" w:rsidRDefault="00A444A3" w:rsidP="00A444A3">
      <w:pPr>
        <w:ind w:left="1560" w:hanging="851"/>
        <w:rPr>
          <w:rFonts w:ascii="Arial" w:hAnsi="Arial" w:cs="Arial"/>
          <w:b/>
          <w:sz w:val="24"/>
          <w:szCs w:val="24"/>
        </w:rPr>
      </w:pPr>
      <w:r w:rsidRPr="006E2765">
        <w:rPr>
          <w:rFonts w:ascii="Arial" w:hAnsi="Arial" w:cs="Arial"/>
          <w:b/>
          <w:sz w:val="24"/>
          <w:szCs w:val="24"/>
        </w:rPr>
        <w:t>4.6.7</w:t>
      </w:r>
      <w:r w:rsidRPr="006E2765">
        <w:rPr>
          <w:rFonts w:ascii="Arial" w:hAnsi="Arial" w:cs="Arial"/>
          <w:b/>
          <w:sz w:val="24"/>
          <w:szCs w:val="24"/>
        </w:rPr>
        <w:tab/>
        <w:t>PROGRAMA: PROMOCIÓN DE LA CULTURA CIENTÍFICA Y TECNOLÓGICA A TRAVÉS DE CENTROS INTERACTIVOS DE CIENCIA, EN ARMONÍA CON EL MEDIO AMBIENTE, LOS SABERES TRADICIONALES Y ANCESTRALES DEL DEPARTAMENTO.</w:t>
      </w:r>
    </w:p>
    <w:p w:rsidR="00A444A3" w:rsidRPr="006E2765" w:rsidRDefault="00A444A3" w:rsidP="00A444A3">
      <w:pPr>
        <w:rPr>
          <w:rFonts w:ascii="Arial" w:hAnsi="Arial" w:cs="Arial"/>
          <w:sz w:val="24"/>
          <w:szCs w:val="24"/>
        </w:rPr>
      </w:pPr>
      <w:r w:rsidRPr="006E2765">
        <w:rPr>
          <w:rFonts w:ascii="Arial" w:hAnsi="Arial" w:cs="Arial"/>
          <w:sz w:val="24"/>
          <w:szCs w:val="24"/>
        </w:rPr>
        <w:t xml:space="preserve">Alcance: </w:t>
      </w:r>
      <w:r w:rsidR="006E2765" w:rsidRPr="006E2765">
        <w:rPr>
          <w:rFonts w:ascii="Arial" w:eastAsia="Calibri" w:hAnsi="Arial" w:cs="Arial"/>
          <w:bCs/>
          <w:sz w:val="24"/>
          <w:szCs w:val="24"/>
        </w:rPr>
        <w:t>Este componente se encuentra en revisión y consolidación por la Gobernación, se presentara en la versión final del Plan.</w:t>
      </w:r>
    </w:p>
    <w:p w:rsidR="00A444A3" w:rsidRPr="006E2765" w:rsidRDefault="00A444A3" w:rsidP="00A444A3">
      <w:pPr>
        <w:ind w:left="1560" w:hanging="851"/>
        <w:rPr>
          <w:rFonts w:ascii="Arial" w:hAnsi="Arial" w:cs="Arial"/>
          <w:b/>
          <w:sz w:val="24"/>
          <w:szCs w:val="24"/>
        </w:rPr>
      </w:pPr>
      <w:r w:rsidRPr="006E2765">
        <w:rPr>
          <w:rFonts w:ascii="Arial" w:hAnsi="Arial" w:cs="Arial"/>
          <w:b/>
          <w:sz w:val="24"/>
          <w:szCs w:val="24"/>
        </w:rPr>
        <w:t>4.6.8</w:t>
      </w:r>
      <w:r w:rsidRPr="006E2765">
        <w:rPr>
          <w:rFonts w:ascii="Arial" w:hAnsi="Arial" w:cs="Arial"/>
          <w:b/>
          <w:sz w:val="24"/>
          <w:szCs w:val="24"/>
        </w:rPr>
        <w:tab/>
        <w:t>PROGRAMA: FORTALECIMIENTO DE LAS CAPACIDADES DE ARTICULACIÓN DE LOS ACTORES DE CTEI PARA EL DESPLIEGUE DE ACTIVIDADES EN CIENCIA, TECNOLOGÍA E INNOVACIÓN EN EL DEPARTAMENTO.</w:t>
      </w:r>
    </w:p>
    <w:p w:rsidR="00A444A3" w:rsidRPr="006E2765" w:rsidRDefault="00A444A3" w:rsidP="00A444A3">
      <w:pPr>
        <w:rPr>
          <w:rFonts w:ascii="Arial" w:hAnsi="Arial" w:cs="Arial"/>
          <w:sz w:val="24"/>
          <w:szCs w:val="24"/>
        </w:rPr>
      </w:pPr>
      <w:r w:rsidRPr="006E2765">
        <w:rPr>
          <w:rFonts w:ascii="Arial" w:hAnsi="Arial" w:cs="Arial"/>
          <w:sz w:val="24"/>
          <w:szCs w:val="24"/>
        </w:rPr>
        <w:t xml:space="preserve">Alcance: </w:t>
      </w:r>
      <w:r w:rsidR="006E2765" w:rsidRPr="006E2765">
        <w:rPr>
          <w:rFonts w:ascii="Arial" w:eastAsia="Calibri" w:hAnsi="Arial" w:cs="Arial"/>
          <w:bCs/>
          <w:sz w:val="24"/>
          <w:szCs w:val="24"/>
        </w:rPr>
        <w:t>Este componente se encuentra en revisión y consolidación por la Gobernación, se presentara en la versión final del Plan.</w:t>
      </w:r>
    </w:p>
    <w:p w:rsidR="00A444A3" w:rsidRPr="006E2765" w:rsidRDefault="00A444A3" w:rsidP="00A444A3">
      <w:pPr>
        <w:rPr>
          <w:rFonts w:ascii="Arial" w:hAnsi="Arial" w:cs="Arial"/>
          <w:b/>
          <w:sz w:val="24"/>
          <w:szCs w:val="24"/>
        </w:rPr>
      </w:pPr>
      <w:r w:rsidRPr="006E2765">
        <w:rPr>
          <w:rFonts w:ascii="Arial" w:hAnsi="Arial" w:cs="Arial"/>
          <w:b/>
          <w:sz w:val="24"/>
          <w:szCs w:val="24"/>
        </w:rPr>
        <w:t>4.6.9</w:t>
      </w:r>
      <w:r w:rsidRPr="006E2765">
        <w:rPr>
          <w:rFonts w:ascii="Arial" w:hAnsi="Arial" w:cs="Arial"/>
          <w:b/>
          <w:sz w:val="24"/>
          <w:szCs w:val="24"/>
        </w:rPr>
        <w:tab/>
        <w:t>PROGRAMA: DESARROLLO DE CAPACIDADES EN FORMULACIÓN Y ESTRUCTURACIÓN DE PROYECTOS EN CTEI.</w:t>
      </w:r>
    </w:p>
    <w:p w:rsidR="00A444A3" w:rsidRPr="00453D76" w:rsidRDefault="00A444A3" w:rsidP="00A444A3">
      <w:pPr>
        <w:rPr>
          <w:rFonts w:ascii="Arial" w:hAnsi="Arial" w:cs="Arial"/>
          <w:sz w:val="24"/>
          <w:szCs w:val="24"/>
        </w:rPr>
      </w:pPr>
      <w:r w:rsidRPr="006E2765">
        <w:rPr>
          <w:rFonts w:ascii="Arial" w:hAnsi="Arial" w:cs="Arial"/>
          <w:sz w:val="24"/>
          <w:szCs w:val="24"/>
        </w:rPr>
        <w:t xml:space="preserve">Alcance: </w:t>
      </w:r>
      <w:r w:rsidR="006E2765" w:rsidRPr="006E2765">
        <w:rPr>
          <w:rFonts w:ascii="Arial" w:eastAsia="Calibri" w:hAnsi="Arial" w:cs="Arial"/>
          <w:bCs/>
          <w:sz w:val="24"/>
          <w:szCs w:val="24"/>
        </w:rPr>
        <w:t>Este componente se encuentra en revisión y consolidación por la Gobernación, se</w:t>
      </w:r>
      <w:r w:rsidR="006E2765" w:rsidRPr="00492875">
        <w:rPr>
          <w:rFonts w:ascii="Arial" w:eastAsia="Calibri" w:hAnsi="Arial" w:cs="Arial"/>
          <w:bCs/>
          <w:sz w:val="24"/>
          <w:szCs w:val="24"/>
        </w:rPr>
        <w:t xml:space="preserve"> presentara en la versión final del Plan.</w:t>
      </w:r>
    </w:p>
    <w:p w:rsidR="00A444A3" w:rsidRPr="00F02B58" w:rsidRDefault="00A444A3" w:rsidP="00A444A3">
      <w:pPr>
        <w:rPr>
          <w:rFonts w:ascii="Arial" w:hAnsi="Arial" w:cs="Arial"/>
          <w:sz w:val="24"/>
          <w:szCs w:val="24"/>
        </w:rPr>
      </w:pPr>
    </w:p>
    <w:p w:rsidR="00812009" w:rsidRDefault="00812009">
      <w:pPr>
        <w:rPr>
          <w:rFonts w:ascii="Arial" w:eastAsiaTheme="minorEastAsia" w:hAnsi="Arial" w:cs="Arial"/>
          <w:iCs/>
          <w:color w:val="000000"/>
          <w:sz w:val="24"/>
          <w:szCs w:val="24"/>
          <w:lang w:eastAsia="es-CO"/>
        </w:rPr>
      </w:pPr>
    </w:p>
    <w:p w:rsidR="00574D7E" w:rsidRDefault="00574D7E">
      <w:pPr>
        <w:rPr>
          <w:rFonts w:ascii="Arial" w:eastAsiaTheme="minorEastAsia" w:hAnsi="Arial" w:cs="Arial"/>
          <w:iCs/>
          <w:color w:val="000000"/>
          <w:sz w:val="24"/>
          <w:szCs w:val="24"/>
          <w:lang w:eastAsia="es-CO"/>
        </w:rPr>
      </w:pPr>
      <w:r>
        <w:rPr>
          <w:iCs/>
        </w:rPr>
        <w:br w:type="page"/>
      </w:r>
    </w:p>
    <w:p w:rsidR="00574D7E" w:rsidRDefault="00574D7E" w:rsidP="00574D7E">
      <w:pPr>
        <w:pStyle w:val="Prrafodelista"/>
        <w:autoSpaceDE w:val="0"/>
        <w:autoSpaceDN w:val="0"/>
        <w:adjustRightInd w:val="0"/>
        <w:spacing w:after="0" w:line="276" w:lineRule="auto"/>
        <w:ind w:left="1434"/>
        <w:rPr>
          <w:rFonts w:ascii="Arial" w:hAnsi="Arial" w:cs="Arial"/>
          <w:b/>
          <w:sz w:val="32"/>
        </w:rPr>
      </w:pPr>
    </w:p>
    <w:p w:rsidR="00574D7E" w:rsidRDefault="00574D7E" w:rsidP="00574D7E">
      <w:pPr>
        <w:pStyle w:val="Prrafodelista"/>
        <w:autoSpaceDE w:val="0"/>
        <w:autoSpaceDN w:val="0"/>
        <w:adjustRightInd w:val="0"/>
        <w:spacing w:after="0" w:line="276" w:lineRule="auto"/>
        <w:ind w:left="1434"/>
        <w:rPr>
          <w:rFonts w:ascii="Arial" w:hAnsi="Arial" w:cs="Arial"/>
          <w:b/>
          <w:sz w:val="32"/>
        </w:rPr>
      </w:pPr>
    </w:p>
    <w:p w:rsidR="00574D7E" w:rsidRDefault="00574D7E" w:rsidP="00574D7E">
      <w:pPr>
        <w:pStyle w:val="Prrafodelista"/>
        <w:autoSpaceDE w:val="0"/>
        <w:autoSpaceDN w:val="0"/>
        <w:adjustRightInd w:val="0"/>
        <w:spacing w:after="0" w:line="276" w:lineRule="auto"/>
        <w:ind w:left="1434"/>
        <w:rPr>
          <w:rFonts w:ascii="Arial" w:hAnsi="Arial" w:cs="Arial"/>
          <w:b/>
          <w:sz w:val="32"/>
        </w:rPr>
      </w:pPr>
    </w:p>
    <w:p w:rsidR="00574D7E" w:rsidRDefault="00574D7E" w:rsidP="00574D7E">
      <w:pPr>
        <w:pStyle w:val="Prrafodelista"/>
        <w:autoSpaceDE w:val="0"/>
        <w:autoSpaceDN w:val="0"/>
        <w:adjustRightInd w:val="0"/>
        <w:spacing w:after="0" w:line="276" w:lineRule="auto"/>
        <w:ind w:left="1434"/>
        <w:rPr>
          <w:rFonts w:ascii="Arial" w:hAnsi="Arial" w:cs="Arial"/>
          <w:b/>
          <w:sz w:val="32"/>
        </w:rPr>
      </w:pPr>
    </w:p>
    <w:p w:rsidR="00574D7E" w:rsidRDefault="00574D7E" w:rsidP="00574D7E">
      <w:pPr>
        <w:pStyle w:val="Prrafodelista"/>
        <w:autoSpaceDE w:val="0"/>
        <w:autoSpaceDN w:val="0"/>
        <w:adjustRightInd w:val="0"/>
        <w:spacing w:after="0" w:line="276" w:lineRule="auto"/>
        <w:ind w:left="1434"/>
        <w:rPr>
          <w:rFonts w:ascii="Arial" w:hAnsi="Arial" w:cs="Arial"/>
          <w:b/>
          <w:sz w:val="32"/>
        </w:rPr>
      </w:pPr>
    </w:p>
    <w:p w:rsidR="00574D7E" w:rsidRDefault="00574D7E" w:rsidP="00574D7E">
      <w:pPr>
        <w:pStyle w:val="Prrafodelista"/>
        <w:autoSpaceDE w:val="0"/>
        <w:autoSpaceDN w:val="0"/>
        <w:adjustRightInd w:val="0"/>
        <w:spacing w:after="0" w:line="276" w:lineRule="auto"/>
        <w:ind w:left="1434"/>
        <w:rPr>
          <w:rFonts w:ascii="Arial" w:hAnsi="Arial" w:cs="Arial"/>
          <w:b/>
          <w:sz w:val="32"/>
        </w:rPr>
      </w:pPr>
    </w:p>
    <w:p w:rsidR="00574D7E" w:rsidRPr="00574D7E" w:rsidRDefault="00A0633E" w:rsidP="00A0633E">
      <w:pPr>
        <w:pStyle w:val="Prrafodelista"/>
        <w:autoSpaceDE w:val="0"/>
        <w:autoSpaceDN w:val="0"/>
        <w:adjustRightInd w:val="0"/>
        <w:spacing w:after="0" w:line="276" w:lineRule="auto"/>
        <w:ind w:left="360"/>
        <w:jc w:val="center"/>
        <w:rPr>
          <w:rFonts w:ascii="Arial" w:hAnsi="Arial" w:cs="Arial"/>
          <w:b/>
          <w:sz w:val="36"/>
          <w:szCs w:val="36"/>
        </w:rPr>
      </w:pPr>
      <w:r>
        <w:rPr>
          <w:rFonts w:ascii="Arial" w:hAnsi="Arial" w:cs="Arial"/>
          <w:b/>
          <w:sz w:val="36"/>
          <w:szCs w:val="36"/>
        </w:rPr>
        <w:t>II</w:t>
      </w:r>
      <w:r>
        <w:rPr>
          <w:rFonts w:ascii="Arial" w:hAnsi="Arial" w:cs="Arial"/>
          <w:b/>
          <w:sz w:val="36"/>
          <w:szCs w:val="36"/>
        </w:rPr>
        <w:tab/>
      </w:r>
      <w:r w:rsidR="00574D7E" w:rsidRPr="00574D7E">
        <w:rPr>
          <w:rFonts w:ascii="Arial" w:hAnsi="Arial" w:cs="Arial"/>
          <w:b/>
          <w:sz w:val="36"/>
          <w:szCs w:val="36"/>
        </w:rPr>
        <w:t xml:space="preserve">PARTE </w:t>
      </w:r>
      <w:r w:rsidR="00574D7E">
        <w:rPr>
          <w:rFonts w:ascii="Arial" w:hAnsi="Arial" w:cs="Arial"/>
          <w:b/>
          <w:sz w:val="36"/>
          <w:szCs w:val="36"/>
        </w:rPr>
        <w:t>FINANCIERA</w:t>
      </w:r>
    </w:p>
    <w:p w:rsidR="00574D7E" w:rsidRPr="005A1615" w:rsidRDefault="00574D7E" w:rsidP="00574D7E">
      <w:pPr>
        <w:pStyle w:val="Prrafodelista"/>
        <w:autoSpaceDE w:val="0"/>
        <w:autoSpaceDN w:val="0"/>
        <w:adjustRightInd w:val="0"/>
        <w:spacing w:after="0" w:line="276" w:lineRule="auto"/>
        <w:ind w:left="1434"/>
        <w:rPr>
          <w:rFonts w:ascii="Arial" w:hAnsi="Arial" w:cs="Arial"/>
          <w:b/>
          <w:sz w:val="36"/>
          <w:szCs w:val="36"/>
        </w:rPr>
      </w:pPr>
    </w:p>
    <w:p w:rsidR="00574D7E" w:rsidRPr="005A1615" w:rsidRDefault="00574D7E" w:rsidP="00574D7E">
      <w:pPr>
        <w:jc w:val="center"/>
        <w:rPr>
          <w:rFonts w:ascii="Arial" w:hAnsi="Arial" w:cs="Arial"/>
          <w:b/>
          <w:sz w:val="36"/>
          <w:szCs w:val="36"/>
        </w:rPr>
      </w:pPr>
      <w:r w:rsidRPr="005A1615">
        <w:rPr>
          <w:rFonts w:ascii="Arial" w:hAnsi="Arial" w:cs="Arial"/>
          <w:b/>
          <w:sz w:val="36"/>
          <w:szCs w:val="36"/>
        </w:rPr>
        <w:t>ANTEPROYECTO</w:t>
      </w:r>
    </w:p>
    <w:p w:rsidR="00574D7E" w:rsidRPr="005A1615" w:rsidRDefault="00574D7E" w:rsidP="00574D7E">
      <w:pPr>
        <w:jc w:val="center"/>
        <w:rPr>
          <w:rFonts w:ascii="Arial" w:hAnsi="Arial" w:cs="Arial"/>
          <w:b/>
          <w:sz w:val="36"/>
          <w:szCs w:val="36"/>
        </w:rPr>
      </w:pPr>
      <w:r w:rsidRPr="005A1615">
        <w:rPr>
          <w:rFonts w:ascii="Arial" w:hAnsi="Arial" w:cs="Arial"/>
          <w:b/>
          <w:sz w:val="36"/>
          <w:szCs w:val="36"/>
        </w:rPr>
        <w:t xml:space="preserve">PLAN DE DESARROLLO </w:t>
      </w:r>
      <w:r>
        <w:rPr>
          <w:rFonts w:ascii="Arial" w:hAnsi="Arial" w:cs="Arial"/>
          <w:b/>
          <w:sz w:val="36"/>
          <w:szCs w:val="36"/>
        </w:rPr>
        <w:br/>
      </w:r>
      <w:r w:rsidRPr="005A1615">
        <w:rPr>
          <w:rFonts w:ascii="Arial" w:hAnsi="Arial" w:cs="Arial"/>
          <w:b/>
          <w:sz w:val="36"/>
          <w:szCs w:val="36"/>
        </w:rPr>
        <w:t>DEPARTAMENTAL DE SAN ANDRÉS</w:t>
      </w:r>
    </w:p>
    <w:p w:rsidR="00574D7E" w:rsidRPr="005A1615" w:rsidRDefault="00574D7E" w:rsidP="00574D7E">
      <w:pPr>
        <w:jc w:val="center"/>
        <w:rPr>
          <w:rFonts w:ascii="Arial" w:hAnsi="Arial" w:cs="Arial"/>
          <w:b/>
          <w:sz w:val="36"/>
          <w:szCs w:val="36"/>
        </w:rPr>
      </w:pPr>
      <w:r w:rsidRPr="005A1615">
        <w:rPr>
          <w:rFonts w:ascii="Arial" w:hAnsi="Arial" w:cs="Arial"/>
          <w:b/>
          <w:sz w:val="36"/>
          <w:szCs w:val="36"/>
        </w:rPr>
        <w:t>2016-2019</w:t>
      </w:r>
    </w:p>
    <w:p w:rsidR="00574D7E" w:rsidRPr="005A1615" w:rsidRDefault="0066410C" w:rsidP="00574D7E">
      <w:pPr>
        <w:jc w:val="center"/>
        <w:rPr>
          <w:rFonts w:ascii="Arial" w:hAnsi="Arial" w:cs="Arial"/>
          <w:b/>
          <w:i/>
          <w:sz w:val="36"/>
          <w:szCs w:val="36"/>
        </w:rPr>
      </w:pPr>
      <w:r>
        <w:rPr>
          <w:rFonts w:ascii="Arial" w:hAnsi="Arial" w:cs="Arial"/>
          <w:b/>
          <w:i/>
          <w:sz w:val="36"/>
          <w:szCs w:val="36"/>
        </w:rPr>
        <w:t xml:space="preserve"> LOS QUE SOÑAMOS SOMOS +</w:t>
      </w:r>
    </w:p>
    <w:p w:rsidR="00574D7E" w:rsidRDefault="00574D7E" w:rsidP="00574D7E">
      <w:pPr>
        <w:pStyle w:val="Prrafodelista"/>
        <w:autoSpaceDE w:val="0"/>
        <w:autoSpaceDN w:val="0"/>
        <w:adjustRightInd w:val="0"/>
        <w:spacing w:after="0" w:line="276" w:lineRule="auto"/>
        <w:ind w:left="1434"/>
        <w:rPr>
          <w:rFonts w:ascii="Arial" w:hAnsi="Arial" w:cs="Arial"/>
          <w:b/>
          <w:sz w:val="32"/>
        </w:rPr>
      </w:pPr>
    </w:p>
    <w:p w:rsidR="007F1953" w:rsidRDefault="007F1953">
      <w:pPr>
        <w:rPr>
          <w:rFonts w:ascii="Arial" w:eastAsiaTheme="minorEastAsia" w:hAnsi="Arial" w:cs="Arial"/>
          <w:iCs/>
          <w:color w:val="000000"/>
          <w:sz w:val="24"/>
          <w:szCs w:val="24"/>
          <w:lang w:eastAsia="es-CO"/>
        </w:rPr>
      </w:pPr>
      <w:r>
        <w:rPr>
          <w:iCs/>
        </w:rPr>
        <w:br w:type="page"/>
      </w:r>
    </w:p>
    <w:p w:rsidR="007F1953" w:rsidRPr="00D327EB" w:rsidRDefault="007F1953" w:rsidP="007F1953">
      <w:pPr>
        <w:jc w:val="center"/>
        <w:rPr>
          <w:rFonts w:ascii="Arial" w:hAnsi="Arial" w:cs="Arial"/>
          <w:sz w:val="24"/>
        </w:rPr>
      </w:pPr>
      <w:r w:rsidRPr="00D327EB">
        <w:rPr>
          <w:rFonts w:ascii="Arial" w:hAnsi="Arial" w:cs="Arial"/>
          <w:sz w:val="24"/>
        </w:rPr>
        <w:lastRenderedPageBreak/>
        <w:t>GOBERNACION DE ARCHIPIÉLAGO DE SAN ANDRÉS, PROVIDENCIA Y SANTA CATALINA</w:t>
      </w:r>
    </w:p>
    <w:p w:rsidR="007F1953" w:rsidRPr="00D327EB" w:rsidRDefault="007F1953" w:rsidP="007F1953">
      <w:pPr>
        <w:jc w:val="center"/>
        <w:rPr>
          <w:rFonts w:ascii="Arial" w:hAnsi="Arial" w:cs="Arial"/>
          <w:b/>
          <w:sz w:val="24"/>
        </w:rPr>
      </w:pPr>
      <w:r w:rsidRPr="00D327EB">
        <w:rPr>
          <w:rFonts w:ascii="Arial" w:hAnsi="Arial" w:cs="Arial"/>
          <w:b/>
          <w:sz w:val="24"/>
        </w:rPr>
        <w:t>ANALISIS DEL COMPORTAMIENTO DE LOS INGRESOS CON MIRAS AL PLAN DE DESARROLLO PARA LAS VIGENCIAS 2016 - 2019</w:t>
      </w:r>
    </w:p>
    <w:p w:rsidR="007F1953" w:rsidRPr="00D327EB" w:rsidRDefault="007F1953" w:rsidP="007F1953">
      <w:pPr>
        <w:jc w:val="both"/>
        <w:rPr>
          <w:rFonts w:ascii="Arial" w:hAnsi="Arial" w:cs="Arial"/>
          <w:sz w:val="24"/>
        </w:rPr>
      </w:pPr>
    </w:p>
    <w:p w:rsidR="007F1953" w:rsidRPr="00D327EB" w:rsidRDefault="007F1953" w:rsidP="007F1953">
      <w:pPr>
        <w:jc w:val="both"/>
        <w:rPr>
          <w:rFonts w:ascii="Arial" w:hAnsi="Arial" w:cs="Arial"/>
          <w:sz w:val="24"/>
        </w:rPr>
      </w:pPr>
    </w:p>
    <w:p w:rsidR="007F1953" w:rsidRPr="00D327EB" w:rsidRDefault="007F1953" w:rsidP="007F1953">
      <w:pPr>
        <w:jc w:val="both"/>
        <w:rPr>
          <w:rFonts w:ascii="Arial" w:hAnsi="Arial" w:cs="Arial"/>
          <w:b/>
          <w:smallCaps/>
          <w:sz w:val="24"/>
        </w:rPr>
      </w:pPr>
      <w:r w:rsidRPr="00D327EB">
        <w:rPr>
          <w:rFonts w:ascii="Arial" w:hAnsi="Arial" w:cs="Arial"/>
          <w:b/>
          <w:smallCaps/>
          <w:sz w:val="24"/>
        </w:rPr>
        <w:t>Consideraciones Generales.</w:t>
      </w:r>
    </w:p>
    <w:p w:rsidR="007F1953" w:rsidRPr="00D327EB" w:rsidRDefault="007F1953" w:rsidP="007F1953">
      <w:pPr>
        <w:jc w:val="both"/>
        <w:rPr>
          <w:rFonts w:ascii="Arial" w:hAnsi="Arial" w:cs="Arial"/>
          <w:sz w:val="24"/>
        </w:rPr>
      </w:pPr>
      <w:r w:rsidRPr="00D327EB">
        <w:rPr>
          <w:rFonts w:ascii="Arial" w:hAnsi="Arial" w:cs="Arial"/>
          <w:sz w:val="24"/>
        </w:rPr>
        <w:t xml:space="preserve">Existen variados métodos de reconocido valor técnico para la proyección de los presupuestos como lo son, entre otros, el de </w:t>
      </w:r>
      <w:proofErr w:type="spellStart"/>
      <w:r w:rsidRPr="00D327EB">
        <w:rPr>
          <w:rFonts w:ascii="Arial" w:hAnsi="Arial" w:cs="Arial"/>
          <w:sz w:val="24"/>
        </w:rPr>
        <w:t>Linea</w:t>
      </w:r>
      <w:proofErr w:type="spellEnd"/>
      <w:r w:rsidRPr="00D327EB">
        <w:rPr>
          <w:rFonts w:ascii="Arial" w:hAnsi="Arial" w:cs="Arial"/>
          <w:sz w:val="24"/>
        </w:rPr>
        <w:t xml:space="preserve"> Base Cero, el del Promedio Simple de los últimos 3 o 5 años, el de Regresión Lineal, el de la Media Geométrica, el de la Media Cuadrática y aún el del Aumento Porcentual simple.</w:t>
      </w:r>
    </w:p>
    <w:p w:rsidR="007F1953" w:rsidRPr="00D327EB" w:rsidRDefault="007F1953" w:rsidP="007F1953">
      <w:pPr>
        <w:jc w:val="both"/>
        <w:rPr>
          <w:rFonts w:ascii="Arial" w:hAnsi="Arial" w:cs="Arial"/>
          <w:sz w:val="24"/>
        </w:rPr>
      </w:pPr>
      <w:r w:rsidRPr="00D327EB">
        <w:rPr>
          <w:rFonts w:ascii="Arial" w:hAnsi="Arial" w:cs="Arial"/>
          <w:sz w:val="24"/>
        </w:rPr>
        <w:t xml:space="preserve">Desde el inicio del acuerdo de reestructuración, y durante su vigencia, el Departamento Archipiélago de San Andrés, Providencia y Santa Catalina estuvo obligado a cumplir los términos de un escenario financiero establecido de acuerdo con los criterios impartidos por el DAFP.  En el marco de tal  escenario financiero, durante los años anteriores a 2015, el criterio de </w:t>
      </w:r>
      <w:proofErr w:type="spellStart"/>
      <w:r w:rsidRPr="00D327EB">
        <w:rPr>
          <w:rFonts w:ascii="Arial" w:hAnsi="Arial" w:cs="Arial"/>
          <w:sz w:val="24"/>
        </w:rPr>
        <w:t>prespuestación</w:t>
      </w:r>
      <w:proofErr w:type="spellEnd"/>
      <w:r w:rsidRPr="00D327EB">
        <w:rPr>
          <w:rFonts w:ascii="Arial" w:hAnsi="Arial" w:cs="Arial"/>
          <w:sz w:val="24"/>
        </w:rPr>
        <w:t xml:space="preserve"> lo marcó el Aumento Porcentual Simple con el que había sido planteado el escenario: Un crecimiento anual del 5% sobre la base del presupuesto inicial de la vigencia anterior.  Con ese mismo criterio, aunque ya por fuera del escenario financiero, se plantearon los principales incrementos del presupuesto para la vigencia 2016, con un criterio conservador.</w:t>
      </w:r>
    </w:p>
    <w:p w:rsidR="007F1953" w:rsidRPr="00D327EB" w:rsidRDefault="007F1953" w:rsidP="007F1953">
      <w:pPr>
        <w:jc w:val="both"/>
        <w:rPr>
          <w:rFonts w:ascii="Arial" w:hAnsi="Arial" w:cs="Arial"/>
          <w:sz w:val="24"/>
        </w:rPr>
      </w:pPr>
      <w:r w:rsidRPr="00D327EB">
        <w:rPr>
          <w:rFonts w:ascii="Arial" w:hAnsi="Arial" w:cs="Arial"/>
          <w:sz w:val="24"/>
        </w:rPr>
        <w:t>En el proceso de revisión de los cálculos, ahora sobre la marcha, en la vigencia 2016, hemos tomado como base de los cálculos solo los recaudos de los ingresos corrientes durante los años 2011 al 2015, en los cuales no se incluyen recursos de capital (recursos del balance o saldos disponibles de las vigencias anteriores).</w:t>
      </w:r>
    </w:p>
    <w:p w:rsidR="007F1953" w:rsidRPr="00D327EB" w:rsidRDefault="007F1953" w:rsidP="007F1953">
      <w:pPr>
        <w:jc w:val="both"/>
        <w:rPr>
          <w:rFonts w:ascii="Arial" w:hAnsi="Arial" w:cs="Arial"/>
          <w:sz w:val="24"/>
        </w:rPr>
      </w:pPr>
      <w:r w:rsidRPr="00D327EB">
        <w:rPr>
          <w:rFonts w:ascii="Arial" w:hAnsi="Arial" w:cs="Arial"/>
          <w:sz w:val="24"/>
        </w:rPr>
        <w:t xml:space="preserve">En la hoja de trabajo de proyección para 2016 se han planteado varios métodos, de los cuales optamos por tomar como pertinente el método de regresión lineal con base en los recaudos de los años 2011 a 2015.  Sobre esa proyección se determina si se toma, se incrementa o se reduce.  En </w:t>
      </w:r>
      <w:proofErr w:type="spellStart"/>
      <w:r w:rsidRPr="00D327EB">
        <w:rPr>
          <w:rFonts w:ascii="Arial" w:hAnsi="Arial" w:cs="Arial"/>
          <w:sz w:val="24"/>
        </w:rPr>
        <w:t>consideracion</w:t>
      </w:r>
      <w:proofErr w:type="spellEnd"/>
      <w:r w:rsidRPr="00D327EB">
        <w:rPr>
          <w:rFonts w:ascii="Arial" w:hAnsi="Arial" w:cs="Arial"/>
          <w:sz w:val="24"/>
        </w:rPr>
        <w:t xml:space="preserve"> a ello y que en esta oportunidad el cálculo se realiza sobre la base del recaudo y no sobre la base del presupuesto inicial, se considera conveniente, y en vista de la tasa de crecimiento de la </w:t>
      </w:r>
      <w:proofErr w:type="spellStart"/>
      <w:r w:rsidRPr="00D327EB">
        <w:rPr>
          <w:rFonts w:ascii="Arial" w:hAnsi="Arial" w:cs="Arial"/>
          <w:sz w:val="24"/>
        </w:rPr>
        <w:t>inflacion</w:t>
      </w:r>
      <w:proofErr w:type="spellEnd"/>
      <w:r w:rsidRPr="00D327EB">
        <w:rPr>
          <w:rFonts w:ascii="Arial" w:hAnsi="Arial" w:cs="Arial"/>
          <w:sz w:val="24"/>
        </w:rPr>
        <w:t xml:space="preserve"> de los últimos 2 años tiende a subir, ya que </w:t>
      </w:r>
      <w:proofErr w:type="spellStart"/>
      <w:r w:rsidRPr="00D327EB">
        <w:rPr>
          <w:rFonts w:ascii="Arial" w:hAnsi="Arial" w:cs="Arial"/>
          <w:sz w:val="24"/>
        </w:rPr>
        <w:t>despues</w:t>
      </w:r>
      <w:proofErr w:type="spellEnd"/>
      <w:r w:rsidRPr="00D327EB">
        <w:rPr>
          <w:rFonts w:ascii="Arial" w:hAnsi="Arial" w:cs="Arial"/>
          <w:sz w:val="24"/>
        </w:rPr>
        <w:t xml:space="preserve"> de tocar su punto mínimo en 2013 con IPC de 1.94%, el IPC en 2014 incrementó 3.66% y en 2015 el IPC fue de 6.77% a  para ser conservadores, mantener la tasa </w:t>
      </w:r>
      <w:r w:rsidRPr="00D327EB">
        <w:rPr>
          <w:rFonts w:ascii="Arial" w:hAnsi="Arial" w:cs="Arial"/>
          <w:sz w:val="24"/>
        </w:rPr>
        <w:lastRenderedPageBreak/>
        <w:t>de crecimiento del 5% anual, en espera de las acciones del gobierno nacional para frenar el crecimiento de la inflación.  Siendo así, entonces las proyecciones para los años siguientes a 2017 a 2019, se realizan por Aumento Porcentual Simple del 5</w:t>
      </w:r>
      <w:proofErr w:type="gramStart"/>
      <w:r w:rsidRPr="00D327EB">
        <w:rPr>
          <w:rFonts w:ascii="Arial" w:hAnsi="Arial" w:cs="Arial"/>
          <w:sz w:val="24"/>
        </w:rPr>
        <w:t>% .</w:t>
      </w:r>
      <w:proofErr w:type="gramEnd"/>
    </w:p>
    <w:p w:rsidR="007F1953" w:rsidRPr="00D327EB" w:rsidRDefault="007F1953" w:rsidP="007F1953">
      <w:pPr>
        <w:jc w:val="both"/>
        <w:rPr>
          <w:rFonts w:ascii="Arial" w:hAnsi="Arial" w:cs="Arial"/>
          <w:sz w:val="24"/>
        </w:rPr>
      </w:pPr>
    </w:p>
    <w:p w:rsidR="007F1953" w:rsidRPr="00D327EB" w:rsidRDefault="007F1953" w:rsidP="007F1953">
      <w:pPr>
        <w:jc w:val="both"/>
        <w:rPr>
          <w:rFonts w:ascii="Arial" w:hAnsi="Arial" w:cs="Arial"/>
        </w:rPr>
      </w:pPr>
    </w:p>
    <w:p w:rsidR="007F1953" w:rsidRPr="00D327EB" w:rsidRDefault="007F1953" w:rsidP="007F1953">
      <w:pPr>
        <w:rPr>
          <w:rFonts w:ascii="Arial" w:hAnsi="Arial" w:cs="Arial"/>
          <w:b/>
          <w:smallCaps/>
        </w:rPr>
      </w:pPr>
      <w:r w:rsidRPr="00D327EB">
        <w:rPr>
          <w:rFonts w:ascii="Arial" w:hAnsi="Arial" w:cs="Arial"/>
          <w:b/>
          <w:smallCaps/>
        </w:rPr>
        <w:br w:type="page"/>
      </w:r>
    </w:p>
    <w:p w:rsidR="007F1953" w:rsidRPr="00D327EB" w:rsidRDefault="007F1953" w:rsidP="007F1953">
      <w:pPr>
        <w:jc w:val="both"/>
        <w:rPr>
          <w:rFonts w:ascii="Arial" w:hAnsi="Arial" w:cs="Arial"/>
          <w:b/>
          <w:smallCaps/>
        </w:rPr>
      </w:pPr>
      <w:proofErr w:type="spellStart"/>
      <w:r w:rsidRPr="00D327EB">
        <w:rPr>
          <w:rFonts w:ascii="Arial" w:hAnsi="Arial" w:cs="Arial"/>
          <w:b/>
          <w:smallCaps/>
        </w:rPr>
        <w:lastRenderedPageBreak/>
        <w:t>Analisis</w:t>
      </w:r>
      <w:proofErr w:type="spellEnd"/>
      <w:r w:rsidRPr="00D327EB">
        <w:rPr>
          <w:rFonts w:ascii="Arial" w:hAnsi="Arial" w:cs="Arial"/>
          <w:b/>
          <w:smallCaps/>
        </w:rPr>
        <w:t xml:space="preserve"> Individual de Ingresos Corrientes</w:t>
      </w:r>
    </w:p>
    <w:tbl>
      <w:tblPr>
        <w:tblW w:w="9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2"/>
        <w:gridCol w:w="1642"/>
        <w:gridCol w:w="1642"/>
      </w:tblGrid>
      <w:tr w:rsidR="007F1953" w:rsidRPr="00D327EB" w:rsidTr="00677ACB">
        <w:trPr>
          <w:cantSplit/>
          <w:trHeight w:val="20"/>
          <w:tblHeader/>
        </w:trPr>
        <w:tc>
          <w:tcPr>
            <w:tcW w:w="6232" w:type="dxa"/>
            <w:shd w:val="clear" w:color="auto" w:fill="C5E0B3" w:themeFill="accent6" w:themeFillTint="66"/>
            <w:noWrap/>
            <w:vAlign w:val="center"/>
          </w:tcPr>
          <w:p w:rsidR="007F1953" w:rsidRPr="00D327EB" w:rsidRDefault="007F1953" w:rsidP="00677ACB">
            <w:pPr>
              <w:spacing w:before="40" w:after="40" w:line="240" w:lineRule="auto"/>
              <w:jc w:val="center"/>
              <w:rPr>
                <w:rFonts w:ascii="Arial" w:eastAsia="Times New Roman" w:hAnsi="Arial" w:cs="Arial"/>
                <w:b/>
                <w:color w:val="000000"/>
                <w:sz w:val="16"/>
                <w:szCs w:val="20"/>
                <w:lang w:eastAsia="es-CO"/>
              </w:rPr>
            </w:pPr>
            <w:r w:rsidRPr="00D327EB">
              <w:rPr>
                <w:rFonts w:ascii="Arial" w:eastAsia="Times New Roman" w:hAnsi="Arial" w:cs="Arial"/>
                <w:b/>
                <w:color w:val="000000"/>
                <w:sz w:val="16"/>
                <w:szCs w:val="20"/>
                <w:lang w:eastAsia="es-CO"/>
              </w:rPr>
              <w:t>INGRESOS CORRIENTES</w:t>
            </w:r>
          </w:p>
        </w:tc>
        <w:tc>
          <w:tcPr>
            <w:tcW w:w="1642" w:type="dxa"/>
            <w:shd w:val="clear" w:color="auto" w:fill="C5E0B3" w:themeFill="accent6" w:themeFillTint="66"/>
            <w:vAlign w:val="center"/>
          </w:tcPr>
          <w:p w:rsidR="007F1953" w:rsidRPr="00D327EB" w:rsidRDefault="007F1953" w:rsidP="00677ACB">
            <w:pPr>
              <w:spacing w:before="40" w:after="40" w:line="240" w:lineRule="auto"/>
              <w:jc w:val="center"/>
              <w:rPr>
                <w:rFonts w:ascii="Arial" w:eastAsia="Times New Roman" w:hAnsi="Arial" w:cs="Arial"/>
                <w:b/>
                <w:color w:val="000000"/>
                <w:sz w:val="16"/>
                <w:szCs w:val="20"/>
                <w:lang w:eastAsia="es-CO"/>
              </w:rPr>
            </w:pPr>
            <w:r w:rsidRPr="00D327EB">
              <w:rPr>
                <w:rFonts w:ascii="Arial" w:eastAsia="Times New Roman" w:hAnsi="Arial" w:cs="Arial"/>
                <w:b/>
                <w:color w:val="000000"/>
                <w:sz w:val="16"/>
                <w:szCs w:val="20"/>
                <w:lang w:eastAsia="es-CO"/>
              </w:rPr>
              <w:t>PROYECCION ACTUAL</w:t>
            </w:r>
          </w:p>
          <w:p w:rsidR="007F1953" w:rsidRPr="00D327EB" w:rsidRDefault="007F1953" w:rsidP="00677ACB">
            <w:pPr>
              <w:spacing w:before="40" w:after="40" w:line="240" w:lineRule="auto"/>
              <w:jc w:val="center"/>
              <w:rPr>
                <w:rFonts w:ascii="Arial" w:eastAsia="Times New Roman" w:hAnsi="Arial" w:cs="Arial"/>
                <w:b/>
                <w:color w:val="000000"/>
                <w:sz w:val="16"/>
                <w:szCs w:val="20"/>
                <w:lang w:eastAsia="es-CO"/>
              </w:rPr>
            </w:pPr>
            <w:r w:rsidRPr="00D327EB">
              <w:rPr>
                <w:rFonts w:ascii="Arial" w:eastAsia="Times New Roman" w:hAnsi="Arial" w:cs="Arial"/>
                <w:b/>
                <w:color w:val="000000"/>
                <w:sz w:val="16"/>
                <w:szCs w:val="20"/>
                <w:lang w:eastAsia="es-CO"/>
              </w:rPr>
              <w:t>2016</w:t>
            </w:r>
          </w:p>
        </w:tc>
        <w:tc>
          <w:tcPr>
            <w:tcW w:w="1642" w:type="dxa"/>
            <w:shd w:val="clear" w:color="auto" w:fill="C5E0B3" w:themeFill="accent6" w:themeFillTint="66"/>
            <w:vAlign w:val="center"/>
          </w:tcPr>
          <w:p w:rsidR="007F1953" w:rsidRPr="00D327EB" w:rsidRDefault="007F1953" w:rsidP="00677ACB">
            <w:pPr>
              <w:spacing w:before="40" w:after="40" w:line="240" w:lineRule="auto"/>
              <w:jc w:val="center"/>
              <w:rPr>
                <w:rFonts w:ascii="Arial" w:eastAsia="Times New Roman" w:hAnsi="Arial" w:cs="Arial"/>
                <w:b/>
                <w:color w:val="000000"/>
                <w:sz w:val="16"/>
                <w:szCs w:val="20"/>
                <w:lang w:eastAsia="es-CO"/>
              </w:rPr>
            </w:pPr>
            <w:r w:rsidRPr="00D327EB">
              <w:rPr>
                <w:rFonts w:ascii="Arial" w:eastAsia="Times New Roman" w:hAnsi="Arial" w:cs="Arial"/>
                <w:b/>
                <w:color w:val="000000"/>
                <w:sz w:val="16"/>
                <w:szCs w:val="20"/>
                <w:lang w:eastAsia="es-CO"/>
              </w:rPr>
              <w:t>VARIACION PROYECTADA</w:t>
            </w:r>
          </w:p>
          <w:p w:rsidR="007F1953" w:rsidRPr="00D327EB" w:rsidRDefault="007F1953" w:rsidP="00677ACB">
            <w:pPr>
              <w:spacing w:before="40" w:after="40" w:line="240" w:lineRule="auto"/>
              <w:jc w:val="center"/>
              <w:rPr>
                <w:rFonts w:ascii="Arial" w:eastAsia="Times New Roman" w:hAnsi="Arial" w:cs="Arial"/>
                <w:b/>
                <w:color w:val="000000"/>
                <w:sz w:val="16"/>
                <w:szCs w:val="20"/>
                <w:lang w:eastAsia="es-CO"/>
              </w:rPr>
            </w:pPr>
            <w:r w:rsidRPr="00D327EB">
              <w:rPr>
                <w:rFonts w:ascii="Arial" w:eastAsia="Times New Roman" w:hAnsi="Arial" w:cs="Arial"/>
                <w:b/>
                <w:color w:val="000000"/>
                <w:sz w:val="16"/>
                <w:szCs w:val="20"/>
                <w:lang w:eastAsia="es-CO"/>
              </w:rPr>
              <w:t>2016</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rPr>
                <w:rFonts w:ascii="Arial" w:eastAsia="Times New Roman" w:hAnsi="Arial" w:cs="Arial"/>
                <w:color w:val="000000"/>
                <w:sz w:val="20"/>
                <w:szCs w:val="20"/>
                <w:lang w:eastAsia="es-CO"/>
              </w:rPr>
            </w:pPr>
            <w:r w:rsidRPr="00D327EB">
              <w:rPr>
                <w:rFonts w:ascii="Arial" w:eastAsia="Times New Roman" w:hAnsi="Arial" w:cs="Arial"/>
                <w:color w:val="000000"/>
                <w:sz w:val="20"/>
                <w:szCs w:val="20"/>
                <w:lang w:eastAsia="es-CO"/>
              </w:rPr>
              <w:t xml:space="preserve">Impuesto sobre </w:t>
            </w:r>
            <w:proofErr w:type="spellStart"/>
            <w:r w:rsidRPr="00D327EB">
              <w:rPr>
                <w:rFonts w:ascii="Arial" w:eastAsia="Times New Roman" w:hAnsi="Arial" w:cs="Arial"/>
                <w:color w:val="000000"/>
                <w:sz w:val="20"/>
                <w:szCs w:val="20"/>
                <w:lang w:eastAsia="es-CO"/>
              </w:rPr>
              <w:t>Vehiculos</w:t>
            </w:r>
            <w:proofErr w:type="spellEnd"/>
            <w:r w:rsidRPr="00D327EB">
              <w:rPr>
                <w:rFonts w:ascii="Arial" w:eastAsia="Times New Roman" w:hAnsi="Arial" w:cs="Arial"/>
                <w:color w:val="000000"/>
                <w:sz w:val="20"/>
                <w:szCs w:val="20"/>
                <w:lang w:eastAsia="es-CO"/>
              </w:rPr>
              <w:t xml:space="preserve"> Automotores</w:t>
            </w:r>
          </w:p>
          <w:p w:rsidR="007F1953" w:rsidRPr="00D327EB" w:rsidRDefault="007F1953" w:rsidP="00677ACB">
            <w:pPr>
              <w:spacing w:before="40" w:after="40" w:line="240" w:lineRule="auto"/>
              <w:ind w:left="492"/>
              <w:rPr>
                <w:rFonts w:ascii="Arial" w:eastAsia="Times New Roman" w:hAnsi="Arial" w:cs="Arial"/>
                <w:i/>
                <w:color w:val="000000"/>
                <w:sz w:val="20"/>
                <w:szCs w:val="20"/>
                <w:lang w:eastAsia="es-CO"/>
              </w:rPr>
            </w:pPr>
            <w:r w:rsidRPr="00D327EB">
              <w:rPr>
                <w:rFonts w:ascii="Arial" w:eastAsia="Times New Roman" w:hAnsi="Arial" w:cs="Arial"/>
                <w:i/>
                <w:color w:val="000000"/>
                <w:sz w:val="16"/>
                <w:szCs w:val="20"/>
                <w:lang w:eastAsia="es-CO"/>
              </w:rPr>
              <w:t xml:space="preserve">Mantener la proyección con el incremento bajo la </w:t>
            </w:r>
            <w:proofErr w:type="spellStart"/>
            <w:r w:rsidRPr="00D327EB">
              <w:rPr>
                <w:rFonts w:ascii="Arial" w:eastAsia="Times New Roman" w:hAnsi="Arial" w:cs="Arial"/>
                <w:i/>
                <w:color w:val="000000"/>
                <w:sz w:val="16"/>
                <w:szCs w:val="20"/>
                <w:lang w:eastAsia="es-CO"/>
              </w:rPr>
              <w:t>linea</w:t>
            </w:r>
            <w:proofErr w:type="spellEnd"/>
            <w:r w:rsidRPr="00D327EB">
              <w:rPr>
                <w:rFonts w:ascii="Arial" w:eastAsia="Times New Roman" w:hAnsi="Arial" w:cs="Arial"/>
                <w:i/>
                <w:color w:val="000000"/>
                <w:sz w:val="16"/>
                <w:szCs w:val="20"/>
                <w:lang w:eastAsia="es-CO"/>
              </w:rPr>
              <w:t xml:space="preserve"> de tendencia porque los recaudos por recuperaciones de años anteriores que se esperan menores.</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 xml:space="preserve">210,000,000 </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 xml:space="preserve">0 </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rPr>
                <w:rFonts w:ascii="Arial" w:eastAsia="Times New Roman" w:hAnsi="Arial" w:cs="Arial"/>
                <w:color w:val="000000"/>
                <w:sz w:val="20"/>
                <w:szCs w:val="20"/>
                <w:lang w:eastAsia="es-CO"/>
              </w:rPr>
            </w:pPr>
            <w:r w:rsidRPr="00D327EB">
              <w:rPr>
                <w:rFonts w:ascii="Arial" w:eastAsia="Times New Roman" w:hAnsi="Arial" w:cs="Arial"/>
                <w:color w:val="000000"/>
                <w:sz w:val="20"/>
                <w:szCs w:val="20"/>
                <w:lang w:eastAsia="es-CO"/>
              </w:rPr>
              <w:t xml:space="preserve">Impuesto de Registro de Libre </w:t>
            </w:r>
            <w:proofErr w:type="spellStart"/>
            <w:r w:rsidRPr="00D327EB">
              <w:rPr>
                <w:rFonts w:ascii="Arial" w:eastAsia="Times New Roman" w:hAnsi="Arial" w:cs="Arial"/>
                <w:color w:val="000000"/>
                <w:sz w:val="20"/>
                <w:szCs w:val="20"/>
                <w:lang w:eastAsia="es-CO"/>
              </w:rPr>
              <w:t>Destinacion</w:t>
            </w:r>
            <w:proofErr w:type="spellEnd"/>
          </w:p>
          <w:p w:rsidR="007F1953" w:rsidRPr="00D327EB" w:rsidRDefault="007F1953" w:rsidP="00677ACB">
            <w:pPr>
              <w:spacing w:before="40" w:after="40" w:line="240" w:lineRule="auto"/>
              <w:ind w:left="492"/>
              <w:rPr>
                <w:rFonts w:ascii="Arial" w:eastAsia="Times New Roman" w:hAnsi="Arial" w:cs="Arial"/>
                <w:i/>
                <w:color w:val="000000"/>
                <w:sz w:val="16"/>
                <w:szCs w:val="20"/>
                <w:lang w:eastAsia="es-CO"/>
              </w:rPr>
            </w:pPr>
            <w:r w:rsidRPr="00D327EB">
              <w:rPr>
                <w:rFonts w:ascii="Arial" w:eastAsia="Times New Roman" w:hAnsi="Arial" w:cs="Arial"/>
                <w:i/>
                <w:color w:val="000000"/>
                <w:sz w:val="16"/>
                <w:szCs w:val="20"/>
                <w:lang w:eastAsia="es-CO"/>
              </w:rPr>
              <w:t xml:space="preserve">Mantener la proyección con el incremento muy bajo la </w:t>
            </w:r>
            <w:proofErr w:type="spellStart"/>
            <w:r w:rsidRPr="00D327EB">
              <w:rPr>
                <w:rFonts w:ascii="Arial" w:eastAsia="Times New Roman" w:hAnsi="Arial" w:cs="Arial"/>
                <w:i/>
                <w:color w:val="000000"/>
                <w:sz w:val="16"/>
                <w:szCs w:val="20"/>
                <w:lang w:eastAsia="es-CO"/>
              </w:rPr>
              <w:t>linea</w:t>
            </w:r>
            <w:proofErr w:type="spellEnd"/>
            <w:r w:rsidRPr="00D327EB">
              <w:rPr>
                <w:rFonts w:ascii="Arial" w:eastAsia="Times New Roman" w:hAnsi="Arial" w:cs="Arial"/>
                <w:i/>
                <w:color w:val="000000"/>
                <w:sz w:val="16"/>
                <w:szCs w:val="20"/>
                <w:lang w:eastAsia="es-CO"/>
              </w:rPr>
              <w:t xml:space="preserve"> de tendencia porque  los recaudos por recuperaciones de años anteriores se esperan menores, ignorando el alto pico en el 2015.</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 xml:space="preserve">740,250,000 </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 xml:space="preserve">120,000,000 </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rPr>
                <w:rFonts w:ascii="Arial" w:eastAsia="Times New Roman" w:hAnsi="Arial" w:cs="Arial"/>
                <w:color w:val="000000"/>
                <w:sz w:val="20"/>
                <w:szCs w:val="20"/>
                <w:lang w:eastAsia="es-CO"/>
              </w:rPr>
            </w:pPr>
            <w:r w:rsidRPr="00D327EB">
              <w:rPr>
                <w:rFonts w:ascii="Arial" w:eastAsia="Times New Roman" w:hAnsi="Arial" w:cs="Arial"/>
                <w:color w:val="000000"/>
                <w:sz w:val="20"/>
                <w:szCs w:val="20"/>
                <w:lang w:eastAsia="es-CO"/>
              </w:rPr>
              <w:t xml:space="preserve">Impuesto Predial Unificado </w:t>
            </w:r>
          </w:p>
          <w:p w:rsidR="007F1953" w:rsidRPr="00D327EB" w:rsidRDefault="007F1953" w:rsidP="00677ACB">
            <w:pPr>
              <w:spacing w:before="40" w:after="40" w:line="240" w:lineRule="auto"/>
              <w:ind w:left="492"/>
              <w:rPr>
                <w:rFonts w:ascii="Arial" w:eastAsia="Times New Roman" w:hAnsi="Arial" w:cs="Arial"/>
                <w:i/>
                <w:color w:val="000000"/>
                <w:sz w:val="16"/>
                <w:szCs w:val="20"/>
                <w:lang w:eastAsia="es-CO"/>
              </w:rPr>
            </w:pPr>
            <w:r w:rsidRPr="00D327EB">
              <w:rPr>
                <w:rFonts w:ascii="Arial" w:eastAsia="Times New Roman" w:hAnsi="Arial" w:cs="Arial"/>
                <w:i/>
                <w:color w:val="000000"/>
                <w:sz w:val="16"/>
                <w:szCs w:val="20"/>
                <w:lang w:eastAsia="es-CO"/>
              </w:rPr>
              <w:t xml:space="preserve">Mantener la proyección con el incremento sobre la </w:t>
            </w:r>
            <w:proofErr w:type="spellStart"/>
            <w:r w:rsidRPr="00D327EB">
              <w:rPr>
                <w:rFonts w:ascii="Arial" w:eastAsia="Times New Roman" w:hAnsi="Arial" w:cs="Arial"/>
                <w:i/>
                <w:color w:val="000000"/>
                <w:sz w:val="16"/>
                <w:szCs w:val="20"/>
                <w:lang w:eastAsia="es-CO"/>
              </w:rPr>
              <w:t>linea</w:t>
            </w:r>
            <w:proofErr w:type="spellEnd"/>
            <w:r w:rsidRPr="00D327EB">
              <w:rPr>
                <w:rFonts w:ascii="Arial" w:eastAsia="Times New Roman" w:hAnsi="Arial" w:cs="Arial"/>
                <w:i/>
                <w:color w:val="000000"/>
                <w:sz w:val="16"/>
                <w:szCs w:val="20"/>
                <w:lang w:eastAsia="es-CO"/>
              </w:rPr>
              <w:t xml:space="preserve"> de tendencia por los buenos resultados de los incentivos y </w:t>
            </w:r>
            <w:proofErr w:type="spellStart"/>
            <w:r w:rsidRPr="00D327EB">
              <w:rPr>
                <w:rFonts w:ascii="Arial" w:eastAsia="Times New Roman" w:hAnsi="Arial" w:cs="Arial"/>
                <w:i/>
                <w:color w:val="000000"/>
                <w:sz w:val="16"/>
                <w:szCs w:val="20"/>
                <w:lang w:eastAsia="es-CO"/>
              </w:rPr>
              <w:t>gestion</w:t>
            </w:r>
            <w:proofErr w:type="spellEnd"/>
            <w:r w:rsidRPr="00D327EB">
              <w:rPr>
                <w:rFonts w:ascii="Arial" w:eastAsia="Times New Roman" w:hAnsi="Arial" w:cs="Arial"/>
                <w:i/>
                <w:color w:val="000000"/>
                <w:sz w:val="16"/>
                <w:szCs w:val="20"/>
                <w:lang w:eastAsia="es-CO"/>
              </w:rPr>
              <w:t xml:space="preserve"> de </w:t>
            </w:r>
            <w:proofErr w:type="gramStart"/>
            <w:r w:rsidRPr="00D327EB">
              <w:rPr>
                <w:rFonts w:ascii="Arial" w:eastAsia="Times New Roman" w:hAnsi="Arial" w:cs="Arial"/>
                <w:i/>
                <w:color w:val="000000"/>
                <w:sz w:val="16"/>
                <w:szCs w:val="20"/>
                <w:lang w:eastAsia="es-CO"/>
              </w:rPr>
              <w:t>recaudos .</w:t>
            </w:r>
            <w:proofErr w:type="gramEnd"/>
          </w:p>
          <w:p w:rsidR="007F1953" w:rsidRPr="00D327EB" w:rsidRDefault="007F1953" w:rsidP="00677ACB">
            <w:pPr>
              <w:spacing w:before="40" w:after="40" w:line="240" w:lineRule="auto"/>
              <w:ind w:left="492"/>
              <w:rPr>
                <w:rFonts w:ascii="Arial" w:eastAsia="Times New Roman" w:hAnsi="Arial" w:cs="Arial"/>
                <w:color w:val="000000"/>
                <w:sz w:val="20"/>
                <w:szCs w:val="20"/>
                <w:lang w:eastAsia="es-CO"/>
              </w:rPr>
            </w:pPr>
            <w:r w:rsidRPr="00D327EB">
              <w:rPr>
                <w:rFonts w:ascii="Arial" w:eastAsia="Times New Roman" w:hAnsi="Arial" w:cs="Arial"/>
                <w:i/>
                <w:color w:val="000000"/>
                <w:sz w:val="16"/>
                <w:szCs w:val="20"/>
                <w:lang w:eastAsia="es-CO"/>
              </w:rPr>
              <w:t xml:space="preserve">Para el resto del cuatrienio se espera incrementar 32% por la aplicación de recaudo a los estratos 1, 2 y 3 de propiedad de raizales asumido por el gobierno nacional. </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 xml:space="preserve">7,861,000,000 </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 xml:space="preserve">0 </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rPr>
                <w:rFonts w:ascii="Arial" w:eastAsia="Times New Roman" w:hAnsi="Arial" w:cs="Arial"/>
                <w:color w:val="000000"/>
                <w:sz w:val="20"/>
                <w:szCs w:val="20"/>
                <w:lang w:eastAsia="es-CO"/>
              </w:rPr>
            </w:pPr>
            <w:r w:rsidRPr="00D327EB">
              <w:rPr>
                <w:rFonts w:ascii="Arial" w:eastAsia="Times New Roman" w:hAnsi="Arial" w:cs="Arial"/>
                <w:color w:val="000000"/>
                <w:sz w:val="20"/>
                <w:szCs w:val="20"/>
                <w:lang w:eastAsia="es-CO"/>
              </w:rPr>
              <w:t xml:space="preserve">LICORES Otros de </w:t>
            </w:r>
            <w:proofErr w:type="spellStart"/>
            <w:r w:rsidRPr="00D327EB">
              <w:rPr>
                <w:rFonts w:ascii="Arial" w:eastAsia="Times New Roman" w:hAnsi="Arial" w:cs="Arial"/>
                <w:color w:val="000000"/>
                <w:sz w:val="20"/>
                <w:szCs w:val="20"/>
                <w:lang w:eastAsia="es-CO"/>
              </w:rPr>
              <w:t>Produccion</w:t>
            </w:r>
            <w:proofErr w:type="spellEnd"/>
            <w:r w:rsidRPr="00D327EB">
              <w:rPr>
                <w:rFonts w:ascii="Arial" w:eastAsia="Times New Roman" w:hAnsi="Arial" w:cs="Arial"/>
                <w:color w:val="000000"/>
                <w:sz w:val="20"/>
                <w:szCs w:val="20"/>
                <w:lang w:eastAsia="es-CO"/>
              </w:rPr>
              <w:t xml:space="preserve"> Nacional Libre </w:t>
            </w:r>
            <w:proofErr w:type="spellStart"/>
            <w:r w:rsidRPr="00D327EB">
              <w:rPr>
                <w:rFonts w:ascii="Arial" w:eastAsia="Times New Roman" w:hAnsi="Arial" w:cs="Arial"/>
                <w:color w:val="000000"/>
                <w:sz w:val="20"/>
                <w:szCs w:val="20"/>
                <w:lang w:eastAsia="es-CO"/>
              </w:rPr>
              <w:t>Destinacion</w:t>
            </w:r>
            <w:proofErr w:type="spellEnd"/>
            <w:r w:rsidRPr="00D327EB">
              <w:rPr>
                <w:rFonts w:ascii="Arial" w:eastAsia="Times New Roman" w:hAnsi="Arial" w:cs="Arial"/>
                <w:color w:val="000000"/>
                <w:sz w:val="20"/>
                <w:szCs w:val="20"/>
                <w:lang w:eastAsia="es-CO"/>
              </w:rPr>
              <w:t xml:space="preserve"> - ICLD </w:t>
            </w:r>
          </w:p>
          <w:p w:rsidR="007F1953" w:rsidRPr="00D327EB" w:rsidRDefault="007F1953" w:rsidP="00677ACB">
            <w:pPr>
              <w:spacing w:before="40" w:after="40" w:line="240" w:lineRule="auto"/>
              <w:ind w:left="492"/>
              <w:rPr>
                <w:rFonts w:ascii="Arial" w:eastAsia="Times New Roman" w:hAnsi="Arial" w:cs="Arial"/>
                <w:color w:val="000000"/>
                <w:sz w:val="20"/>
                <w:szCs w:val="20"/>
                <w:lang w:eastAsia="es-CO"/>
              </w:rPr>
            </w:pPr>
            <w:r w:rsidRPr="00D327EB">
              <w:rPr>
                <w:rFonts w:ascii="Arial" w:eastAsia="Times New Roman" w:hAnsi="Arial" w:cs="Arial"/>
                <w:i/>
                <w:color w:val="000000"/>
                <w:sz w:val="16"/>
                <w:szCs w:val="20"/>
                <w:lang w:eastAsia="es-CO"/>
              </w:rPr>
              <w:t xml:space="preserve">Ajustar la proyección hacia la </w:t>
            </w:r>
            <w:proofErr w:type="spellStart"/>
            <w:r w:rsidRPr="00D327EB">
              <w:rPr>
                <w:rFonts w:ascii="Arial" w:eastAsia="Times New Roman" w:hAnsi="Arial" w:cs="Arial"/>
                <w:i/>
                <w:color w:val="000000"/>
                <w:sz w:val="16"/>
                <w:szCs w:val="20"/>
                <w:lang w:eastAsia="es-CO"/>
              </w:rPr>
              <w:t>linea</w:t>
            </w:r>
            <w:proofErr w:type="spellEnd"/>
            <w:r w:rsidRPr="00D327EB">
              <w:rPr>
                <w:rFonts w:ascii="Arial" w:eastAsia="Times New Roman" w:hAnsi="Arial" w:cs="Arial"/>
                <w:i/>
                <w:color w:val="000000"/>
                <w:sz w:val="16"/>
                <w:szCs w:val="20"/>
                <w:lang w:eastAsia="es-CO"/>
              </w:rPr>
              <w:t xml:space="preserve"> de tendencia porque los recaudos marcan una tendencia a la baja.</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 xml:space="preserve">454,650,000 </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(254,000,000)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rPr>
                <w:rFonts w:ascii="Arial" w:eastAsia="Times New Roman" w:hAnsi="Arial" w:cs="Arial"/>
                <w:color w:val="000000"/>
                <w:sz w:val="20"/>
                <w:szCs w:val="20"/>
                <w:lang w:eastAsia="es-CO"/>
              </w:rPr>
            </w:pPr>
            <w:r w:rsidRPr="00D327EB">
              <w:rPr>
                <w:rFonts w:ascii="Arial" w:eastAsia="Times New Roman" w:hAnsi="Arial" w:cs="Arial"/>
                <w:color w:val="000000"/>
                <w:sz w:val="20"/>
                <w:szCs w:val="20"/>
                <w:lang w:eastAsia="es-CO"/>
              </w:rPr>
              <w:t xml:space="preserve">CERV De </w:t>
            </w:r>
            <w:proofErr w:type="spellStart"/>
            <w:r w:rsidRPr="00D327EB">
              <w:rPr>
                <w:rFonts w:ascii="Arial" w:eastAsia="Times New Roman" w:hAnsi="Arial" w:cs="Arial"/>
                <w:color w:val="000000"/>
                <w:sz w:val="20"/>
                <w:szCs w:val="20"/>
                <w:lang w:eastAsia="es-CO"/>
              </w:rPr>
              <w:t>Produccion</w:t>
            </w:r>
            <w:proofErr w:type="spellEnd"/>
            <w:r w:rsidRPr="00D327EB">
              <w:rPr>
                <w:rFonts w:ascii="Arial" w:eastAsia="Times New Roman" w:hAnsi="Arial" w:cs="Arial"/>
                <w:color w:val="000000"/>
                <w:sz w:val="20"/>
                <w:szCs w:val="20"/>
                <w:lang w:eastAsia="es-CO"/>
              </w:rPr>
              <w:t xml:space="preserve"> Nacional Libre </w:t>
            </w:r>
            <w:proofErr w:type="spellStart"/>
            <w:r w:rsidRPr="00D327EB">
              <w:rPr>
                <w:rFonts w:ascii="Arial" w:eastAsia="Times New Roman" w:hAnsi="Arial" w:cs="Arial"/>
                <w:color w:val="000000"/>
                <w:sz w:val="20"/>
                <w:szCs w:val="20"/>
                <w:lang w:eastAsia="es-CO"/>
              </w:rPr>
              <w:t>Destinacion</w:t>
            </w:r>
            <w:proofErr w:type="spellEnd"/>
            <w:r w:rsidRPr="00D327EB">
              <w:rPr>
                <w:rFonts w:ascii="Arial" w:eastAsia="Times New Roman" w:hAnsi="Arial" w:cs="Arial"/>
                <w:color w:val="000000"/>
                <w:sz w:val="20"/>
                <w:szCs w:val="20"/>
                <w:lang w:eastAsia="es-CO"/>
              </w:rPr>
              <w:t xml:space="preserve"> – ICLD</w:t>
            </w:r>
          </w:p>
          <w:p w:rsidR="007F1953" w:rsidRPr="00D327EB" w:rsidRDefault="007F1953" w:rsidP="00677ACB">
            <w:pPr>
              <w:spacing w:before="40" w:after="40" w:line="240" w:lineRule="auto"/>
              <w:ind w:left="492"/>
              <w:rPr>
                <w:rFonts w:ascii="Arial" w:eastAsia="Times New Roman" w:hAnsi="Arial" w:cs="Arial"/>
                <w:color w:val="000000"/>
                <w:sz w:val="20"/>
                <w:szCs w:val="20"/>
                <w:lang w:eastAsia="es-CO"/>
              </w:rPr>
            </w:pPr>
            <w:r w:rsidRPr="00D327EB">
              <w:rPr>
                <w:rFonts w:ascii="Arial" w:eastAsia="Times New Roman" w:hAnsi="Arial" w:cs="Arial"/>
                <w:i/>
                <w:color w:val="000000"/>
                <w:sz w:val="16"/>
                <w:szCs w:val="20"/>
                <w:lang w:eastAsia="es-CO"/>
              </w:rPr>
              <w:t xml:space="preserve">Mantener la proyección con el incremento muy bajo la </w:t>
            </w:r>
            <w:proofErr w:type="spellStart"/>
            <w:r w:rsidRPr="00D327EB">
              <w:rPr>
                <w:rFonts w:ascii="Arial" w:eastAsia="Times New Roman" w:hAnsi="Arial" w:cs="Arial"/>
                <w:i/>
                <w:color w:val="000000"/>
                <w:sz w:val="16"/>
                <w:szCs w:val="20"/>
                <w:lang w:eastAsia="es-CO"/>
              </w:rPr>
              <w:t>linea</w:t>
            </w:r>
            <w:proofErr w:type="spellEnd"/>
            <w:r w:rsidRPr="00D327EB">
              <w:rPr>
                <w:rFonts w:ascii="Arial" w:eastAsia="Times New Roman" w:hAnsi="Arial" w:cs="Arial"/>
                <w:i/>
                <w:color w:val="000000"/>
                <w:sz w:val="16"/>
                <w:szCs w:val="20"/>
                <w:lang w:eastAsia="es-CO"/>
              </w:rPr>
              <w:t xml:space="preserve"> de tendencia de  los recaudos, ignorando el alto pico en el 2015.</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 xml:space="preserve">777,000,000 </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 xml:space="preserve">0 </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rPr>
                <w:rFonts w:ascii="Arial" w:eastAsia="Times New Roman" w:hAnsi="Arial" w:cs="Arial"/>
                <w:color w:val="000000"/>
                <w:sz w:val="20"/>
                <w:szCs w:val="20"/>
                <w:lang w:eastAsia="es-CO"/>
              </w:rPr>
            </w:pPr>
            <w:r w:rsidRPr="00D327EB">
              <w:rPr>
                <w:rFonts w:ascii="Arial" w:eastAsia="Times New Roman" w:hAnsi="Arial" w:cs="Arial"/>
                <w:color w:val="000000"/>
                <w:sz w:val="20"/>
                <w:szCs w:val="20"/>
                <w:lang w:eastAsia="es-CO"/>
              </w:rPr>
              <w:t xml:space="preserve">TABAC De </w:t>
            </w:r>
            <w:proofErr w:type="spellStart"/>
            <w:r w:rsidRPr="00D327EB">
              <w:rPr>
                <w:rFonts w:ascii="Arial" w:eastAsia="Times New Roman" w:hAnsi="Arial" w:cs="Arial"/>
                <w:color w:val="000000"/>
                <w:sz w:val="20"/>
                <w:szCs w:val="20"/>
                <w:lang w:eastAsia="es-CO"/>
              </w:rPr>
              <w:t>Fabricacion</w:t>
            </w:r>
            <w:proofErr w:type="spellEnd"/>
            <w:r w:rsidRPr="00D327EB">
              <w:rPr>
                <w:rFonts w:ascii="Arial" w:eastAsia="Times New Roman" w:hAnsi="Arial" w:cs="Arial"/>
                <w:color w:val="000000"/>
                <w:sz w:val="20"/>
                <w:szCs w:val="20"/>
                <w:lang w:eastAsia="es-CO"/>
              </w:rPr>
              <w:t xml:space="preserve"> Nacional Libre </w:t>
            </w:r>
            <w:proofErr w:type="spellStart"/>
            <w:r w:rsidRPr="00D327EB">
              <w:rPr>
                <w:rFonts w:ascii="Arial" w:eastAsia="Times New Roman" w:hAnsi="Arial" w:cs="Arial"/>
                <w:color w:val="000000"/>
                <w:sz w:val="20"/>
                <w:szCs w:val="20"/>
                <w:lang w:eastAsia="es-CO"/>
              </w:rPr>
              <w:t>Destinacion</w:t>
            </w:r>
            <w:proofErr w:type="spellEnd"/>
          </w:p>
          <w:p w:rsidR="007F1953" w:rsidRPr="00D327EB" w:rsidRDefault="007F1953" w:rsidP="00677ACB">
            <w:pPr>
              <w:spacing w:before="40" w:after="40" w:line="240" w:lineRule="auto"/>
              <w:ind w:left="492"/>
              <w:rPr>
                <w:rFonts w:ascii="Arial" w:eastAsia="Times New Roman" w:hAnsi="Arial" w:cs="Arial"/>
                <w:color w:val="000000"/>
                <w:sz w:val="20"/>
                <w:szCs w:val="20"/>
                <w:lang w:eastAsia="es-CO"/>
              </w:rPr>
            </w:pPr>
            <w:r w:rsidRPr="00D327EB">
              <w:rPr>
                <w:rFonts w:ascii="Arial" w:eastAsia="Times New Roman" w:hAnsi="Arial" w:cs="Arial"/>
                <w:i/>
                <w:color w:val="000000"/>
                <w:sz w:val="16"/>
                <w:szCs w:val="20"/>
                <w:lang w:eastAsia="es-CO"/>
              </w:rPr>
              <w:t xml:space="preserve">Ajustar la proyección hacia la </w:t>
            </w:r>
            <w:proofErr w:type="spellStart"/>
            <w:r w:rsidRPr="00D327EB">
              <w:rPr>
                <w:rFonts w:ascii="Arial" w:eastAsia="Times New Roman" w:hAnsi="Arial" w:cs="Arial"/>
                <w:i/>
                <w:color w:val="000000"/>
                <w:sz w:val="16"/>
                <w:szCs w:val="20"/>
                <w:lang w:eastAsia="es-CO"/>
              </w:rPr>
              <w:t>linea</w:t>
            </w:r>
            <w:proofErr w:type="spellEnd"/>
            <w:r w:rsidRPr="00D327EB">
              <w:rPr>
                <w:rFonts w:ascii="Arial" w:eastAsia="Times New Roman" w:hAnsi="Arial" w:cs="Arial"/>
                <w:i/>
                <w:color w:val="000000"/>
                <w:sz w:val="16"/>
                <w:szCs w:val="20"/>
                <w:lang w:eastAsia="es-CO"/>
              </w:rPr>
              <w:t xml:space="preserve"> de tendencia porque los recaudos marcan una tendencia a la baja.</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 xml:space="preserve">287,700,000 </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(60,000,000)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rPr>
                <w:rFonts w:ascii="Arial" w:eastAsia="Times New Roman" w:hAnsi="Arial" w:cs="Arial"/>
                <w:color w:val="000000"/>
                <w:sz w:val="20"/>
                <w:szCs w:val="20"/>
                <w:lang w:eastAsia="es-CO"/>
              </w:rPr>
            </w:pPr>
            <w:r w:rsidRPr="00D327EB">
              <w:rPr>
                <w:rFonts w:ascii="Arial" w:eastAsia="Times New Roman" w:hAnsi="Arial" w:cs="Arial"/>
                <w:color w:val="000000"/>
                <w:sz w:val="20"/>
                <w:szCs w:val="20"/>
                <w:lang w:eastAsia="es-CO"/>
              </w:rPr>
              <w:t xml:space="preserve">TABAC De </w:t>
            </w:r>
            <w:proofErr w:type="spellStart"/>
            <w:r w:rsidRPr="00D327EB">
              <w:rPr>
                <w:rFonts w:ascii="Arial" w:eastAsia="Times New Roman" w:hAnsi="Arial" w:cs="Arial"/>
                <w:color w:val="000000"/>
                <w:sz w:val="20"/>
                <w:szCs w:val="20"/>
                <w:lang w:eastAsia="es-CO"/>
              </w:rPr>
              <w:t>fabricacion</w:t>
            </w:r>
            <w:proofErr w:type="spellEnd"/>
            <w:r w:rsidRPr="00D327EB">
              <w:rPr>
                <w:rFonts w:ascii="Arial" w:eastAsia="Times New Roman" w:hAnsi="Arial" w:cs="Arial"/>
                <w:color w:val="000000"/>
                <w:sz w:val="20"/>
                <w:szCs w:val="20"/>
                <w:lang w:eastAsia="es-CO"/>
              </w:rPr>
              <w:t xml:space="preserve"> Extranjera Libre </w:t>
            </w:r>
            <w:proofErr w:type="spellStart"/>
            <w:r w:rsidRPr="00D327EB">
              <w:rPr>
                <w:rFonts w:ascii="Arial" w:eastAsia="Times New Roman" w:hAnsi="Arial" w:cs="Arial"/>
                <w:color w:val="000000"/>
                <w:sz w:val="20"/>
                <w:szCs w:val="20"/>
                <w:lang w:eastAsia="es-CO"/>
              </w:rPr>
              <w:t>Destinacion</w:t>
            </w:r>
            <w:proofErr w:type="spellEnd"/>
          </w:p>
          <w:p w:rsidR="007F1953" w:rsidRPr="00D327EB" w:rsidRDefault="007F1953" w:rsidP="00677ACB">
            <w:pPr>
              <w:spacing w:before="40" w:after="40" w:line="240" w:lineRule="auto"/>
              <w:ind w:left="492"/>
              <w:rPr>
                <w:rFonts w:ascii="Arial" w:eastAsia="Times New Roman" w:hAnsi="Arial" w:cs="Arial"/>
                <w:color w:val="000000"/>
                <w:sz w:val="20"/>
                <w:szCs w:val="20"/>
                <w:lang w:eastAsia="es-CO"/>
              </w:rPr>
            </w:pPr>
            <w:r w:rsidRPr="00D327EB">
              <w:rPr>
                <w:rFonts w:ascii="Arial" w:eastAsia="Times New Roman" w:hAnsi="Arial" w:cs="Arial"/>
                <w:i/>
                <w:color w:val="000000"/>
                <w:sz w:val="16"/>
                <w:szCs w:val="20"/>
                <w:lang w:eastAsia="es-CO"/>
              </w:rPr>
              <w:t xml:space="preserve">Ajustar la proyección a cero por la inexistencia de recaudos en el </w:t>
            </w:r>
            <w:proofErr w:type="spellStart"/>
            <w:proofErr w:type="gramStart"/>
            <w:r w:rsidRPr="00D327EB">
              <w:rPr>
                <w:rFonts w:ascii="Arial" w:eastAsia="Times New Roman" w:hAnsi="Arial" w:cs="Arial"/>
                <w:i/>
                <w:color w:val="000000"/>
                <w:sz w:val="16"/>
                <w:szCs w:val="20"/>
                <w:lang w:eastAsia="es-CO"/>
              </w:rPr>
              <w:t>ultimo</w:t>
            </w:r>
            <w:proofErr w:type="spellEnd"/>
            <w:proofErr w:type="gramEnd"/>
            <w:r w:rsidRPr="00D327EB">
              <w:rPr>
                <w:rFonts w:ascii="Arial" w:eastAsia="Times New Roman" w:hAnsi="Arial" w:cs="Arial"/>
                <w:i/>
                <w:color w:val="000000"/>
                <w:sz w:val="16"/>
                <w:szCs w:val="20"/>
                <w:lang w:eastAsia="es-CO"/>
              </w:rPr>
              <w:t xml:space="preserve"> año y la tendencia a la baja en los anteriores.</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 xml:space="preserve">84,666,000 </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(84,666,000)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rPr>
                <w:rFonts w:ascii="Arial" w:eastAsia="Times New Roman" w:hAnsi="Arial" w:cs="Arial"/>
                <w:color w:val="000000"/>
                <w:sz w:val="20"/>
                <w:szCs w:val="20"/>
                <w:lang w:eastAsia="es-CO"/>
              </w:rPr>
            </w:pPr>
            <w:r w:rsidRPr="00D327EB">
              <w:rPr>
                <w:rFonts w:ascii="Arial" w:eastAsia="Times New Roman" w:hAnsi="Arial" w:cs="Arial"/>
                <w:color w:val="000000"/>
                <w:sz w:val="20"/>
                <w:szCs w:val="20"/>
                <w:lang w:eastAsia="es-CO"/>
              </w:rPr>
              <w:t>Impuesto de Industria y Comercio – ICLD</w:t>
            </w:r>
          </w:p>
          <w:p w:rsidR="007F1953" w:rsidRPr="00D327EB" w:rsidRDefault="007F1953" w:rsidP="00677ACB">
            <w:pPr>
              <w:spacing w:before="40" w:after="40" w:line="240" w:lineRule="auto"/>
              <w:ind w:left="492"/>
              <w:rPr>
                <w:rFonts w:ascii="Arial" w:eastAsia="Times New Roman" w:hAnsi="Arial" w:cs="Arial"/>
                <w:i/>
                <w:color w:val="000000"/>
                <w:sz w:val="16"/>
                <w:szCs w:val="20"/>
                <w:lang w:eastAsia="es-CO"/>
              </w:rPr>
            </w:pPr>
            <w:r w:rsidRPr="00D327EB">
              <w:rPr>
                <w:rFonts w:ascii="Arial" w:eastAsia="Times New Roman" w:hAnsi="Arial" w:cs="Arial"/>
                <w:i/>
                <w:color w:val="000000"/>
                <w:sz w:val="16"/>
                <w:szCs w:val="20"/>
                <w:lang w:eastAsia="es-CO"/>
              </w:rPr>
              <w:t xml:space="preserve">Mantener la proyección con el incremento muy bajo la </w:t>
            </w:r>
            <w:proofErr w:type="spellStart"/>
            <w:r w:rsidRPr="00D327EB">
              <w:rPr>
                <w:rFonts w:ascii="Arial" w:eastAsia="Times New Roman" w:hAnsi="Arial" w:cs="Arial"/>
                <w:i/>
                <w:color w:val="000000"/>
                <w:sz w:val="16"/>
                <w:szCs w:val="20"/>
                <w:lang w:eastAsia="es-CO"/>
              </w:rPr>
              <w:t>linea</w:t>
            </w:r>
            <w:proofErr w:type="spellEnd"/>
            <w:r w:rsidRPr="00D327EB">
              <w:rPr>
                <w:rFonts w:ascii="Arial" w:eastAsia="Times New Roman" w:hAnsi="Arial" w:cs="Arial"/>
                <w:i/>
                <w:color w:val="000000"/>
                <w:sz w:val="16"/>
                <w:szCs w:val="20"/>
                <w:lang w:eastAsia="es-CO"/>
              </w:rPr>
              <w:t xml:space="preserve"> de tendencia de  los recaudos, ignorando el alto pico en el 2015.</w:t>
            </w:r>
          </w:p>
          <w:p w:rsidR="007F1953" w:rsidRPr="00D327EB" w:rsidRDefault="007F1953" w:rsidP="00677ACB">
            <w:pPr>
              <w:spacing w:before="40" w:after="40" w:line="240" w:lineRule="auto"/>
              <w:ind w:left="492"/>
              <w:rPr>
                <w:rFonts w:ascii="Arial" w:eastAsia="Times New Roman" w:hAnsi="Arial" w:cs="Arial"/>
                <w:color w:val="000000"/>
                <w:sz w:val="20"/>
                <w:szCs w:val="20"/>
                <w:lang w:eastAsia="es-CO"/>
              </w:rPr>
            </w:pPr>
            <w:r w:rsidRPr="00D327EB">
              <w:rPr>
                <w:rFonts w:ascii="Arial" w:eastAsia="Times New Roman" w:hAnsi="Arial" w:cs="Arial"/>
                <w:i/>
                <w:color w:val="000000"/>
                <w:sz w:val="16"/>
                <w:szCs w:val="20"/>
                <w:lang w:eastAsia="es-CO"/>
              </w:rPr>
              <w:t xml:space="preserve">Para el resto del cuatrienio espera duplicarse su recaudo por efecto de actividades de </w:t>
            </w:r>
            <w:proofErr w:type="spellStart"/>
            <w:r w:rsidRPr="00D327EB">
              <w:rPr>
                <w:rFonts w:ascii="Arial" w:eastAsia="Times New Roman" w:hAnsi="Arial" w:cs="Arial"/>
                <w:i/>
                <w:color w:val="000000"/>
                <w:sz w:val="16"/>
                <w:szCs w:val="20"/>
                <w:lang w:eastAsia="es-CO"/>
              </w:rPr>
              <w:t>fiscalizacion</w:t>
            </w:r>
            <w:proofErr w:type="spellEnd"/>
            <w:r w:rsidRPr="00D327EB">
              <w:rPr>
                <w:rFonts w:ascii="Arial" w:eastAsia="Times New Roman" w:hAnsi="Arial" w:cs="Arial"/>
                <w:i/>
                <w:color w:val="000000"/>
                <w:sz w:val="16"/>
                <w:szCs w:val="20"/>
                <w:lang w:eastAsia="es-CO"/>
              </w:rPr>
              <w:t xml:space="preserve">  y los incentivos a la </w:t>
            </w:r>
            <w:proofErr w:type="spellStart"/>
            <w:r w:rsidRPr="00D327EB">
              <w:rPr>
                <w:rFonts w:ascii="Arial" w:eastAsia="Times New Roman" w:hAnsi="Arial" w:cs="Arial"/>
                <w:i/>
                <w:color w:val="000000"/>
                <w:sz w:val="16"/>
                <w:szCs w:val="20"/>
                <w:lang w:eastAsia="es-CO"/>
              </w:rPr>
              <w:t>comercializacion</w:t>
            </w:r>
            <w:proofErr w:type="spellEnd"/>
            <w:r w:rsidRPr="00D327EB">
              <w:rPr>
                <w:rFonts w:ascii="Arial" w:eastAsia="Times New Roman" w:hAnsi="Arial" w:cs="Arial"/>
                <w:i/>
                <w:color w:val="000000"/>
                <w:sz w:val="16"/>
                <w:szCs w:val="20"/>
                <w:lang w:eastAsia="es-CO"/>
              </w:rPr>
              <w:t xml:space="preserve"> por la </w:t>
            </w:r>
            <w:proofErr w:type="spellStart"/>
            <w:r w:rsidRPr="00D327EB">
              <w:rPr>
                <w:rFonts w:ascii="Arial" w:eastAsia="Times New Roman" w:hAnsi="Arial" w:cs="Arial"/>
                <w:i/>
                <w:color w:val="000000"/>
                <w:sz w:val="16"/>
                <w:szCs w:val="20"/>
                <w:lang w:eastAsia="es-CO"/>
              </w:rPr>
              <w:t>disminucion</w:t>
            </w:r>
            <w:proofErr w:type="spellEnd"/>
            <w:r w:rsidRPr="00D327EB">
              <w:rPr>
                <w:rFonts w:ascii="Arial" w:eastAsia="Times New Roman" w:hAnsi="Arial" w:cs="Arial"/>
                <w:i/>
                <w:color w:val="000000"/>
                <w:sz w:val="16"/>
                <w:szCs w:val="20"/>
                <w:lang w:eastAsia="es-CO"/>
              </w:rPr>
              <w:t xml:space="preserve"> del impuesto al consumo del 10% al 5%</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 xml:space="preserve">6,000,090,000 </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 xml:space="preserve">0 </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rPr>
                <w:rFonts w:ascii="Arial" w:eastAsia="Times New Roman" w:hAnsi="Arial" w:cs="Arial"/>
                <w:color w:val="000000"/>
                <w:sz w:val="20"/>
                <w:szCs w:val="20"/>
                <w:lang w:eastAsia="es-CO"/>
              </w:rPr>
            </w:pPr>
            <w:proofErr w:type="spellStart"/>
            <w:r w:rsidRPr="00D327EB">
              <w:rPr>
                <w:rFonts w:ascii="Arial" w:eastAsia="Times New Roman" w:hAnsi="Arial" w:cs="Arial"/>
                <w:color w:val="000000"/>
                <w:sz w:val="20"/>
                <w:szCs w:val="20"/>
                <w:lang w:eastAsia="es-CO"/>
              </w:rPr>
              <w:t>Mercancias</w:t>
            </w:r>
            <w:proofErr w:type="spellEnd"/>
            <w:r w:rsidRPr="00D327EB">
              <w:rPr>
                <w:rFonts w:ascii="Arial" w:eastAsia="Times New Roman" w:hAnsi="Arial" w:cs="Arial"/>
                <w:color w:val="000000"/>
                <w:sz w:val="20"/>
                <w:szCs w:val="20"/>
                <w:lang w:eastAsia="es-CO"/>
              </w:rPr>
              <w:t xml:space="preserve"> Extranjeras – ICLD</w:t>
            </w:r>
          </w:p>
          <w:p w:rsidR="007F1953" w:rsidRPr="00D327EB" w:rsidRDefault="007F1953" w:rsidP="00677ACB">
            <w:pPr>
              <w:spacing w:before="40" w:after="40" w:line="240" w:lineRule="auto"/>
              <w:ind w:left="492"/>
              <w:rPr>
                <w:rFonts w:ascii="Arial" w:eastAsia="Times New Roman" w:hAnsi="Arial" w:cs="Arial"/>
                <w:i/>
                <w:color w:val="000000"/>
                <w:sz w:val="16"/>
                <w:szCs w:val="20"/>
                <w:lang w:eastAsia="es-CO"/>
              </w:rPr>
            </w:pPr>
            <w:r w:rsidRPr="00D327EB">
              <w:rPr>
                <w:rFonts w:ascii="Arial" w:eastAsia="Times New Roman" w:hAnsi="Arial" w:cs="Arial"/>
                <w:i/>
                <w:color w:val="000000"/>
                <w:sz w:val="16"/>
                <w:szCs w:val="20"/>
                <w:lang w:eastAsia="es-CO"/>
              </w:rPr>
              <w:t xml:space="preserve">Incrementar la proyección con el incremento todavía bajo la </w:t>
            </w:r>
            <w:proofErr w:type="spellStart"/>
            <w:r w:rsidRPr="00D327EB">
              <w:rPr>
                <w:rFonts w:ascii="Arial" w:eastAsia="Times New Roman" w:hAnsi="Arial" w:cs="Arial"/>
                <w:i/>
                <w:color w:val="000000"/>
                <w:sz w:val="16"/>
                <w:szCs w:val="20"/>
                <w:lang w:eastAsia="es-CO"/>
              </w:rPr>
              <w:t>linea</w:t>
            </w:r>
            <w:proofErr w:type="spellEnd"/>
            <w:r w:rsidRPr="00D327EB">
              <w:rPr>
                <w:rFonts w:ascii="Arial" w:eastAsia="Times New Roman" w:hAnsi="Arial" w:cs="Arial"/>
                <w:i/>
                <w:color w:val="000000"/>
                <w:sz w:val="16"/>
                <w:szCs w:val="20"/>
                <w:lang w:eastAsia="es-CO"/>
              </w:rPr>
              <w:t xml:space="preserve"> de tendencia de  los recaudos, ignorando el alto pico en el 2015, considerando que la tendencia marca crecimiento constante, a pesar del incremento del dólar, que tiende a afectar las importaciones.</w:t>
            </w:r>
          </w:p>
          <w:p w:rsidR="007F1953" w:rsidRPr="00D327EB" w:rsidRDefault="007F1953" w:rsidP="00677ACB">
            <w:pPr>
              <w:spacing w:before="40" w:after="40" w:line="240" w:lineRule="auto"/>
              <w:ind w:left="492"/>
              <w:rPr>
                <w:rFonts w:ascii="Arial" w:eastAsia="Times New Roman" w:hAnsi="Arial" w:cs="Arial"/>
                <w:i/>
                <w:color w:val="000000"/>
                <w:sz w:val="16"/>
                <w:szCs w:val="20"/>
                <w:lang w:eastAsia="es-CO"/>
              </w:rPr>
            </w:pPr>
            <w:r w:rsidRPr="00D327EB">
              <w:rPr>
                <w:rFonts w:ascii="Arial" w:eastAsia="Times New Roman" w:hAnsi="Arial" w:cs="Arial"/>
                <w:i/>
                <w:color w:val="000000"/>
                <w:sz w:val="16"/>
                <w:szCs w:val="20"/>
                <w:lang w:eastAsia="es-CO"/>
              </w:rPr>
              <w:t xml:space="preserve">Se prevé para el resto del cuatrienio una </w:t>
            </w:r>
            <w:proofErr w:type="spellStart"/>
            <w:r w:rsidRPr="00D327EB">
              <w:rPr>
                <w:rFonts w:ascii="Arial" w:eastAsia="Times New Roman" w:hAnsi="Arial" w:cs="Arial"/>
                <w:i/>
                <w:color w:val="000000"/>
                <w:sz w:val="16"/>
                <w:szCs w:val="20"/>
                <w:lang w:eastAsia="es-CO"/>
              </w:rPr>
              <w:t>disminucion</w:t>
            </w:r>
            <w:proofErr w:type="spellEnd"/>
            <w:r w:rsidRPr="00D327EB">
              <w:rPr>
                <w:rFonts w:ascii="Arial" w:eastAsia="Times New Roman" w:hAnsi="Arial" w:cs="Arial"/>
                <w:i/>
                <w:color w:val="000000"/>
                <w:sz w:val="16"/>
                <w:szCs w:val="20"/>
                <w:lang w:eastAsia="es-CO"/>
              </w:rPr>
              <w:t xml:space="preserve"> del 37.5% debido a la disminución del impuesto al consumo del 10% al 5%, que es menor a la </w:t>
            </w:r>
            <w:proofErr w:type="spellStart"/>
            <w:r w:rsidRPr="00D327EB">
              <w:rPr>
                <w:rFonts w:ascii="Arial" w:eastAsia="Times New Roman" w:hAnsi="Arial" w:cs="Arial"/>
                <w:i/>
                <w:color w:val="000000"/>
                <w:sz w:val="16"/>
                <w:szCs w:val="20"/>
                <w:lang w:eastAsia="es-CO"/>
              </w:rPr>
              <w:t>proporcion</w:t>
            </w:r>
            <w:proofErr w:type="spellEnd"/>
            <w:r w:rsidRPr="00D327EB">
              <w:rPr>
                <w:rFonts w:ascii="Arial" w:eastAsia="Times New Roman" w:hAnsi="Arial" w:cs="Arial"/>
                <w:i/>
                <w:color w:val="000000"/>
                <w:sz w:val="16"/>
                <w:szCs w:val="20"/>
                <w:lang w:eastAsia="es-CO"/>
              </w:rPr>
              <w:t xml:space="preserve">, pues se espera que genere menor </w:t>
            </w:r>
            <w:proofErr w:type="spellStart"/>
            <w:r w:rsidRPr="00D327EB">
              <w:rPr>
                <w:rFonts w:ascii="Arial" w:eastAsia="Times New Roman" w:hAnsi="Arial" w:cs="Arial"/>
                <w:i/>
                <w:color w:val="000000"/>
                <w:sz w:val="16"/>
                <w:szCs w:val="20"/>
                <w:lang w:eastAsia="es-CO"/>
              </w:rPr>
              <w:t>evasion</w:t>
            </w:r>
            <w:proofErr w:type="spellEnd"/>
            <w:r w:rsidRPr="00D327EB">
              <w:rPr>
                <w:rFonts w:ascii="Arial" w:eastAsia="Times New Roman" w:hAnsi="Arial" w:cs="Arial"/>
                <w:i/>
                <w:color w:val="000000"/>
                <w:sz w:val="16"/>
                <w:szCs w:val="20"/>
                <w:lang w:eastAsia="es-CO"/>
              </w:rPr>
              <w:t xml:space="preserve"> y mayores importaciones.</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 xml:space="preserve">15,000,000,000 </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 xml:space="preserve">1,000,000,000 </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rPr>
                <w:rFonts w:ascii="Arial" w:eastAsia="Times New Roman" w:hAnsi="Arial" w:cs="Arial"/>
                <w:color w:val="000000"/>
                <w:sz w:val="20"/>
                <w:szCs w:val="20"/>
                <w:lang w:eastAsia="es-CO"/>
              </w:rPr>
            </w:pPr>
            <w:r w:rsidRPr="00D327EB">
              <w:rPr>
                <w:rFonts w:ascii="Arial" w:eastAsia="Times New Roman" w:hAnsi="Arial" w:cs="Arial"/>
                <w:color w:val="000000"/>
                <w:sz w:val="20"/>
                <w:szCs w:val="20"/>
                <w:lang w:eastAsia="es-CO"/>
              </w:rPr>
              <w:lastRenderedPageBreak/>
              <w:t xml:space="preserve">Tarjeta de </w:t>
            </w:r>
            <w:proofErr w:type="spellStart"/>
            <w:r w:rsidRPr="00D327EB">
              <w:rPr>
                <w:rFonts w:ascii="Arial" w:eastAsia="Times New Roman" w:hAnsi="Arial" w:cs="Arial"/>
                <w:color w:val="000000"/>
                <w:sz w:val="20"/>
                <w:szCs w:val="20"/>
                <w:lang w:eastAsia="es-CO"/>
              </w:rPr>
              <w:t>Tursimo</w:t>
            </w:r>
            <w:proofErr w:type="spellEnd"/>
            <w:r w:rsidRPr="00D327EB">
              <w:rPr>
                <w:rFonts w:ascii="Arial" w:eastAsia="Times New Roman" w:hAnsi="Arial" w:cs="Arial"/>
                <w:color w:val="000000"/>
                <w:sz w:val="20"/>
                <w:szCs w:val="20"/>
                <w:lang w:eastAsia="es-CO"/>
              </w:rPr>
              <w:t xml:space="preserve"> – ICLD</w:t>
            </w:r>
          </w:p>
          <w:p w:rsidR="007F1953" w:rsidRPr="00D327EB" w:rsidRDefault="007F1953" w:rsidP="00677ACB">
            <w:pPr>
              <w:spacing w:before="40" w:after="40" w:line="240" w:lineRule="auto"/>
              <w:ind w:left="492"/>
              <w:rPr>
                <w:rFonts w:ascii="Arial" w:eastAsia="Times New Roman" w:hAnsi="Arial" w:cs="Arial"/>
                <w:i/>
                <w:color w:val="000000"/>
                <w:sz w:val="16"/>
                <w:szCs w:val="20"/>
                <w:lang w:eastAsia="es-CO"/>
              </w:rPr>
            </w:pPr>
            <w:r w:rsidRPr="00D327EB">
              <w:rPr>
                <w:rFonts w:ascii="Arial" w:eastAsia="Times New Roman" w:hAnsi="Arial" w:cs="Arial"/>
                <w:i/>
                <w:color w:val="000000"/>
                <w:sz w:val="16"/>
                <w:szCs w:val="20"/>
                <w:lang w:eastAsia="es-CO"/>
              </w:rPr>
              <w:t xml:space="preserve">Incrementar la proyección con el incremento todavía bajo la </w:t>
            </w:r>
            <w:proofErr w:type="spellStart"/>
            <w:r w:rsidRPr="00D327EB">
              <w:rPr>
                <w:rFonts w:ascii="Arial" w:eastAsia="Times New Roman" w:hAnsi="Arial" w:cs="Arial"/>
                <w:i/>
                <w:color w:val="000000"/>
                <w:sz w:val="16"/>
                <w:szCs w:val="20"/>
                <w:lang w:eastAsia="es-CO"/>
              </w:rPr>
              <w:t>linea</w:t>
            </w:r>
            <w:proofErr w:type="spellEnd"/>
            <w:r w:rsidRPr="00D327EB">
              <w:rPr>
                <w:rFonts w:ascii="Arial" w:eastAsia="Times New Roman" w:hAnsi="Arial" w:cs="Arial"/>
                <w:i/>
                <w:color w:val="000000"/>
                <w:sz w:val="16"/>
                <w:szCs w:val="20"/>
                <w:lang w:eastAsia="es-CO"/>
              </w:rPr>
              <w:t xml:space="preserve"> de tendencia de  los recaudos, </w:t>
            </w:r>
            <w:proofErr w:type="spellStart"/>
            <w:r w:rsidRPr="00D327EB">
              <w:rPr>
                <w:rFonts w:ascii="Arial" w:eastAsia="Times New Roman" w:hAnsi="Arial" w:cs="Arial"/>
                <w:i/>
                <w:color w:val="000000"/>
                <w:sz w:val="16"/>
                <w:szCs w:val="20"/>
                <w:lang w:eastAsia="es-CO"/>
              </w:rPr>
              <w:t>ajustandolo</w:t>
            </w:r>
            <w:proofErr w:type="spellEnd"/>
            <w:r w:rsidRPr="00D327EB">
              <w:rPr>
                <w:rFonts w:ascii="Arial" w:eastAsia="Times New Roman" w:hAnsi="Arial" w:cs="Arial"/>
                <w:i/>
                <w:color w:val="000000"/>
                <w:sz w:val="16"/>
                <w:szCs w:val="20"/>
                <w:lang w:eastAsia="es-CO"/>
              </w:rPr>
              <w:t xml:space="preserve"> al recaudo del último año, considerando que la tendencia marca crecimiento constante y que el incremento del dólar hace apetecible a San Andrés como destino turístico.</w:t>
            </w:r>
          </w:p>
          <w:p w:rsidR="007F1953" w:rsidRPr="00D327EB" w:rsidRDefault="007F1953" w:rsidP="00677ACB">
            <w:pPr>
              <w:spacing w:before="40" w:after="40" w:line="240" w:lineRule="auto"/>
              <w:ind w:left="492"/>
              <w:rPr>
                <w:rFonts w:ascii="Arial" w:eastAsia="Times New Roman" w:hAnsi="Arial" w:cs="Arial"/>
                <w:color w:val="000000"/>
                <w:sz w:val="20"/>
                <w:szCs w:val="20"/>
                <w:lang w:eastAsia="es-CO"/>
              </w:rPr>
            </w:pPr>
            <w:r w:rsidRPr="00D327EB">
              <w:rPr>
                <w:rFonts w:ascii="Arial" w:eastAsia="Times New Roman" w:hAnsi="Arial" w:cs="Arial"/>
                <w:i/>
                <w:color w:val="000000"/>
                <w:sz w:val="16"/>
                <w:szCs w:val="20"/>
                <w:lang w:eastAsia="es-CO"/>
              </w:rPr>
              <w:t xml:space="preserve">Para el resto del cuatrienio se espera triplicar ingresos por efecto del incremento de la tarjeta de turismo </w:t>
            </w:r>
            <w:r w:rsidRPr="006E2765">
              <w:rPr>
                <w:rFonts w:ascii="Arial" w:eastAsia="Times New Roman" w:hAnsi="Arial" w:cs="Arial"/>
                <w:i/>
                <w:color w:val="000000"/>
                <w:sz w:val="16"/>
                <w:szCs w:val="20"/>
                <w:lang w:eastAsia="es-CO"/>
              </w:rPr>
              <w:t>de $25.250 a $75.240</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 xml:space="preserve">16,000,000,000 </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 xml:space="preserve">6,000,000,000 </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rPr>
                <w:rFonts w:ascii="Arial" w:eastAsia="Times New Roman" w:hAnsi="Arial" w:cs="Arial"/>
                <w:color w:val="000000"/>
                <w:sz w:val="20"/>
                <w:szCs w:val="20"/>
                <w:lang w:eastAsia="es-CO"/>
              </w:rPr>
            </w:pPr>
            <w:r w:rsidRPr="00D327EB">
              <w:rPr>
                <w:rFonts w:ascii="Arial" w:eastAsia="Times New Roman" w:hAnsi="Arial" w:cs="Arial"/>
                <w:color w:val="000000"/>
                <w:sz w:val="20"/>
                <w:szCs w:val="20"/>
                <w:lang w:eastAsia="es-CO"/>
              </w:rPr>
              <w:t>Avisos y Tableros – ICLD</w:t>
            </w:r>
          </w:p>
          <w:p w:rsidR="007F1953" w:rsidRPr="00D327EB" w:rsidRDefault="007F1953" w:rsidP="00677ACB">
            <w:pPr>
              <w:spacing w:before="40" w:after="40" w:line="240" w:lineRule="auto"/>
              <w:ind w:left="492"/>
              <w:rPr>
                <w:rFonts w:ascii="Arial" w:eastAsia="Times New Roman" w:hAnsi="Arial" w:cs="Arial"/>
                <w:color w:val="000000"/>
                <w:sz w:val="20"/>
                <w:szCs w:val="20"/>
                <w:lang w:eastAsia="es-CO"/>
              </w:rPr>
            </w:pPr>
            <w:r w:rsidRPr="00D327EB">
              <w:rPr>
                <w:rFonts w:ascii="Arial" w:eastAsia="Times New Roman" w:hAnsi="Arial" w:cs="Arial"/>
                <w:i/>
                <w:color w:val="000000"/>
                <w:sz w:val="16"/>
                <w:szCs w:val="20"/>
                <w:lang w:eastAsia="es-CO"/>
              </w:rPr>
              <w:t xml:space="preserve">Mantener la proyección con el incremento muy bajo la </w:t>
            </w:r>
            <w:proofErr w:type="spellStart"/>
            <w:r w:rsidRPr="00D327EB">
              <w:rPr>
                <w:rFonts w:ascii="Arial" w:eastAsia="Times New Roman" w:hAnsi="Arial" w:cs="Arial"/>
                <w:i/>
                <w:color w:val="000000"/>
                <w:sz w:val="16"/>
                <w:szCs w:val="20"/>
                <w:lang w:eastAsia="es-CO"/>
              </w:rPr>
              <w:t>linea</w:t>
            </w:r>
            <w:proofErr w:type="spellEnd"/>
            <w:r w:rsidRPr="00D327EB">
              <w:rPr>
                <w:rFonts w:ascii="Arial" w:eastAsia="Times New Roman" w:hAnsi="Arial" w:cs="Arial"/>
                <w:i/>
                <w:color w:val="000000"/>
                <w:sz w:val="16"/>
                <w:szCs w:val="20"/>
                <w:lang w:eastAsia="es-CO"/>
              </w:rPr>
              <w:t xml:space="preserve"> de tendencia de  los recaudos, ignorando el alto pico en el 2015.</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 xml:space="preserve">787,500,000 </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 xml:space="preserve">0 </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rPr>
                <w:rFonts w:ascii="Arial" w:eastAsia="Times New Roman" w:hAnsi="Arial" w:cs="Arial"/>
                <w:color w:val="000000"/>
                <w:sz w:val="20"/>
                <w:szCs w:val="20"/>
                <w:lang w:eastAsia="es-CO"/>
              </w:rPr>
            </w:pPr>
            <w:proofErr w:type="spellStart"/>
            <w:r w:rsidRPr="00D327EB">
              <w:rPr>
                <w:rFonts w:ascii="Arial" w:eastAsia="Times New Roman" w:hAnsi="Arial" w:cs="Arial"/>
                <w:color w:val="000000"/>
                <w:sz w:val="20"/>
                <w:szCs w:val="20"/>
                <w:lang w:eastAsia="es-CO"/>
              </w:rPr>
              <w:t>Delineacion</w:t>
            </w:r>
            <w:proofErr w:type="spellEnd"/>
            <w:r w:rsidRPr="00D327EB">
              <w:rPr>
                <w:rFonts w:ascii="Arial" w:eastAsia="Times New Roman" w:hAnsi="Arial" w:cs="Arial"/>
                <w:color w:val="000000"/>
                <w:sz w:val="20"/>
                <w:szCs w:val="20"/>
                <w:lang w:eastAsia="es-CO"/>
              </w:rPr>
              <w:t xml:space="preserve"> y Urbanismo – ICLD</w:t>
            </w:r>
          </w:p>
          <w:p w:rsidR="007F1953" w:rsidRPr="00D327EB" w:rsidRDefault="007F1953" w:rsidP="00677ACB">
            <w:pPr>
              <w:spacing w:before="40" w:after="40" w:line="240" w:lineRule="auto"/>
              <w:ind w:left="492"/>
              <w:rPr>
                <w:rFonts w:ascii="Arial" w:eastAsia="Times New Roman" w:hAnsi="Arial" w:cs="Arial"/>
                <w:color w:val="000000"/>
                <w:sz w:val="20"/>
                <w:szCs w:val="20"/>
                <w:lang w:eastAsia="es-CO"/>
              </w:rPr>
            </w:pPr>
            <w:r w:rsidRPr="00D327EB">
              <w:rPr>
                <w:rFonts w:ascii="Arial" w:eastAsia="Times New Roman" w:hAnsi="Arial" w:cs="Arial"/>
                <w:i/>
                <w:color w:val="000000"/>
                <w:sz w:val="16"/>
                <w:szCs w:val="20"/>
                <w:lang w:eastAsia="es-CO"/>
              </w:rPr>
              <w:t xml:space="preserve">Mantener la proyección con el incremento muy bajo la </w:t>
            </w:r>
            <w:proofErr w:type="spellStart"/>
            <w:r w:rsidRPr="00D327EB">
              <w:rPr>
                <w:rFonts w:ascii="Arial" w:eastAsia="Times New Roman" w:hAnsi="Arial" w:cs="Arial"/>
                <w:i/>
                <w:color w:val="000000"/>
                <w:sz w:val="16"/>
                <w:szCs w:val="20"/>
                <w:lang w:eastAsia="es-CO"/>
              </w:rPr>
              <w:t>linea</w:t>
            </w:r>
            <w:proofErr w:type="spellEnd"/>
            <w:r w:rsidRPr="00D327EB">
              <w:rPr>
                <w:rFonts w:ascii="Arial" w:eastAsia="Times New Roman" w:hAnsi="Arial" w:cs="Arial"/>
                <w:i/>
                <w:color w:val="000000"/>
                <w:sz w:val="16"/>
                <w:szCs w:val="20"/>
                <w:lang w:eastAsia="es-CO"/>
              </w:rPr>
              <w:t xml:space="preserve"> de tendencia de  los recaudos, ignorando el alto pico en el 2015.</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 xml:space="preserve">316,493,000 </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 xml:space="preserve">0 </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rPr>
                <w:rFonts w:ascii="Arial" w:eastAsia="Times New Roman" w:hAnsi="Arial" w:cs="Arial"/>
                <w:color w:val="000000"/>
                <w:sz w:val="20"/>
                <w:szCs w:val="20"/>
                <w:lang w:eastAsia="es-CO"/>
              </w:rPr>
            </w:pPr>
            <w:r w:rsidRPr="00D327EB">
              <w:rPr>
                <w:rFonts w:ascii="Arial" w:eastAsia="Times New Roman" w:hAnsi="Arial" w:cs="Arial"/>
                <w:color w:val="000000"/>
                <w:sz w:val="20"/>
                <w:szCs w:val="20"/>
                <w:lang w:eastAsia="es-CO"/>
              </w:rPr>
              <w:t xml:space="preserve">Sobretasa a la Gasolina Libre </w:t>
            </w:r>
            <w:proofErr w:type="spellStart"/>
            <w:r w:rsidRPr="00D327EB">
              <w:rPr>
                <w:rFonts w:ascii="Arial" w:eastAsia="Times New Roman" w:hAnsi="Arial" w:cs="Arial"/>
                <w:color w:val="000000"/>
                <w:sz w:val="20"/>
                <w:szCs w:val="20"/>
                <w:lang w:eastAsia="es-CO"/>
              </w:rPr>
              <w:t>Destinacion</w:t>
            </w:r>
            <w:proofErr w:type="spellEnd"/>
            <w:r w:rsidRPr="00D327EB">
              <w:rPr>
                <w:rFonts w:ascii="Arial" w:eastAsia="Times New Roman" w:hAnsi="Arial" w:cs="Arial"/>
                <w:color w:val="000000"/>
                <w:sz w:val="20"/>
                <w:szCs w:val="20"/>
                <w:lang w:eastAsia="es-CO"/>
              </w:rPr>
              <w:t xml:space="preserve"> – ICLD</w:t>
            </w:r>
          </w:p>
          <w:p w:rsidR="007F1953" w:rsidRPr="00D327EB" w:rsidRDefault="007F1953" w:rsidP="00677ACB">
            <w:pPr>
              <w:spacing w:before="40" w:after="40" w:line="240" w:lineRule="auto"/>
              <w:ind w:left="492"/>
              <w:rPr>
                <w:rFonts w:ascii="Arial" w:eastAsia="Times New Roman" w:hAnsi="Arial" w:cs="Arial"/>
                <w:color w:val="000000"/>
                <w:sz w:val="20"/>
                <w:szCs w:val="20"/>
                <w:lang w:eastAsia="es-CO"/>
              </w:rPr>
            </w:pPr>
            <w:r w:rsidRPr="00D327EB">
              <w:rPr>
                <w:rFonts w:ascii="Arial" w:eastAsia="Times New Roman" w:hAnsi="Arial" w:cs="Arial"/>
                <w:i/>
                <w:color w:val="000000"/>
                <w:sz w:val="16"/>
                <w:szCs w:val="20"/>
                <w:lang w:eastAsia="es-CO"/>
              </w:rPr>
              <w:t xml:space="preserve">Ajustar la proyección hacia la </w:t>
            </w:r>
            <w:proofErr w:type="spellStart"/>
            <w:r w:rsidRPr="00D327EB">
              <w:rPr>
                <w:rFonts w:ascii="Arial" w:eastAsia="Times New Roman" w:hAnsi="Arial" w:cs="Arial"/>
                <w:i/>
                <w:color w:val="000000"/>
                <w:sz w:val="16"/>
                <w:szCs w:val="20"/>
                <w:lang w:eastAsia="es-CO"/>
              </w:rPr>
              <w:t>linea</w:t>
            </w:r>
            <w:proofErr w:type="spellEnd"/>
            <w:r w:rsidRPr="00D327EB">
              <w:rPr>
                <w:rFonts w:ascii="Arial" w:eastAsia="Times New Roman" w:hAnsi="Arial" w:cs="Arial"/>
                <w:i/>
                <w:color w:val="000000"/>
                <w:sz w:val="16"/>
                <w:szCs w:val="20"/>
                <w:lang w:eastAsia="es-CO"/>
              </w:rPr>
              <w:t xml:space="preserve"> de tendencia porque los recaudos marcan una tendencia de crecimiento constante.</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 xml:space="preserve">5,093,550,000 </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(350,000,000)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rPr>
                <w:rFonts w:ascii="Arial" w:eastAsia="Times New Roman" w:hAnsi="Arial" w:cs="Arial"/>
                <w:color w:val="000000"/>
                <w:sz w:val="20"/>
                <w:szCs w:val="20"/>
                <w:lang w:eastAsia="es-CO"/>
              </w:rPr>
            </w:pPr>
            <w:proofErr w:type="spellStart"/>
            <w:r w:rsidRPr="00D327EB">
              <w:rPr>
                <w:rFonts w:ascii="Arial" w:eastAsia="Times New Roman" w:hAnsi="Arial" w:cs="Arial"/>
                <w:color w:val="000000"/>
                <w:sz w:val="20"/>
                <w:szCs w:val="20"/>
                <w:lang w:eastAsia="es-CO"/>
              </w:rPr>
              <w:t>Transito</w:t>
            </w:r>
            <w:proofErr w:type="spellEnd"/>
            <w:r w:rsidRPr="00D327EB">
              <w:rPr>
                <w:rFonts w:ascii="Arial" w:eastAsia="Times New Roman" w:hAnsi="Arial" w:cs="Arial"/>
                <w:color w:val="000000"/>
                <w:sz w:val="20"/>
                <w:szCs w:val="20"/>
                <w:lang w:eastAsia="es-CO"/>
              </w:rPr>
              <w:t xml:space="preserve"> y Transporte – ICLD</w:t>
            </w:r>
          </w:p>
          <w:p w:rsidR="007F1953" w:rsidRPr="00D327EB" w:rsidRDefault="007F1953" w:rsidP="00677ACB">
            <w:pPr>
              <w:spacing w:before="40" w:after="40" w:line="240" w:lineRule="auto"/>
              <w:ind w:left="492"/>
              <w:rPr>
                <w:rFonts w:ascii="Arial" w:eastAsia="Times New Roman" w:hAnsi="Arial" w:cs="Arial"/>
                <w:color w:val="000000"/>
                <w:sz w:val="20"/>
                <w:szCs w:val="20"/>
                <w:lang w:eastAsia="es-CO"/>
              </w:rPr>
            </w:pPr>
            <w:r w:rsidRPr="00D327EB">
              <w:rPr>
                <w:rFonts w:ascii="Arial" w:eastAsia="Times New Roman" w:hAnsi="Arial" w:cs="Arial"/>
                <w:i/>
                <w:color w:val="000000"/>
                <w:sz w:val="16"/>
                <w:szCs w:val="20"/>
                <w:lang w:eastAsia="es-CO"/>
              </w:rPr>
              <w:t xml:space="preserve">Ajustar la </w:t>
            </w:r>
            <w:proofErr w:type="spellStart"/>
            <w:r w:rsidRPr="00D327EB">
              <w:rPr>
                <w:rFonts w:ascii="Arial" w:eastAsia="Times New Roman" w:hAnsi="Arial" w:cs="Arial"/>
                <w:i/>
                <w:color w:val="000000"/>
                <w:sz w:val="16"/>
                <w:szCs w:val="20"/>
                <w:lang w:eastAsia="es-CO"/>
              </w:rPr>
              <w:t>proyeccion</w:t>
            </w:r>
            <w:proofErr w:type="spellEnd"/>
            <w:r w:rsidRPr="00D327EB">
              <w:rPr>
                <w:rFonts w:ascii="Arial" w:eastAsia="Times New Roman" w:hAnsi="Arial" w:cs="Arial"/>
                <w:i/>
                <w:color w:val="000000"/>
                <w:sz w:val="16"/>
                <w:szCs w:val="20"/>
                <w:lang w:eastAsia="es-CO"/>
              </w:rPr>
              <w:t xml:space="preserve"> hacia el promedio de los tres </w:t>
            </w:r>
            <w:proofErr w:type="spellStart"/>
            <w:r w:rsidRPr="00D327EB">
              <w:rPr>
                <w:rFonts w:ascii="Arial" w:eastAsia="Times New Roman" w:hAnsi="Arial" w:cs="Arial"/>
                <w:i/>
                <w:color w:val="000000"/>
                <w:sz w:val="16"/>
                <w:szCs w:val="20"/>
                <w:lang w:eastAsia="es-CO"/>
              </w:rPr>
              <w:t>ultimos</w:t>
            </w:r>
            <w:proofErr w:type="spellEnd"/>
            <w:r w:rsidRPr="00D327EB">
              <w:rPr>
                <w:rFonts w:ascii="Arial" w:eastAsia="Times New Roman" w:hAnsi="Arial" w:cs="Arial"/>
                <w:i/>
                <w:color w:val="000000"/>
                <w:sz w:val="16"/>
                <w:szCs w:val="20"/>
                <w:lang w:eastAsia="es-CO"/>
              </w:rPr>
              <w:t xml:space="preserve"> años porque el comportamiento a la baja del último año sigue siendo más alto que la </w:t>
            </w:r>
            <w:proofErr w:type="spellStart"/>
            <w:r w:rsidRPr="00D327EB">
              <w:rPr>
                <w:rFonts w:ascii="Arial" w:eastAsia="Times New Roman" w:hAnsi="Arial" w:cs="Arial"/>
                <w:i/>
                <w:color w:val="000000"/>
                <w:sz w:val="16"/>
                <w:szCs w:val="20"/>
                <w:lang w:eastAsia="es-CO"/>
              </w:rPr>
              <w:t>programacion</w:t>
            </w:r>
            <w:proofErr w:type="spellEnd"/>
            <w:r w:rsidRPr="00D327EB">
              <w:rPr>
                <w:rFonts w:ascii="Arial" w:eastAsia="Times New Roman" w:hAnsi="Arial" w:cs="Arial"/>
                <w:i/>
                <w:color w:val="000000"/>
                <w:sz w:val="16"/>
                <w:szCs w:val="20"/>
                <w:lang w:eastAsia="es-CO"/>
              </w:rPr>
              <w:t xml:space="preserve"> inicial,</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 xml:space="preserve">106,655,000 </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 xml:space="preserve">104,000,000 </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rPr>
                <w:rFonts w:ascii="Arial" w:eastAsia="Times New Roman" w:hAnsi="Arial" w:cs="Arial"/>
                <w:color w:val="000000"/>
                <w:sz w:val="20"/>
                <w:szCs w:val="20"/>
                <w:lang w:eastAsia="es-CO"/>
              </w:rPr>
            </w:pPr>
            <w:r w:rsidRPr="00D327EB">
              <w:rPr>
                <w:rFonts w:ascii="Arial" w:eastAsia="Times New Roman" w:hAnsi="Arial" w:cs="Arial"/>
                <w:color w:val="000000"/>
                <w:sz w:val="20"/>
                <w:szCs w:val="20"/>
                <w:lang w:eastAsia="es-CO"/>
              </w:rPr>
              <w:t xml:space="preserve">Certificados Constancias, </w:t>
            </w:r>
            <w:proofErr w:type="spellStart"/>
            <w:r w:rsidRPr="00D327EB">
              <w:rPr>
                <w:rFonts w:ascii="Arial" w:eastAsia="Times New Roman" w:hAnsi="Arial" w:cs="Arial"/>
                <w:color w:val="000000"/>
                <w:sz w:val="20"/>
                <w:szCs w:val="20"/>
                <w:lang w:eastAsia="es-CO"/>
              </w:rPr>
              <w:t>Papeleria</w:t>
            </w:r>
            <w:proofErr w:type="spellEnd"/>
            <w:r w:rsidRPr="00D327EB">
              <w:rPr>
                <w:rFonts w:ascii="Arial" w:eastAsia="Times New Roman" w:hAnsi="Arial" w:cs="Arial"/>
                <w:color w:val="000000"/>
                <w:sz w:val="20"/>
                <w:szCs w:val="20"/>
                <w:lang w:eastAsia="es-CO"/>
              </w:rPr>
              <w:t xml:space="preserve"> y Fotocopias – ICLD</w:t>
            </w:r>
          </w:p>
          <w:p w:rsidR="007F1953" w:rsidRPr="00D327EB" w:rsidRDefault="007F1953" w:rsidP="00677ACB">
            <w:pPr>
              <w:spacing w:before="40" w:after="40" w:line="240" w:lineRule="auto"/>
              <w:ind w:left="492"/>
              <w:rPr>
                <w:rFonts w:ascii="Arial" w:eastAsia="Times New Roman" w:hAnsi="Arial" w:cs="Arial"/>
                <w:color w:val="000000"/>
                <w:sz w:val="20"/>
                <w:szCs w:val="20"/>
                <w:lang w:eastAsia="es-CO"/>
              </w:rPr>
            </w:pPr>
            <w:r w:rsidRPr="00D327EB">
              <w:rPr>
                <w:rFonts w:ascii="Arial" w:eastAsia="Times New Roman" w:hAnsi="Arial" w:cs="Arial"/>
                <w:i/>
                <w:color w:val="000000"/>
                <w:sz w:val="16"/>
                <w:szCs w:val="20"/>
                <w:lang w:eastAsia="es-CO"/>
              </w:rPr>
              <w:t xml:space="preserve">Reducir la </w:t>
            </w:r>
            <w:proofErr w:type="spellStart"/>
            <w:r w:rsidRPr="00D327EB">
              <w:rPr>
                <w:rFonts w:ascii="Arial" w:eastAsia="Times New Roman" w:hAnsi="Arial" w:cs="Arial"/>
                <w:i/>
                <w:color w:val="000000"/>
                <w:sz w:val="16"/>
                <w:szCs w:val="20"/>
                <w:lang w:eastAsia="es-CO"/>
              </w:rPr>
              <w:t>proyeccion</w:t>
            </w:r>
            <w:proofErr w:type="spellEnd"/>
            <w:r w:rsidRPr="00D327EB">
              <w:rPr>
                <w:rFonts w:ascii="Arial" w:eastAsia="Times New Roman" w:hAnsi="Arial" w:cs="Arial"/>
                <w:i/>
                <w:color w:val="000000"/>
                <w:sz w:val="16"/>
                <w:szCs w:val="20"/>
                <w:lang w:eastAsia="es-CO"/>
              </w:rPr>
              <w:t xml:space="preserve"> hacia el recaudo del </w:t>
            </w:r>
            <w:proofErr w:type="spellStart"/>
            <w:proofErr w:type="gramStart"/>
            <w:r w:rsidRPr="00D327EB">
              <w:rPr>
                <w:rFonts w:ascii="Arial" w:eastAsia="Times New Roman" w:hAnsi="Arial" w:cs="Arial"/>
                <w:i/>
                <w:color w:val="000000"/>
                <w:sz w:val="16"/>
                <w:szCs w:val="20"/>
                <w:lang w:eastAsia="es-CO"/>
              </w:rPr>
              <w:t>ultimo</w:t>
            </w:r>
            <w:proofErr w:type="spellEnd"/>
            <w:proofErr w:type="gramEnd"/>
            <w:r w:rsidRPr="00D327EB">
              <w:rPr>
                <w:rFonts w:ascii="Arial" w:eastAsia="Times New Roman" w:hAnsi="Arial" w:cs="Arial"/>
                <w:i/>
                <w:color w:val="000000"/>
                <w:sz w:val="16"/>
                <w:szCs w:val="20"/>
                <w:lang w:eastAsia="es-CO"/>
              </w:rPr>
              <w:t xml:space="preserve"> año porque la tendencia es a la baja por </w:t>
            </w:r>
            <w:proofErr w:type="spellStart"/>
            <w:r w:rsidRPr="00D327EB">
              <w:rPr>
                <w:rFonts w:ascii="Arial" w:eastAsia="Times New Roman" w:hAnsi="Arial" w:cs="Arial"/>
                <w:i/>
                <w:color w:val="000000"/>
                <w:sz w:val="16"/>
                <w:szCs w:val="20"/>
                <w:lang w:eastAsia="es-CO"/>
              </w:rPr>
              <w:t>eliminacion</w:t>
            </w:r>
            <w:proofErr w:type="spellEnd"/>
            <w:r w:rsidRPr="00D327EB">
              <w:rPr>
                <w:rFonts w:ascii="Arial" w:eastAsia="Times New Roman" w:hAnsi="Arial" w:cs="Arial"/>
                <w:i/>
                <w:color w:val="000000"/>
                <w:sz w:val="16"/>
                <w:szCs w:val="20"/>
                <w:lang w:eastAsia="es-CO"/>
              </w:rPr>
              <w:t xml:space="preserve"> de ciertos trámites, aunque la tendencia de los </w:t>
            </w:r>
            <w:proofErr w:type="spellStart"/>
            <w:r w:rsidRPr="00D327EB">
              <w:rPr>
                <w:rFonts w:ascii="Arial" w:eastAsia="Times New Roman" w:hAnsi="Arial" w:cs="Arial"/>
                <w:i/>
                <w:color w:val="000000"/>
                <w:sz w:val="16"/>
                <w:szCs w:val="20"/>
                <w:lang w:eastAsia="es-CO"/>
              </w:rPr>
              <w:t>ultimos</w:t>
            </w:r>
            <w:proofErr w:type="spellEnd"/>
            <w:r w:rsidRPr="00D327EB">
              <w:rPr>
                <w:rFonts w:ascii="Arial" w:eastAsia="Times New Roman" w:hAnsi="Arial" w:cs="Arial"/>
                <w:i/>
                <w:color w:val="000000"/>
                <w:sz w:val="16"/>
                <w:szCs w:val="20"/>
                <w:lang w:eastAsia="es-CO"/>
              </w:rPr>
              <w:t xml:space="preserve"> tres años tiene un crecimiento constante.</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 xml:space="preserve">497,722,000 </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(320,722,000)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rPr>
                <w:rFonts w:ascii="Arial" w:eastAsia="Times New Roman" w:hAnsi="Arial" w:cs="Arial"/>
                <w:color w:val="000000"/>
                <w:sz w:val="20"/>
                <w:szCs w:val="20"/>
                <w:lang w:eastAsia="es-CO"/>
              </w:rPr>
            </w:pPr>
            <w:r w:rsidRPr="00D327EB">
              <w:rPr>
                <w:rFonts w:ascii="Arial" w:eastAsia="Times New Roman" w:hAnsi="Arial" w:cs="Arial"/>
                <w:color w:val="000000"/>
                <w:sz w:val="20"/>
                <w:szCs w:val="20"/>
                <w:lang w:eastAsia="es-CO"/>
              </w:rPr>
              <w:t xml:space="preserve">Pasaportes Libre </w:t>
            </w:r>
            <w:proofErr w:type="spellStart"/>
            <w:r w:rsidRPr="00D327EB">
              <w:rPr>
                <w:rFonts w:ascii="Arial" w:eastAsia="Times New Roman" w:hAnsi="Arial" w:cs="Arial"/>
                <w:color w:val="000000"/>
                <w:sz w:val="20"/>
                <w:szCs w:val="20"/>
                <w:lang w:eastAsia="es-CO"/>
              </w:rPr>
              <w:t>Destinacion</w:t>
            </w:r>
            <w:proofErr w:type="spellEnd"/>
            <w:r w:rsidRPr="00D327EB">
              <w:rPr>
                <w:rFonts w:ascii="Arial" w:eastAsia="Times New Roman" w:hAnsi="Arial" w:cs="Arial"/>
                <w:color w:val="000000"/>
                <w:sz w:val="20"/>
                <w:szCs w:val="20"/>
                <w:lang w:eastAsia="es-CO"/>
              </w:rPr>
              <w:t xml:space="preserve"> – ICLD</w:t>
            </w:r>
          </w:p>
          <w:p w:rsidR="007F1953" w:rsidRPr="00D327EB" w:rsidRDefault="007F1953" w:rsidP="00677ACB">
            <w:pPr>
              <w:spacing w:before="40" w:after="40" w:line="240" w:lineRule="auto"/>
              <w:ind w:left="492"/>
              <w:rPr>
                <w:rFonts w:ascii="Arial" w:eastAsia="Times New Roman" w:hAnsi="Arial" w:cs="Arial"/>
                <w:color w:val="000000"/>
                <w:sz w:val="20"/>
                <w:szCs w:val="20"/>
                <w:lang w:eastAsia="es-CO"/>
              </w:rPr>
            </w:pPr>
            <w:r w:rsidRPr="00D327EB">
              <w:rPr>
                <w:rFonts w:ascii="Arial" w:eastAsia="Times New Roman" w:hAnsi="Arial" w:cs="Arial"/>
                <w:i/>
                <w:color w:val="000000"/>
                <w:sz w:val="16"/>
                <w:szCs w:val="20"/>
                <w:lang w:eastAsia="es-CO"/>
              </w:rPr>
              <w:t xml:space="preserve">Ajustar la proyección hacia la </w:t>
            </w:r>
            <w:proofErr w:type="spellStart"/>
            <w:r w:rsidRPr="00D327EB">
              <w:rPr>
                <w:rFonts w:ascii="Arial" w:eastAsia="Times New Roman" w:hAnsi="Arial" w:cs="Arial"/>
                <w:i/>
                <w:color w:val="000000"/>
                <w:sz w:val="16"/>
                <w:szCs w:val="20"/>
                <w:lang w:eastAsia="es-CO"/>
              </w:rPr>
              <w:t>linea</w:t>
            </w:r>
            <w:proofErr w:type="spellEnd"/>
            <w:r w:rsidRPr="00D327EB">
              <w:rPr>
                <w:rFonts w:ascii="Arial" w:eastAsia="Times New Roman" w:hAnsi="Arial" w:cs="Arial"/>
                <w:i/>
                <w:color w:val="000000"/>
                <w:sz w:val="16"/>
                <w:szCs w:val="20"/>
                <w:lang w:eastAsia="es-CO"/>
              </w:rPr>
              <w:t xml:space="preserve"> de tendencia porque los recaudos marcan una tendencia de crecimiento constante.</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 xml:space="preserve">77,853,000 </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(22,653,000)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rPr>
                <w:rFonts w:ascii="Arial" w:eastAsia="Times New Roman" w:hAnsi="Arial" w:cs="Arial"/>
                <w:color w:val="000000"/>
                <w:sz w:val="20"/>
                <w:szCs w:val="20"/>
                <w:lang w:eastAsia="es-CO"/>
              </w:rPr>
            </w:pPr>
            <w:r w:rsidRPr="00D327EB">
              <w:rPr>
                <w:rFonts w:ascii="Arial" w:eastAsia="Times New Roman" w:hAnsi="Arial" w:cs="Arial"/>
                <w:color w:val="000000"/>
                <w:sz w:val="20"/>
                <w:szCs w:val="20"/>
                <w:lang w:eastAsia="es-CO"/>
              </w:rPr>
              <w:t xml:space="preserve">Tarjeta de Residentes y </w:t>
            </w:r>
            <w:proofErr w:type="spellStart"/>
            <w:r w:rsidRPr="00D327EB">
              <w:rPr>
                <w:rFonts w:ascii="Arial" w:eastAsia="Times New Roman" w:hAnsi="Arial" w:cs="Arial"/>
                <w:color w:val="000000"/>
                <w:sz w:val="20"/>
                <w:szCs w:val="20"/>
                <w:lang w:eastAsia="es-CO"/>
              </w:rPr>
              <w:t>Redidentes</w:t>
            </w:r>
            <w:proofErr w:type="spellEnd"/>
            <w:r w:rsidRPr="00D327EB">
              <w:rPr>
                <w:rFonts w:ascii="Arial" w:eastAsia="Times New Roman" w:hAnsi="Arial" w:cs="Arial"/>
                <w:color w:val="000000"/>
                <w:sz w:val="20"/>
                <w:szCs w:val="20"/>
                <w:lang w:eastAsia="es-CO"/>
              </w:rPr>
              <w:t xml:space="preserve"> Temporales – ICLD</w:t>
            </w:r>
          </w:p>
          <w:p w:rsidR="007F1953" w:rsidRPr="00D327EB" w:rsidRDefault="007F1953" w:rsidP="00677ACB">
            <w:pPr>
              <w:spacing w:before="40" w:after="40" w:line="240" w:lineRule="auto"/>
              <w:ind w:left="492"/>
              <w:rPr>
                <w:rFonts w:ascii="Arial" w:eastAsia="Times New Roman" w:hAnsi="Arial" w:cs="Arial"/>
                <w:color w:val="000000"/>
                <w:sz w:val="20"/>
                <w:szCs w:val="20"/>
                <w:lang w:eastAsia="es-CO"/>
              </w:rPr>
            </w:pPr>
            <w:r w:rsidRPr="00D327EB">
              <w:rPr>
                <w:rFonts w:ascii="Arial" w:eastAsia="Times New Roman" w:hAnsi="Arial" w:cs="Arial"/>
                <w:i/>
                <w:color w:val="000000"/>
                <w:sz w:val="16"/>
                <w:szCs w:val="20"/>
                <w:lang w:eastAsia="es-CO"/>
              </w:rPr>
              <w:t xml:space="preserve">Mantener la proyección con el incremento muy bajo la </w:t>
            </w:r>
            <w:proofErr w:type="spellStart"/>
            <w:r w:rsidRPr="00D327EB">
              <w:rPr>
                <w:rFonts w:ascii="Arial" w:eastAsia="Times New Roman" w:hAnsi="Arial" w:cs="Arial"/>
                <w:i/>
                <w:color w:val="000000"/>
                <w:sz w:val="16"/>
                <w:szCs w:val="20"/>
                <w:lang w:eastAsia="es-CO"/>
              </w:rPr>
              <w:t>linea</w:t>
            </w:r>
            <w:proofErr w:type="spellEnd"/>
            <w:r w:rsidRPr="00D327EB">
              <w:rPr>
                <w:rFonts w:ascii="Arial" w:eastAsia="Times New Roman" w:hAnsi="Arial" w:cs="Arial"/>
                <w:i/>
                <w:color w:val="000000"/>
                <w:sz w:val="16"/>
                <w:szCs w:val="20"/>
                <w:lang w:eastAsia="es-CO"/>
              </w:rPr>
              <w:t xml:space="preserve"> de tendencia de  los recaudos, ignorando el alto pico en el 2015.</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 xml:space="preserve">711,032,000 </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 xml:space="preserve">81,968,000 </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rPr>
                <w:rFonts w:ascii="Arial" w:eastAsia="Times New Roman" w:hAnsi="Arial" w:cs="Arial"/>
                <w:color w:val="000000"/>
                <w:sz w:val="20"/>
                <w:szCs w:val="20"/>
                <w:lang w:eastAsia="es-CO"/>
              </w:rPr>
            </w:pPr>
            <w:r w:rsidRPr="00D327EB">
              <w:rPr>
                <w:rFonts w:ascii="Arial" w:eastAsia="Times New Roman" w:hAnsi="Arial" w:cs="Arial"/>
                <w:color w:val="000000"/>
                <w:sz w:val="20"/>
                <w:szCs w:val="20"/>
                <w:lang w:eastAsia="es-CO"/>
              </w:rPr>
              <w:t>Arrendamientos</w:t>
            </w:r>
          </w:p>
          <w:p w:rsidR="007F1953" w:rsidRPr="00D327EB" w:rsidRDefault="007F1953" w:rsidP="00677ACB">
            <w:pPr>
              <w:spacing w:before="40" w:after="40" w:line="240" w:lineRule="auto"/>
              <w:ind w:left="492"/>
              <w:rPr>
                <w:rFonts w:ascii="Arial" w:eastAsia="Times New Roman" w:hAnsi="Arial" w:cs="Arial"/>
                <w:color w:val="000000"/>
                <w:sz w:val="20"/>
                <w:szCs w:val="20"/>
                <w:lang w:eastAsia="es-CO"/>
              </w:rPr>
            </w:pPr>
            <w:r w:rsidRPr="00D327EB">
              <w:rPr>
                <w:rFonts w:ascii="Arial" w:eastAsia="Times New Roman" w:hAnsi="Arial" w:cs="Arial"/>
                <w:i/>
                <w:color w:val="000000"/>
                <w:sz w:val="16"/>
                <w:szCs w:val="20"/>
                <w:lang w:eastAsia="es-CO"/>
              </w:rPr>
              <w:t xml:space="preserve">Reducir la proyección hacia el promedio simple de los </w:t>
            </w:r>
            <w:proofErr w:type="spellStart"/>
            <w:r w:rsidRPr="00D327EB">
              <w:rPr>
                <w:rFonts w:ascii="Arial" w:eastAsia="Times New Roman" w:hAnsi="Arial" w:cs="Arial"/>
                <w:i/>
                <w:color w:val="000000"/>
                <w:sz w:val="16"/>
                <w:szCs w:val="20"/>
                <w:lang w:eastAsia="es-CO"/>
              </w:rPr>
              <w:t>ultimos</w:t>
            </w:r>
            <w:proofErr w:type="spellEnd"/>
            <w:r w:rsidRPr="00D327EB">
              <w:rPr>
                <w:rFonts w:ascii="Arial" w:eastAsia="Times New Roman" w:hAnsi="Arial" w:cs="Arial"/>
                <w:i/>
                <w:color w:val="000000"/>
                <w:sz w:val="16"/>
                <w:szCs w:val="20"/>
                <w:lang w:eastAsia="es-CO"/>
              </w:rPr>
              <w:t xml:space="preserve"> 5 años excepto 2014, por las diferencias de las otras proyecciones, </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 xml:space="preserve">177,758,000 </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(27,758,000)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rPr>
                <w:rFonts w:ascii="Arial" w:eastAsia="Times New Roman" w:hAnsi="Arial" w:cs="Arial"/>
                <w:color w:val="000000"/>
                <w:sz w:val="20"/>
                <w:szCs w:val="20"/>
                <w:lang w:eastAsia="es-CO"/>
              </w:rPr>
            </w:pPr>
            <w:proofErr w:type="spellStart"/>
            <w:r w:rsidRPr="00D327EB">
              <w:rPr>
                <w:rFonts w:ascii="Arial" w:eastAsia="Times New Roman" w:hAnsi="Arial" w:cs="Arial"/>
                <w:color w:val="000000"/>
                <w:sz w:val="20"/>
                <w:szCs w:val="20"/>
                <w:lang w:eastAsia="es-CO"/>
              </w:rPr>
              <w:t>Impoventas</w:t>
            </w:r>
            <w:proofErr w:type="spellEnd"/>
            <w:r w:rsidRPr="00D327EB">
              <w:rPr>
                <w:rFonts w:ascii="Arial" w:eastAsia="Times New Roman" w:hAnsi="Arial" w:cs="Arial"/>
                <w:color w:val="000000"/>
                <w:sz w:val="20"/>
                <w:szCs w:val="20"/>
                <w:lang w:eastAsia="es-CO"/>
              </w:rPr>
              <w:t xml:space="preserve"> IVA – ICLD</w:t>
            </w:r>
          </w:p>
          <w:p w:rsidR="007F1953" w:rsidRPr="00D327EB" w:rsidRDefault="007F1953" w:rsidP="00677ACB">
            <w:pPr>
              <w:spacing w:before="40" w:after="40" w:line="240" w:lineRule="auto"/>
              <w:ind w:left="492"/>
              <w:rPr>
                <w:rFonts w:ascii="Arial" w:eastAsia="Times New Roman" w:hAnsi="Arial" w:cs="Arial"/>
                <w:color w:val="000000"/>
                <w:sz w:val="20"/>
                <w:szCs w:val="20"/>
                <w:lang w:eastAsia="es-CO"/>
              </w:rPr>
            </w:pPr>
            <w:r w:rsidRPr="00D327EB">
              <w:rPr>
                <w:rFonts w:ascii="Arial" w:eastAsia="Times New Roman" w:hAnsi="Arial" w:cs="Arial"/>
                <w:i/>
                <w:color w:val="000000"/>
                <w:sz w:val="16"/>
                <w:szCs w:val="20"/>
                <w:lang w:eastAsia="es-CO"/>
              </w:rPr>
              <w:t xml:space="preserve">Ajustar la proyección hacia la </w:t>
            </w:r>
            <w:proofErr w:type="spellStart"/>
            <w:r w:rsidRPr="00D327EB">
              <w:rPr>
                <w:rFonts w:ascii="Arial" w:eastAsia="Times New Roman" w:hAnsi="Arial" w:cs="Arial"/>
                <w:i/>
                <w:color w:val="000000"/>
                <w:sz w:val="16"/>
                <w:szCs w:val="20"/>
                <w:lang w:eastAsia="es-CO"/>
              </w:rPr>
              <w:t>linea</w:t>
            </w:r>
            <w:proofErr w:type="spellEnd"/>
            <w:r w:rsidRPr="00D327EB">
              <w:rPr>
                <w:rFonts w:ascii="Arial" w:eastAsia="Times New Roman" w:hAnsi="Arial" w:cs="Arial"/>
                <w:i/>
                <w:color w:val="000000"/>
                <w:sz w:val="16"/>
                <w:szCs w:val="20"/>
                <w:lang w:eastAsia="es-CO"/>
              </w:rPr>
              <w:t xml:space="preserve"> de tendencia de los años 2013-2015 porque los recaudos marcan una tendencia de crecimiento constante.</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 xml:space="preserve">12,155,062,500 </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 xml:space="preserve">1,052,937,500 </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rPr>
                <w:rFonts w:ascii="Arial" w:eastAsia="Times New Roman" w:hAnsi="Arial" w:cs="Arial"/>
                <w:color w:val="000000"/>
                <w:sz w:val="20"/>
                <w:szCs w:val="20"/>
                <w:lang w:eastAsia="es-CO"/>
              </w:rPr>
            </w:pPr>
            <w:r w:rsidRPr="00D327EB">
              <w:rPr>
                <w:rFonts w:ascii="Arial" w:eastAsia="Times New Roman" w:hAnsi="Arial" w:cs="Arial"/>
                <w:color w:val="000000"/>
                <w:sz w:val="20"/>
                <w:szCs w:val="20"/>
                <w:lang w:eastAsia="es-CO"/>
              </w:rPr>
              <w:t>Programa de Desarrollo Regional Ley Primera de 1972 – ICLD</w:t>
            </w:r>
          </w:p>
          <w:p w:rsidR="007F1953" w:rsidRPr="00D327EB" w:rsidRDefault="007F1953" w:rsidP="00677ACB">
            <w:pPr>
              <w:spacing w:before="40" w:after="40" w:line="240" w:lineRule="auto"/>
              <w:ind w:left="492"/>
              <w:rPr>
                <w:rFonts w:ascii="Arial" w:eastAsia="Times New Roman" w:hAnsi="Arial" w:cs="Arial"/>
                <w:color w:val="000000"/>
                <w:sz w:val="20"/>
                <w:szCs w:val="20"/>
                <w:lang w:eastAsia="es-CO"/>
              </w:rPr>
            </w:pPr>
            <w:r w:rsidRPr="00D327EB">
              <w:rPr>
                <w:rFonts w:ascii="Arial" w:eastAsia="Times New Roman" w:hAnsi="Arial" w:cs="Arial"/>
                <w:i/>
                <w:color w:val="000000"/>
                <w:sz w:val="16"/>
                <w:szCs w:val="20"/>
                <w:lang w:eastAsia="es-CO"/>
              </w:rPr>
              <w:t xml:space="preserve">Mantener la proyección bajo la </w:t>
            </w:r>
            <w:proofErr w:type="spellStart"/>
            <w:r w:rsidRPr="00D327EB">
              <w:rPr>
                <w:rFonts w:ascii="Arial" w:eastAsia="Times New Roman" w:hAnsi="Arial" w:cs="Arial"/>
                <w:i/>
                <w:color w:val="000000"/>
                <w:sz w:val="16"/>
                <w:szCs w:val="20"/>
                <w:lang w:eastAsia="es-CO"/>
              </w:rPr>
              <w:t>linea</w:t>
            </w:r>
            <w:proofErr w:type="spellEnd"/>
            <w:r w:rsidRPr="00D327EB">
              <w:rPr>
                <w:rFonts w:ascii="Arial" w:eastAsia="Times New Roman" w:hAnsi="Arial" w:cs="Arial"/>
                <w:i/>
                <w:color w:val="000000"/>
                <w:sz w:val="16"/>
                <w:szCs w:val="20"/>
                <w:lang w:eastAsia="es-CO"/>
              </w:rPr>
              <w:t xml:space="preserve"> de tendencia de  los recaudos, porque la tendencia del ingreso del último año fue a la baja.</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 xml:space="preserve">35,307,562,500 </w:t>
            </w:r>
          </w:p>
        </w:tc>
        <w:tc>
          <w:tcPr>
            <w:tcW w:w="1642" w:type="dxa"/>
          </w:tcPr>
          <w:p w:rsidR="007F1953" w:rsidRPr="00D327EB" w:rsidRDefault="007F1953" w:rsidP="00677ACB">
            <w:pPr>
              <w:spacing w:before="40" w:after="40"/>
              <w:jc w:val="right"/>
              <w:rPr>
                <w:rFonts w:ascii="Arial" w:hAnsi="Arial" w:cs="Arial"/>
                <w:sz w:val="20"/>
                <w:szCs w:val="20"/>
              </w:rPr>
            </w:pPr>
            <w:r w:rsidRPr="00D327EB">
              <w:rPr>
                <w:rFonts w:ascii="Arial" w:hAnsi="Arial" w:cs="Arial"/>
                <w:sz w:val="20"/>
                <w:szCs w:val="20"/>
              </w:rPr>
              <w:t xml:space="preserve">0 </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rPr>
                <w:rFonts w:ascii="Arial" w:eastAsia="Times New Roman" w:hAnsi="Arial" w:cs="Arial"/>
                <w:color w:val="000000"/>
                <w:sz w:val="20"/>
                <w:szCs w:val="20"/>
                <w:lang w:eastAsia="es-CO"/>
              </w:rPr>
            </w:pPr>
            <w:r w:rsidRPr="00D327EB">
              <w:rPr>
                <w:rFonts w:ascii="Arial" w:eastAsia="Times New Roman" w:hAnsi="Arial" w:cs="Arial"/>
                <w:color w:val="000000"/>
                <w:sz w:val="20"/>
                <w:szCs w:val="20"/>
                <w:lang w:eastAsia="es-CO"/>
              </w:rPr>
              <w:t>Otras Multas y Sanciones</w:t>
            </w:r>
          </w:p>
          <w:p w:rsidR="007F1953" w:rsidRPr="00D327EB" w:rsidRDefault="007F1953" w:rsidP="00677ACB">
            <w:pPr>
              <w:spacing w:before="40" w:after="40" w:line="240" w:lineRule="auto"/>
              <w:ind w:left="492"/>
              <w:rPr>
                <w:rFonts w:ascii="Arial" w:eastAsia="Times New Roman" w:hAnsi="Arial" w:cs="Arial"/>
                <w:color w:val="000000"/>
                <w:sz w:val="20"/>
                <w:szCs w:val="20"/>
                <w:lang w:eastAsia="es-CO"/>
              </w:rPr>
            </w:pPr>
            <w:r w:rsidRPr="00D327EB">
              <w:rPr>
                <w:rFonts w:ascii="Arial" w:eastAsia="Times New Roman" w:hAnsi="Arial" w:cs="Arial"/>
                <w:i/>
                <w:color w:val="000000"/>
                <w:sz w:val="16"/>
                <w:szCs w:val="20"/>
                <w:lang w:eastAsia="es-CO"/>
              </w:rPr>
              <w:t xml:space="preserve">Reducir la proyección hacia el promedio de los </w:t>
            </w:r>
            <w:proofErr w:type="spellStart"/>
            <w:r w:rsidRPr="00D327EB">
              <w:rPr>
                <w:rFonts w:ascii="Arial" w:eastAsia="Times New Roman" w:hAnsi="Arial" w:cs="Arial"/>
                <w:i/>
                <w:color w:val="000000"/>
                <w:sz w:val="16"/>
                <w:szCs w:val="20"/>
                <w:lang w:eastAsia="es-CO"/>
              </w:rPr>
              <w:t>ultimos</w:t>
            </w:r>
            <w:proofErr w:type="spellEnd"/>
            <w:r w:rsidRPr="00D327EB">
              <w:rPr>
                <w:rFonts w:ascii="Arial" w:eastAsia="Times New Roman" w:hAnsi="Arial" w:cs="Arial"/>
                <w:i/>
                <w:color w:val="000000"/>
                <w:sz w:val="16"/>
                <w:szCs w:val="20"/>
                <w:lang w:eastAsia="es-CO"/>
              </w:rPr>
              <w:t xml:space="preserve"> 5 año, pero por el comportamiento dispar de las recaudaciones, se excluyen las cifras extremas.</w:t>
            </w:r>
          </w:p>
        </w:tc>
        <w:tc>
          <w:tcPr>
            <w:tcW w:w="1642" w:type="dxa"/>
          </w:tcPr>
          <w:p w:rsidR="007F1953" w:rsidRPr="00D327EB" w:rsidRDefault="007F1953" w:rsidP="00677ACB">
            <w:pPr>
              <w:spacing w:before="40" w:after="40" w:line="240" w:lineRule="auto"/>
              <w:jc w:val="right"/>
              <w:rPr>
                <w:rFonts w:ascii="Arial" w:eastAsia="Times New Roman" w:hAnsi="Arial" w:cs="Arial"/>
                <w:bCs/>
                <w:color w:val="000000"/>
                <w:sz w:val="20"/>
                <w:szCs w:val="20"/>
                <w:lang w:eastAsia="es-CO"/>
              </w:rPr>
            </w:pPr>
            <w:r w:rsidRPr="00D327EB">
              <w:rPr>
                <w:rFonts w:ascii="Arial" w:eastAsia="Times New Roman" w:hAnsi="Arial" w:cs="Arial"/>
                <w:bCs/>
                <w:color w:val="000000"/>
                <w:sz w:val="20"/>
                <w:szCs w:val="20"/>
                <w:lang w:eastAsia="es-CO"/>
              </w:rPr>
              <w:t xml:space="preserve">284,396,485 </w:t>
            </w:r>
          </w:p>
        </w:tc>
        <w:tc>
          <w:tcPr>
            <w:tcW w:w="1642" w:type="dxa"/>
          </w:tcPr>
          <w:p w:rsidR="007F1953" w:rsidRPr="00D327EB" w:rsidRDefault="007F1953" w:rsidP="00677ACB">
            <w:pPr>
              <w:spacing w:before="40" w:after="40" w:line="240" w:lineRule="auto"/>
              <w:jc w:val="right"/>
              <w:rPr>
                <w:rFonts w:ascii="Arial" w:eastAsia="Times New Roman" w:hAnsi="Arial" w:cs="Arial"/>
                <w:bCs/>
                <w:color w:val="000000"/>
                <w:sz w:val="20"/>
                <w:szCs w:val="20"/>
                <w:lang w:eastAsia="es-CO"/>
              </w:rPr>
            </w:pPr>
            <w:r w:rsidRPr="00D327EB">
              <w:rPr>
                <w:rFonts w:ascii="Arial" w:eastAsia="Times New Roman" w:hAnsi="Arial" w:cs="Arial"/>
                <w:bCs/>
                <w:color w:val="000000"/>
                <w:sz w:val="20"/>
                <w:szCs w:val="20"/>
                <w:lang w:eastAsia="es-CO"/>
              </w:rPr>
              <w:t>(234,396,485)</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rPr>
                <w:rFonts w:ascii="Arial" w:eastAsia="Times New Roman" w:hAnsi="Arial" w:cs="Arial"/>
                <w:color w:val="000000"/>
                <w:sz w:val="20"/>
                <w:szCs w:val="20"/>
                <w:lang w:eastAsia="es-CO"/>
              </w:rPr>
            </w:pPr>
            <w:proofErr w:type="spellStart"/>
            <w:r w:rsidRPr="00D327EB">
              <w:rPr>
                <w:rFonts w:ascii="Arial" w:eastAsia="Times New Roman" w:hAnsi="Arial" w:cs="Arial"/>
                <w:color w:val="000000"/>
                <w:sz w:val="20"/>
                <w:szCs w:val="20"/>
                <w:lang w:eastAsia="es-CO"/>
              </w:rPr>
              <w:t>Concesion</w:t>
            </w:r>
            <w:proofErr w:type="spellEnd"/>
            <w:r w:rsidRPr="00D327EB">
              <w:rPr>
                <w:rFonts w:ascii="Arial" w:eastAsia="Times New Roman" w:hAnsi="Arial" w:cs="Arial"/>
                <w:color w:val="000000"/>
                <w:sz w:val="20"/>
                <w:szCs w:val="20"/>
                <w:lang w:eastAsia="es-CO"/>
              </w:rPr>
              <w:t xml:space="preserve"> Portuaria</w:t>
            </w:r>
          </w:p>
          <w:p w:rsidR="007F1953" w:rsidRPr="00D327EB" w:rsidRDefault="007F1953" w:rsidP="00677ACB">
            <w:pPr>
              <w:spacing w:before="40" w:after="40" w:line="240" w:lineRule="auto"/>
              <w:ind w:left="492"/>
              <w:rPr>
                <w:rFonts w:ascii="Arial" w:eastAsia="Times New Roman" w:hAnsi="Arial" w:cs="Arial"/>
                <w:color w:val="000000"/>
                <w:sz w:val="20"/>
                <w:szCs w:val="20"/>
                <w:lang w:eastAsia="es-CO"/>
              </w:rPr>
            </w:pPr>
            <w:r w:rsidRPr="00D327EB">
              <w:rPr>
                <w:rFonts w:ascii="Arial" w:eastAsia="Times New Roman" w:hAnsi="Arial" w:cs="Arial"/>
                <w:i/>
                <w:color w:val="000000"/>
                <w:sz w:val="16"/>
                <w:szCs w:val="20"/>
                <w:lang w:eastAsia="es-CO"/>
              </w:rPr>
              <w:t xml:space="preserve">Reducir la </w:t>
            </w:r>
            <w:proofErr w:type="spellStart"/>
            <w:r w:rsidRPr="00D327EB">
              <w:rPr>
                <w:rFonts w:ascii="Arial" w:eastAsia="Times New Roman" w:hAnsi="Arial" w:cs="Arial"/>
                <w:i/>
                <w:color w:val="000000"/>
                <w:sz w:val="16"/>
                <w:szCs w:val="20"/>
                <w:lang w:eastAsia="es-CO"/>
              </w:rPr>
              <w:t>proyeccion</w:t>
            </w:r>
            <w:proofErr w:type="spellEnd"/>
            <w:r w:rsidRPr="00D327EB">
              <w:rPr>
                <w:rFonts w:ascii="Arial" w:eastAsia="Times New Roman" w:hAnsi="Arial" w:cs="Arial"/>
                <w:i/>
                <w:color w:val="000000"/>
                <w:sz w:val="16"/>
                <w:szCs w:val="20"/>
                <w:lang w:eastAsia="es-CO"/>
              </w:rPr>
              <w:t xml:space="preserve"> a cero porque la concesión ha sido </w:t>
            </w:r>
            <w:proofErr w:type="spellStart"/>
            <w:r w:rsidRPr="00D327EB">
              <w:rPr>
                <w:rFonts w:ascii="Arial" w:eastAsia="Times New Roman" w:hAnsi="Arial" w:cs="Arial"/>
                <w:i/>
                <w:color w:val="000000"/>
                <w:sz w:val="16"/>
                <w:szCs w:val="20"/>
                <w:lang w:eastAsia="es-CO"/>
              </w:rPr>
              <w:t>prepagada</w:t>
            </w:r>
            <w:proofErr w:type="spellEnd"/>
            <w:r w:rsidRPr="00D327EB">
              <w:rPr>
                <w:rFonts w:ascii="Arial" w:eastAsia="Times New Roman" w:hAnsi="Arial" w:cs="Arial"/>
                <w:i/>
                <w:color w:val="000000"/>
                <w:sz w:val="16"/>
                <w:szCs w:val="20"/>
                <w:lang w:eastAsia="es-CO"/>
              </w:rPr>
              <w:t xml:space="preserve"> hasta 2019</w:t>
            </w:r>
          </w:p>
        </w:tc>
        <w:tc>
          <w:tcPr>
            <w:tcW w:w="1642" w:type="dxa"/>
          </w:tcPr>
          <w:p w:rsidR="007F1953" w:rsidRPr="00D327EB" w:rsidRDefault="007F1953" w:rsidP="00677ACB">
            <w:pPr>
              <w:spacing w:before="40" w:after="40" w:line="240" w:lineRule="auto"/>
              <w:jc w:val="right"/>
              <w:rPr>
                <w:rFonts w:ascii="Arial" w:eastAsia="Times New Roman" w:hAnsi="Arial" w:cs="Arial"/>
                <w:bCs/>
                <w:color w:val="000000"/>
                <w:sz w:val="20"/>
                <w:szCs w:val="20"/>
                <w:lang w:eastAsia="es-CO"/>
              </w:rPr>
            </w:pPr>
            <w:r w:rsidRPr="00D327EB">
              <w:rPr>
                <w:rFonts w:ascii="Arial" w:eastAsia="Times New Roman" w:hAnsi="Arial" w:cs="Arial"/>
                <w:bCs/>
                <w:color w:val="000000"/>
                <w:sz w:val="20"/>
                <w:szCs w:val="20"/>
                <w:lang w:eastAsia="es-CO"/>
              </w:rPr>
              <w:t xml:space="preserve">14,624,000 </w:t>
            </w:r>
          </w:p>
        </w:tc>
        <w:tc>
          <w:tcPr>
            <w:tcW w:w="1642" w:type="dxa"/>
          </w:tcPr>
          <w:p w:rsidR="007F1953" w:rsidRPr="00D327EB" w:rsidRDefault="007F1953" w:rsidP="00677ACB">
            <w:pPr>
              <w:spacing w:before="40" w:after="40" w:line="240" w:lineRule="auto"/>
              <w:jc w:val="right"/>
              <w:rPr>
                <w:rFonts w:ascii="Arial" w:eastAsia="Times New Roman" w:hAnsi="Arial" w:cs="Arial"/>
                <w:bCs/>
                <w:color w:val="000000"/>
                <w:sz w:val="20"/>
                <w:szCs w:val="20"/>
                <w:lang w:eastAsia="es-CO"/>
              </w:rPr>
            </w:pPr>
            <w:r w:rsidRPr="00D327EB">
              <w:rPr>
                <w:rFonts w:ascii="Arial" w:eastAsia="Times New Roman" w:hAnsi="Arial" w:cs="Arial"/>
                <w:bCs/>
                <w:color w:val="000000"/>
                <w:sz w:val="20"/>
                <w:szCs w:val="20"/>
                <w:lang w:eastAsia="es-CO"/>
              </w:rPr>
              <w:t>(14,624,000)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rPr>
                <w:rFonts w:ascii="Arial" w:eastAsia="Times New Roman" w:hAnsi="Arial" w:cs="Arial"/>
                <w:color w:val="000000"/>
                <w:sz w:val="20"/>
                <w:szCs w:val="20"/>
                <w:lang w:eastAsia="es-CO"/>
              </w:rPr>
            </w:pPr>
            <w:proofErr w:type="spellStart"/>
            <w:r w:rsidRPr="00D327EB">
              <w:rPr>
                <w:rFonts w:ascii="Arial" w:eastAsia="Times New Roman" w:hAnsi="Arial" w:cs="Arial"/>
                <w:color w:val="000000"/>
                <w:sz w:val="20"/>
                <w:szCs w:val="20"/>
                <w:lang w:eastAsia="es-CO"/>
              </w:rPr>
              <w:lastRenderedPageBreak/>
              <w:t>Espectaculos</w:t>
            </w:r>
            <w:proofErr w:type="spellEnd"/>
            <w:r w:rsidRPr="00D327EB">
              <w:rPr>
                <w:rFonts w:ascii="Arial" w:eastAsia="Times New Roman" w:hAnsi="Arial" w:cs="Arial"/>
                <w:color w:val="000000"/>
                <w:sz w:val="20"/>
                <w:szCs w:val="20"/>
                <w:lang w:eastAsia="es-CO"/>
              </w:rPr>
              <w:t xml:space="preserve"> </w:t>
            </w:r>
            <w:proofErr w:type="spellStart"/>
            <w:r w:rsidRPr="00D327EB">
              <w:rPr>
                <w:rFonts w:ascii="Arial" w:eastAsia="Times New Roman" w:hAnsi="Arial" w:cs="Arial"/>
                <w:color w:val="000000"/>
                <w:sz w:val="20"/>
                <w:szCs w:val="20"/>
                <w:lang w:eastAsia="es-CO"/>
              </w:rPr>
              <w:t>Publicos</w:t>
            </w:r>
            <w:proofErr w:type="spellEnd"/>
            <w:r w:rsidRPr="00D327EB">
              <w:rPr>
                <w:rFonts w:ascii="Arial" w:eastAsia="Times New Roman" w:hAnsi="Arial" w:cs="Arial"/>
                <w:color w:val="000000"/>
                <w:sz w:val="20"/>
                <w:szCs w:val="20"/>
                <w:lang w:eastAsia="es-CO"/>
              </w:rPr>
              <w:t xml:space="preserve"> Libre </w:t>
            </w:r>
            <w:proofErr w:type="spellStart"/>
            <w:r w:rsidRPr="00D327EB">
              <w:rPr>
                <w:rFonts w:ascii="Arial" w:eastAsia="Times New Roman" w:hAnsi="Arial" w:cs="Arial"/>
                <w:color w:val="000000"/>
                <w:sz w:val="20"/>
                <w:szCs w:val="20"/>
                <w:lang w:eastAsia="es-CO"/>
              </w:rPr>
              <w:t>Destinacion</w:t>
            </w:r>
            <w:proofErr w:type="spellEnd"/>
            <w:r w:rsidRPr="00D327EB">
              <w:rPr>
                <w:rFonts w:ascii="Arial" w:eastAsia="Times New Roman" w:hAnsi="Arial" w:cs="Arial"/>
                <w:color w:val="000000"/>
                <w:sz w:val="20"/>
                <w:szCs w:val="20"/>
                <w:lang w:eastAsia="es-CO"/>
              </w:rPr>
              <w:t xml:space="preserve"> – ICLD</w:t>
            </w:r>
          </w:p>
          <w:p w:rsidR="007F1953" w:rsidRPr="00D327EB" w:rsidRDefault="007F1953" w:rsidP="00677ACB">
            <w:pPr>
              <w:spacing w:before="40" w:after="40" w:line="240" w:lineRule="auto"/>
              <w:ind w:left="492"/>
              <w:rPr>
                <w:rFonts w:ascii="Arial" w:eastAsia="Times New Roman" w:hAnsi="Arial" w:cs="Arial"/>
                <w:color w:val="000000"/>
                <w:sz w:val="20"/>
                <w:szCs w:val="20"/>
                <w:lang w:eastAsia="es-CO"/>
              </w:rPr>
            </w:pPr>
            <w:r w:rsidRPr="00D327EB">
              <w:rPr>
                <w:rFonts w:ascii="Arial" w:eastAsia="Times New Roman" w:hAnsi="Arial" w:cs="Arial"/>
                <w:i/>
                <w:color w:val="000000"/>
                <w:sz w:val="16"/>
                <w:szCs w:val="20"/>
                <w:lang w:eastAsia="es-CO"/>
              </w:rPr>
              <w:t xml:space="preserve">Reducir la </w:t>
            </w:r>
            <w:proofErr w:type="spellStart"/>
            <w:r w:rsidRPr="00D327EB">
              <w:rPr>
                <w:rFonts w:ascii="Arial" w:eastAsia="Times New Roman" w:hAnsi="Arial" w:cs="Arial"/>
                <w:i/>
                <w:color w:val="000000"/>
                <w:sz w:val="16"/>
                <w:szCs w:val="20"/>
                <w:lang w:eastAsia="es-CO"/>
              </w:rPr>
              <w:t>proyeccion</w:t>
            </w:r>
            <w:proofErr w:type="spellEnd"/>
            <w:r w:rsidRPr="00D327EB">
              <w:rPr>
                <w:rFonts w:ascii="Arial" w:eastAsia="Times New Roman" w:hAnsi="Arial" w:cs="Arial"/>
                <w:i/>
                <w:color w:val="000000"/>
                <w:sz w:val="16"/>
                <w:szCs w:val="20"/>
                <w:lang w:eastAsia="es-CO"/>
              </w:rPr>
              <w:t xml:space="preserve"> a cero porque no se han tenido recaudos en los </w:t>
            </w:r>
            <w:proofErr w:type="spellStart"/>
            <w:r w:rsidRPr="00D327EB">
              <w:rPr>
                <w:rFonts w:ascii="Arial" w:eastAsia="Times New Roman" w:hAnsi="Arial" w:cs="Arial"/>
                <w:i/>
                <w:color w:val="000000"/>
                <w:sz w:val="16"/>
                <w:szCs w:val="20"/>
                <w:lang w:eastAsia="es-CO"/>
              </w:rPr>
              <w:t>ultimos</w:t>
            </w:r>
            <w:proofErr w:type="spellEnd"/>
            <w:r w:rsidRPr="00D327EB">
              <w:rPr>
                <w:rFonts w:ascii="Arial" w:eastAsia="Times New Roman" w:hAnsi="Arial" w:cs="Arial"/>
                <w:i/>
                <w:color w:val="000000"/>
                <w:sz w:val="16"/>
                <w:szCs w:val="20"/>
                <w:lang w:eastAsia="es-CO"/>
              </w:rPr>
              <w:t xml:space="preserve"> 2 años.</w:t>
            </w:r>
          </w:p>
        </w:tc>
        <w:tc>
          <w:tcPr>
            <w:tcW w:w="1642" w:type="dxa"/>
          </w:tcPr>
          <w:p w:rsidR="007F1953" w:rsidRPr="00D327EB" w:rsidRDefault="007F1953" w:rsidP="00677ACB">
            <w:pPr>
              <w:spacing w:before="40" w:after="40" w:line="240" w:lineRule="auto"/>
              <w:jc w:val="right"/>
              <w:rPr>
                <w:rFonts w:ascii="Arial" w:eastAsia="Times New Roman" w:hAnsi="Arial" w:cs="Arial"/>
                <w:bCs/>
                <w:color w:val="000000"/>
                <w:sz w:val="20"/>
                <w:szCs w:val="20"/>
                <w:lang w:eastAsia="es-CO"/>
              </w:rPr>
            </w:pPr>
            <w:r w:rsidRPr="00D327EB">
              <w:rPr>
                <w:rFonts w:ascii="Arial" w:eastAsia="Times New Roman" w:hAnsi="Arial" w:cs="Arial"/>
                <w:bCs/>
                <w:color w:val="000000"/>
                <w:sz w:val="20"/>
                <w:szCs w:val="20"/>
                <w:lang w:eastAsia="es-CO"/>
              </w:rPr>
              <w:t xml:space="preserve">103,507,000 </w:t>
            </w:r>
          </w:p>
        </w:tc>
        <w:tc>
          <w:tcPr>
            <w:tcW w:w="1642" w:type="dxa"/>
          </w:tcPr>
          <w:p w:rsidR="007F1953" w:rsidRPr="00D327EB" w:rsidRDefault="007F1953" w:rsidP="00677ACB">
            <w:pPr>
              <w:spacing w:before="40" w:after="40" w:line="240" w:lineRule="auto"/>
              <w:jc w:val="right"/>
              <w:rPr>
                <w:rFonts w:ascii="Arial" w:eastAsia="Times New Roman" w:hAnsi="Arial" w:cs="Arial"/>
                <w:bCs/>
                <w:color w:val="000000"/>
                <w:sz w:val="20"/>
                <w:szCs w:val="20"/>
                <w:lang w:eastAsia="es-CO"/>
              </w:rPr>
            </w:pPr>
            <w:r w:rsidRPr="00D327EB">
              <w:rPr>
                <w:rFonts w:ascii="Arial" w:eastAsia="Times New Roman" w:hAnsi="Arial" w:cs="Arial"/>
                <w:bCs/>
                <w:color w:val="000000"/>
                <w:sz w:val="20"/>
                <w:szCs w:val="20"/>
                <w:lang w:eastAsia="es-CO"/>
              </w:rPr>
              <w:t>(103,507,000)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rPr>
                <w:rFonts w:ascii="Arial" w:eastAsia="Times New Roman" w:hAnsi="Arial" w:cs="Arial"/>
                <w:color w:val="000000"/>
                <w:sz w:val="20"/>
                <w:szCs w:val="20"/>
                <w:lang w:eastAsia="es-CO"/>
              </w:rPr>
            </w:pPr>
            <w:r w:rsidRPr="00D327EB">
              <w:rPr>
                <w:rFonts w:ascii="Arial" w:eastAsia="Times New Roman" w:hAnsi="Arial" w:cs="Arial"/>
                <w:color w:val="000000"/>
                <w:sz w:val="20"/>
                <w:szCs w:val="20"/>
                <w:lang w:eastAsia="es-CO"/>
              </w:rPr>
              <w:t xml:space="preserve">Muelle </w:t>
            </w:r>
            <w:proofErr w:type="spellStart"/>
            <w:r w:rsidRPr="00D327EB">
              <w:rPr>
                <w:rFonts w:ascii="Arial" w:eastAsia="Times New Roman" w:hAnsi="Arial" w:cs="Arial"/>
                <w:color w:val="000000"/>
                <w:sz w:val="20"/>
                <w:szCs w:val="20"/>
                <w:lang w:eastAsia="es-CO"/>
              </w:rPr>
              <w:t>Turistico</w:t>
            </w:r>
            <w:proofErr w:type="spellEnd"/>
            <w:r w:rsidRPr="00D327EB">
              <w:rPr>
                <w:rFonts w:ascii="Arial" w:eastAsia="Times New Roman" w:hAnsi="Arial" w:cs="Arial"/>
                <w:color w:val="000000"/>
                <w:sz w:val="20"/>
                <w:szCs w:val="20"/>
                <w:lang w:eastAsia="es-CO"/>
              </w:rPr>
              <w:t xml:space="preserve"> Cove</w:t>
            </w:r>
          </w:p>
          <w:p w:rsidR="007F1953" w:rsidRPr="00D327EB" w:rsidRDefault="007F1953" w:rsidP="00677ACB">
            <w:pPr>
              <w:spacing w:before="40" w:after="40" w:line="240" w:lineRule="auto"/>
              <w:ind w:left="492"/>
              <w:rPr>
                <w:rFonts w:ascii="Arial" w:eastAsia="Times New Roman" w:hAnsi="Arial" w:cs="Arial"/>
                <w:color w:val="000000"/>
                <w:sz w:val="20"/>
                <w:szCs w:val="20"/>
                <w:lang w:eastAsia="es-CO"/>
              </w:rPr>
            </w:pPr>
            <w:r w:rsidRPr="00D327EB">
              <w:rPr>
                <w:rFonts w:ascii="Arial" w:eastAsia="Times New Roman" w:hAnsi="Arial" w:cs="Arial"/>
                <w:i/>
                <w:color w:val="000000"/>
                <w:sz w:val="16"/>
                <w:szCs w:val="20"/>
                <w:lang w:eastAsia="es-CO"/>
              </w:rPr>
              <w:t xml:space="preserve">Reducir la </w:t>
            </w:r>
            <w:proofErr w:type="spellStart"/>
            <w:r w:rsidRPr="00D327EB">
              <w:rPr>
                <w:rFonts w:ascii="Arial" w:eastAsia="Times New Roman" w:hAnsi="Arial" w:cs="Arial"/>
                <w:i/>
                <w:color w:val="000000"/>
                <w:sz w:val="16"/>
                <w:szCs w:val="20"/>
                <w:lang w:eastAsia="es-CO"/>
              </w:rPr>
              <w:t>proyeccion</w:t>
            </w:r>
            <w:proofErr w:type="spellEnd"/>
            <w:r w:rsidRPr="00D327EB">
              <w:rPr>
                <w:rFonts w:ascii="Arial" w:eastAsia="Times New Roman" w:hAnsi="Arial" w:cs="Arial"/>
                <w:i/>
                <w:color w:val="000000"/>
                <w:sz w:val="16"/>
                <w:szCs w:val="20"/>
                <w:lang w:eastAsia="es-CO"/>
              </w:rPr>
              <w:t xml:space="preserve"> a cero porque no se han tenido recaudos en los </w:t>
            </w:r>
            <w:proofErr w:type="spellStart"/>
            <w:r w:rsidRPr="00D327EB">
              <w:rPr>
                <w:rFonts w:ascii="Arial" w:eastAsia="Times New Roman" w:hAnsi="Arial" w:cs="Arial"/>
                <w:i/>
                <w:color w:val="000000"/>
                <w:sz w:val="16"/>
                <w:szCs w:val="20"/>
                <w:lang w:eastAsia="es-CO"/>
              </w:rPr>
              <w:t>ultimos</w:t>
            </w:r>
            <w:proofErr w:type="spellEnd"/>
            <w:r w:rsidRPr="00D327EB">
              <w:rPr>
                <w:rFonts w:ascii="Arial" w:eastAsia="Times New Roman" w:hAnsi="Arial" w:cs="Arial"/>
                <w:i/>
                <w:color w:val="000000"/>
                <w:sz w:val="16"/>
                <w:szCs w:val="20"/>
                <w:lang w:eastAsia="es-CO"/>
              </w:rPr>
              <w:t xml:space="preserve"> 4 años.</w:t>
            </w:r>
          </w:p>
        </w:tc>
        <w:tc>
          <w:tcPr>
            <w:tcW w:w="1642" w:type="dxa"/>
          </w:tcPr>
          <w:p w:rsidR="007F1953" w:rsidRPr="00D327EB" w:rsidRDefault="007F1953" w:rsidP="00677ACB">
            <w:pPr>
              <w:spacing w:before="40" w:after="40" w:line="240" w:lineRule="auto"/>
              <w:jc w:val="right"/>
              <w:rPr>
                <w:rFonts w:ascii="Arial" w:eastAsia="Times New Roman" w:hAnsi="Arial" w:cs="Arial"/>
                <w:bCs/>
                <w:color w:val="000000"/>
                <w:sz w:val="20"/>
                <w:szCs w:val="20"/>
                <w:lang w:eastAsia="es-CO"/>
              </w:rPr>
            </w:pPr>
            <w:r w:rsidRPr="00D327EB">
              <w:rPr>
                <w:rFonts w:ascii="Arial" w:eastAsia="Times New Roman" w:hAnsi="Arial" w:cs="Arial"/>
                <w:bCs/>
                <w:color w:val="000000"/>
                <w:sz w:val="20"/>
                <w:szCs w:val="20"/>
                <w:lang w:eastAsia="es-CO"/>
              </w:rPr>
              <w:t xml:space="preserve">14,624,000 </w:t>
            </w:r>
          </w:p>
        </w:tc>
        <w:tc>
          <w:tcPr>
            <w:tcW w:w="1642" w:type="dxa"/>
          </w:tcPr>
          <w:p w:rsidR="007F1953" w:rsidRPr="00D327EB" w:rsidRDefault="007F1953" w:rsidP="00677ACB">
            <w:pPr>
              <w:spacing w:before="40" w:after="40" w:line="240" w:lineRule="auto"/>
              <w:jc w:val="right"/>
              <w:rPr>
                <w:rFonts w:ascii="Arial" w:eastAsia="Times New Roman" w:hAnsi="Arial" w:cs="Arial"/>
                <w:bCs/>
                <w:color w:val="000000"/>
                <w:sz w:val="20"/>
                <w:szCs w:val="20"/>
                <w:lang w:eastAsia="es-CO"/>
              </w:rPr>
            </w:pPr>
            <w:r w:rsidRPr="00D327EB">
              <w:rPr>
                <w:rFonts w:ascii="Arial" w:eastAsia="Times New Roman" w:hAnsi="Arial" w:cs="Arial"/>
                <w:bCs/>
                <w:color w:val="000000"/>
                <w:sz w:val="20"/>
                <w:szCs w:val="20"/>
                <w:lang w:eastAsia="es-CO"/>
              </w:rPr>
              <w:t>(14,624,000)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rPr>
                <w:rFonts w:ascii="Arial" w:eastAsia="Times New Roman" w:hAnsi="Arial" w:cs="Arial"/>
                <w:color w:val="000000"/>
                <w:sz w:val="20"/>
                <w:szCs w:val="20"/>
                <w:lang w:eastAsia="es-CO"/>
              </w:rPr>
            </w:pPr>
            <w:r w:rsidRPr="00D327EB">
              <w:rPr>
                <w:rFonts w:ascii="Arial" w:eastAsia="Times New Roman" w:hAnsi="Arial" w:cs="Arial"/>
                <w:color w:val="000000"/>
                <w:sz w:val="20"/>
                <w:szCs w:val="20"/>
                <w:lang w:eastAsia="es-CO"/>
              </w:rPr>
              <w:t xml:space="preserve">Tasa por </w:t>
            </w:r>
            <w:proofErr w:type="spellStart"/>
            <w:r w:rsidRPr="00D327EB">
              <w:rPr>
                <w:rFonts w:ascii="Arial" w:eastAsia="Times New Roman" w:hAnsi="Arial" w:cs="Arial"/>
                <w:color w:val="000000"/>
                <w:sz w:val="20"/>
                <w:szCs w:val="20"/>
                <w:lang w:eastAsia="es-CO"/>
              </w:rPr>
              <w:t>Ocupacion</w:t>
            </w:r>
            <w:proofErr w:type="spellEnd"/>
            <w:r w:rsidRPr="00D327EB">
              <w:rPr>
                <w:rFonts w:ascii="Arial" w:eastAsia="Times New Roman" w:hAnsi="Arial" w:cs="Arial"/>
                <w:color w:val="000000"/>
                <w:sz w:val="20"/>
                <w:szCs w:val="20"/>
                <w:lang w:eastAsia="es-CO"/>
              </w:rPr>
              <w:t xml:space="preserve">  de </w:t>
            </w:r>
            <w:proofErr w:type="spellStart"/>
            <w:r w:rsidRPr="00D327EB">
              <w:rPr>
                <w:rFonts w:ascii="Arial" w:eastAsia="Times New Roman" w:hAnsi="Arial" w:cs="Arial"/>
                <w:color w:val="000000"/>
                <w:sz w:val="20"/>
                <w:szCs w:val="20"/>
                <w:lang w:eastAsia="es-CO"/>
              </w:rPr>
              <w:t>Vias</w:t>
            </w:r>
            <w:proofErr w:type="spellEnd"/>
          </w:p>
          <w:p w:rsidR="007F1953" w:rsidRPr="00D327EB" w:rsidRDefault="007F1953" w:rsidP="00677ACB">
            <w:pPr>
              <w:spacing w:before="40" w:after="40" w:line="240" w:lineRule="auto"/>
              <w:ind w:left="492"/>
              <w:rPr>
                <w:rFonts w:ascii="Arial" w:eastAsia="Times New Roman" w:hAnsi="Arial" w:cs="Arial"/>
                <w:color w:val="000000"/>
                <w:sz w:val="20"/>
                <w:szCs w:val="20"/>
                <w:lang w:eastAsia="es-CO"/>
              </w:rPr>
            </w:pPr>
            <w:r w:rsidRPr="00D327EB">
              <w:rPr>
                <w:rFonts w:ascii="Arial" w:eastAsia="Times New Roman" w:hAnsi="Arial" w:cs="Arial"/>
                <w:i/>
                <w:color w:val="000000"/>
                <w:sz w:val="16"/>
                <w:szCs w:val="20"/>
                <w:lang w:eastAsia="es-CO"/>
              </w:rPr>
              <w:t xml:space="preserve">Reducir la </w:t>
            </w:r>
            <w:proofErr w:type="spellStart"/>
            <w:r w:rsidRPr="00D327EB">
              <w:rPr>
                <w:rFonts w:ascii="Arial" w:eastAsia="Times New Roman" w:hAnsi="Arial" w:cs="Arial"/>
                <w:i/>
                <w:color w:val="000000"/>
                <w:sz w:val="16"/>
                <w:szCs w:val="20"/>
                <w:lang w:eastAsia="es-CO"/>
              </w:rPr>
              <w:t>proyeccion</w:t>
            </w:r>
            <w:proofErr w:type="spellEnd"/>
            <w:r w:rsidRPr="00D327EB">
              <w:rPr>
                <w:rFonts w:ascii="Arial" w:eastAsia="Times New Roman" w:hAnsi="Arial" w:cs="Arial"/>
                <w:i/>
                <w:color w:val="000000"/>
                <w:sz w:val="16"/>
                <w:szCs w:val="20"/>
                <w:lang w:eastAsia="es-CO"/>
              </w:rPr>
              <w:t xml:space="preserve"> a cero porque no se han tenido recaudos en los </w:t>
            </w:r>
            <w:proofErr w:type="spellStart"/>
            <w:r w:rsidRPr="00D327EB">
              <w:rPr>
                <w:rFonts w:ascii="Arial" w:eastAsia="Times New Roman" w:hAnsi="Arial" w:cs="Arial"/>
                <w:i/>
                <w:color w:val="000000"/>
                <w:sz w:val="16"/>
                <w:szCs w:val="20"/>
                <w:lang w:eastAsia="es-CO"/>
              </w:rPr>
              <w:t>ultimos</w:t>
            </w:r>
            <w:proofErr w:type="spellEnd"/>
            <w:r w:rsidRPr="00D327EB">
              <w:rPr>
                <w:rFonts w:ascii="Arial" w:eastAsia="Times New Roman" w:hAnsi="Arial" w:cs="Arial"/>
                <w:i/>
                <w:color w:val="000000"/>
                <w:sz w:val="16"/>
                <w:szCs w:val="20"/>
                <w:lang w:eastAsia="es-CO"/>
              </w:rPr>
              <w:t xml:space="preserve"> 5 años.</w:t>
            </w:r>
          </w:p>
        </w:tc>
        <w:tc>
          <w:tcPr>
            <w:tcW w:w="1642" w:type="dxa"/>
          </w:tcPr>
          <w:p w:rsidR="007F1953" w:rsidRPr="00D327EB" w:rsidRDefault="007F1953" w:rsidP="00677ACB">
            <w:pPr>
              <w:spacing w:before="40" w:after="40" w:line="240" w:lineRule="auto"/>
              <w:jc w:val="right"/>
              <w:rPr>
                <w:rFonts w:ascii="Arial" w:eastAsia="Times New Roman" w:hAnsi="Arial" w:cs="Arial"/>
                <w:bCs/>
                <w:color w:val="000000"/>
                <w:sz w:val="20"/>
                <w:szCs w:val="20"/>
                <w:lang w:eastAsia="es-CO"/>
              </w:rPr>
            </w:pPr>
            <w:r w:rsidRPr="00D327EB">
              <w:rPr>
                <w:rFonts w:ascii="Arial" w:eastAsia="Times New Roman" w:hAnsi="Arial" w:cs="Arial"/>
                <w:bCs/>
                <w:color w:val="000000"/>
                <w:sz w:val="20"/>
                <w:szCs w:val="20"/>
                <w:lang w:eastAsia="es-CO"/>
              </w:rPr>
              <w:t xml:space="preserve">88,879,000 </w:t>
            </w:r>
          </w:p>
        </w:tc>
        <w:tc>
          <w:tcPr>
            <w:tcW w:w="1642" w:type="dxa"/>
          </w:tcPr>
          <w:p w:rsidR="007F1953" w:rsidRPr="00D327EB" w:rsidRDefault="007F1953" w:rsidP="00677ACB">
            <w:pPr>
              <w:spacing w:before="40" w:after="40" w:line="240" w:lineRule="auto"/>
              <w:jc w:val="right"/>
              <w:rPr>
                <w:rFonts w:ascii="Arial" w:eastAsia="Times New Roman" w:hAnsi="Arial" w:cs="Arial"/>
                <w:bCs/>
                <w:color w:val="000000"/>
                <w:sz w:val="20"/>
                <w:szCs w:val="20"/>
                <w:lang w:eastAsia="es-CO"/>
              </w:rPr>
            </w:pPr>
            <w:r w:rsidRPr="00D327EB">
              <w:rPr>
                <w:rFonts w:ascii="Arial" w:eastAsia="Times New Roman" w:hAnsi="Arial" w:cs="Arial"/>
                <w:bCs/>
                <w:color w:val="000000"/>
                <w:sz w:val="20"/>
                <w:szCs w:val="20"/>
                <w:lang w:eastAsia="es-CO"/>
              </w:rPr>
              <w:t>(88,879,000)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rPr>
                <w:rFonts w:ascii="Arial" w:eastAsia="Times New Roman" w:hAnsi="Arial" w:cs="Arial"/>
                <w:color w:val="000000"/>
                <w:sz w:val="20"/>
                <w:szCs w:val="20"/>
                <w:lang w:eastAsia="es-CO"/>
              </w:rPr>
            </w:pPr>
            <w:r w:rsidRPr="00D327EB">
              <w:rPr>
                <w:rFonts w:ascii="Arial" w:eastAsia="Times New Roman" w:hAnsi="Arial" w:cs="Arial"/>
                <w:color w:val="000000"/>
                <w:sz w:val="20"/>
                <w:szCs w:val="20"/>
                <w:lang w:eastAsia="es-CO"/>
              </w:rPr>
              <w:t>Otras Tasas y Tarifas</w:t>
            </w:r>
          </w:p>
          <w:p w:rsidR="007F1953" w:rsidRPr="00D327EB" w:rsidRDefault="007F1953" w:rsidP="00677ACB">
            <w:pPr>
              <w:spacing w:before="40" w:after="40" w:line="240" w:lineRule="auto"/>
              <w:ind w:left="492"/>
              <w:rPr>
                <w:rFonts w:ascii="Arial" w:eastAsia="Times New Roman" w:hAnsi="Arial" w:cs="Arial"/>
                <w:color w:val="000000"/>
                <w:sz w:val="20"/>
                <w:szCs w:val="20"/>
                <w:lang w:eastAsia="es-CO"/>
              </w:rPr>
            </w:pPr>
            <w:r w:rsidRPr="00D327EB">
              <w:rPr>
                <w:rFonts w:ascii="Arial" w:eastAsia="Times New Roman" w:hAnsi="Arial" w:cs="Arial"/>
                <w:i/>
                <w:color w:val="000000"/>
                <w:sz w:val="16"/>
                <w:szCs w:val="20"/>
                <w:lang w:eastAsia="es-CO"/>
              </w:rPr>
              <w:t xml:space="preserve">Reducir la </w:t>
            </w:r>
            <w:proofErr w:type="spellStart"/>
            <w:r w:rsidRPr="00D327EB">
              <w:rPr>
                <w:rFonts w:ascii="Arial" w:eastAsia="Times New Roman" w:hAnsi="Arial" w:cs="Arial"/>
                <w:i/>
                <w:color w:val="000000"/>
                <w:sz w:val="16"/>
                <w:szCs w:val="20"/>
                <w:lang w:eastAsia="es-CO"/>
              </w:rPr>
              <w:t>proyeccion</w:t>
            </w:r>
            <w:proofErr w:type="spellEnd"/>
            <w:r w:rsidRPr="00D327EB">
              <w:rPr>
                <w:rFonts w:ascii="Arial" w:eastAsia="Times New Roman" w:hAnsi="Arial" w:cs="Arial"/>
                <w:i/>
                <w:color w:val="000000"/>
                <w:sz w:val="16"/>
                <w:szCs w:val="20"/>
                <w:lang w:eastAsia="es-CO"/>
              </w:rPr>
              <w:t xml:space="preserve"> a cero porque no se han tenido recaudos en los </w:t>
            </w:r>
            <w:proofErr w:type="spellStart"/>
            <w:r w:rsidRPr="00D327EB">
              <w:rPr>
                <w:rFonts w:ascii="Arial" w:eastAsia="Times New Roman" w:hAnsi="Arial" w:cs="Arial"/>
                <w:i/>
                <w:color w:val="000000"/>
                <w:sz w:val="16"/>
                <w:szCs w:val="20"/>
                <w:lang w:eastAsia="es-CO"/>
              </w:rPr>
              <w:t>ultimos</w:t>
            </w:r>
            <w:proofErr w:type="spellEnd"/>
            <w:r w:rsidRPr="00D327EB">
              <w:rPr>
                <w:rFonts w:ascii="Arial" w:eastAsia="Times New Roman" w:hAnsi="Arial" w:cs="Arial"/>
                <w:i/>
                <w:color w:val="000000"/>
                <w:sz w:val="16"/>
                <w:szCs w:val="20"/>
                <w:lang w:eastAsia="es-CO"/>
              </w:rPr>
              <w:t xml:space="preserve"> años y la del 2015 es poco significativa.</w:t>
            </w:r>
          </w:p>
        </w:tc>
        <w:tc>
          <w:tcPr>
            <w:tcW w:w="1642" w:type="dxa"/>
          </w:tcPr>
          <w:p w:rsidR="007F1953" w:rsidRPr="00D327EB" w:rsidRDefault="007F1953" w:rsidP="00677ACB">
            <w:pPr>
              <w:spacing w:before="40" w:after="40" w:line="240" w:lineRule="auto"/>
              <w:jc w:val="right"/>
              <w:rPr>
                <w:rFonts w:ascii="Arial" w:eastAsia="Times New Roman" w:hAnsi="Arial" w:cs="Arial"/>
                <w:bCs/>
                <w:color w:val="000000"/>
                <w:sz w:val="20"/>
                <w:szCs w:val="20"/>
                <w:lang w:eastAsia="es-CO"/>
              </w:rPr>
            </w:pPr>
            <w:r w:rsidRPr="00D327EB">
              <w:rPr>
                <w:rFonts w:ascii="Arial" w:eastAsia="Times New Roman" w:hAnsi="Arial" w:cs="Arial"/>
                <w:bCs/>
                <w:color w:val="000000"/>
                <w:sz w:val="20"/>
                <w:szCs w:val="20"/>
                <w:lang w:eastAsia="es-CO"/>
              </w:rPr>
              <w:t xml:space="preserve">266,637,000 </w:t>
            </w:r>
          </w:p>
        </w:tc>
        <w:tc>
          <w:tcPr>
            <w:tcW w:w="1642" w:type="dxa"/>
          </w:tcPr>
          <w:p w:rsidR="007F1953" w:rsidRPr="00D327EB" w:rsidRDefault="007F1953" w:rsidP="00677ACB">
            <w:pPr>
              <w:spacing w:before="40" w:after="40" w:line="240" w:lineRule="auto"/>
              <w:jc w:val="right"/>
              <w:rPr>
                <w:rFonts w:ascii="Arial" w:eastAsia="Times New Roman" w:hAnsi="Arial" w:cs="Arial"/>
                <w:bCs/>
                <w:color w:val="000000"/>
                <w:sz w:val="20"/>
                <w:szCs w:val="20"/>
                <w:lang w:eastAsia="es-CO"/>
              </w:rPr>
            </w:pPr>
            <w:r w:rsidRPr="00D327EB">
              <w:rPr>
                <w:rFonts w:ascii="Arial" w:eastAsia="Times New Roman" w:hAnsi="Arial" w:cs="Arial"/>
                <w:bCs/>
                <w:color w:val="000000"/>
                <w:sz w:val="20"/>
                <w:szCs w:val="20"/>
                <w:lang w:eastAsia="es-CO"/>
              </w:rPr>
              <w:t>(266,637,000)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rPr>
                <w:rFonts w:ascii="Arial" w:eastAsia="Times New Roman" w:hAnsi="Arial" w:cs="Arial"/>
                <w:color w:val="000000"/>
                <w:sz w:val="20"/>
                <w:szCs w:val="20"/>
                <w:lang w:eastAsia="es-CO"/>
              </w:rPr>
            </w:pPr>
            <w:r w:rsidRPr="00D327EB">
              <w:rPr>
                <w:rFonts w:ascii="Arial" w:eastAsia="Times New Roman" w:hAnsi="Arial" w:cs="Arial"/>
                <w:color w:val="000000"/>
                <w:sz w:val="20"/>
                <w:szCs w:val="20"/>
                <w:lang w:eastAsia="es-CO"/>
              </w:rPr>
              <w:t>Intereses y Moratorios</w:t>
            </w:r>
          </w:p>
          <w:p w:rsidR="007F1953" w:rsidRPr="00D327EB" w:rsidRDefault="007F1953" w:rsidP="00677ACB">
            <w:pPr>
              <w:spacing w:before="40" w:after="40" w:line="240" w:lineRule="auto"/>
              <w:ind w:left="492"/>
              <w:rPr>
                <w:rFonts w:ascii="Arial" w:eastAsia="Times New Roman" w:hAnsi="Arial" w:cs="Arial"/>
                <w:color w:val="000000"/>
                <w:sz w:val="20"/>
                <w:szCs w:val="20"/>
                <w:lang w:eastAsia="es-CO"/>
              </w:rPr>
            </w:pPr>
            <w:r w:rsidRPr="00D327EB">
              <w:rPr>
                <w:rFonts w:ascii="Arial" w:eastAsia="Times New Roman" w:hAnsi="Arial" w:cs="Arial"/>
                <w:i/>
                <w:color w:val="000000"/>
                <w:sz w:val="16"/>
                <w:szCs w:val="20"/>
                <w:lang w:eastAsia="es-CO"/>
              </w:rPr>
              <w:t xml:space="preserve">Ajustar la </w:t>
            </w:r>
            <w:proofErr w:type="spellStart"/>
            <w:r w:rsidRPr="00D327EB">
              <w:rPr>
                <w:rFonts w:ascii="Arial" w:eastAsia="Times New Roman" w:hAnsi="Arial" w:cs="Arial"/>
                <w:i/>
                <w:color w:val="000000"/>
                <w:sz w:val="16"/>
                <w:szCs w:val="20"/>
                <w:lang w:eastAsia="es-CO"/>
              </w:rPr>
              <w:t>proyeccion</w:t>
            </w:r>
            <w:proofErr w:type="spellEnd"/>
            <w:r w:rsidRPr="00D327EB">
              <w:rPr>
                <w:rFonts w:ascii="Arial" w:eastAsia="Times New Roman" w:hAnsi="Arial" w:cs="Arial"/>
                <w:i/>
                <w:color w:val="000000"/>
                <w:sz w:val="16"/>
                <w:szCs w:val="20"/>
                <w:lang w:eastAsia="es-CO"/>
              </w:rPr>
              <w:t xml:space="preserve">  por debajo de la </w:t>
            </w:r>
            <w:proofErr w:type="spellStart"/>
            <w:r w:rsidRPr="00D327EB">
              <w:rPr>
                <w:rFonts w:ascii="Arial" w:eastAsia="Times New Roman" w:hAnsi="Arial" w:cs="Arial"/>
                <w:i/>
                <w:color w:val="000000"/>
                <w:sz w:val="16"/>
                <w:szCs w:val="20"/>
                <w:lang w:eastAsia="es-CO"/>
              </w:rPr>
              <w:t>linea</w:t>
            </w:r>
            <w:proofErr w:type="spellEnd"/>
            <w:r w:rsidRPr="00D327EB">
              <w:rPr>
                <w:rFonts w:ascii="Arial" w:eastAsia="Times New Roman" w:hAnsi="Arial" w:cs="Arial"/>
                <w:i/>
                <w:color w:val="000000"/>
                <w:sz w:val="16"/>
                <w:szCs w:val="20"/>
                <w:lang w:eastAsia="es-CO"/>
              </w:rPr>
              <w:t xml:space="preserve"> de tendencia al punto de promedio por la incertidumbre propia del tipo de ingreso.</w:t>
            </w:r>
          </w:p>
        </w:tc>
        <w:tc>
          <w:tcPr>
            <w:tcW w:w="1642" w:type="dxa"/>
          </w:tcPr>
          <w:p w:rsidR="007F1953" w:rsidRPr="00D327EB" w:rsidRDefault="007F1953" w:rsidP="00677ACB">
            <w:pPr>
              <w:spacing w:before="40" w:after="40" w:line="240" w:lineRule="auto"/>
              <w:jc w:val="right"/>
              <w:rPr>
                <w:rFonts w:ascii="Arial" w:eastAsia="Times New Roman" w:hAnsi="Arial" w:cs="Arial"/>
                <w:bCs/>
                <w:color w:val="000000"/>
                <w:sz w:val="20"/>
                <w:szCs w:val="20"/>
                <w:lang w:eastAsia="es-CO"/>
              </w:rPr>
            </w:pPr>
            <w:r w:rsidRPr="00D327EB">
              <w:rPr>
                <w:rFonts w:ascii="Arial" w:eastAsia="Times New Roman" w:hAnsi="Arial" w:cs="Arial"/>
                <w:bCs/>
                <w:color w:val="000000"/>
                <w:sz w:val="20"/>
                <w:szCs w:val="20"/>
                <w:lang w:eastAsia="es-CO"/>
              </w:rPr>
              <w:t xml:space="preserve">317,903,515 </w:t>
            </w:r>
          </w:p>
        </w:tc>
        <w:tc>
          <w:tcPr>
            <w:tcW w:w="1642" w:type="dxa"/>
          </w:tcPr>
          <w:p w:rsidR="007F1953" w:rsidRPr="00D327EB" w:rsidRDefault="007F1953" w:rsidP="00677ACB">
            <w:pPr>
              <w:spacing w:before="40" w:after="40" w:line="240" w:lineRule="auto"/>
              <w:jc w:val="right"/>
              <w:rPr>
                <w:rFonts w:ascii="Arial" w:eastAsia="Times New Roman" w:hAnsi="Arial" w:cs="Arial"/>
                <w:bCs/>
                <w:color w:val="000000"/>
                <w:sz w:val="20"/>
                <w:szCs w:val="20"/>
                <w:lang w:eastAsia="es-CO"/>
              </w:rPr>
            </w:pPr>
            <w:r w:rsidRPr="00D327EB">
              <w:rPr>
                <w:rFonts w:ascii="Arial" w:eastAsia="Times New Roman" w:hAnsi="Arial" w:cs="Arial"/>
                <w:bCs/>
                <w:color w:val="000000"/>
                <w:sz w:val="20"/>
                <w:szCs w:val="20"/>
                <w:lang w:eastAsia="es-CO"/>
              </w:rPr>
              <w:t xml:space="preserve">767,096,485 </w:t>
            </w:r>
          </w:p>
        </w:tc>
      </w:tr>
      <w:tr w:rsidR="007F1953" w:rsidRPr="00D327EB" w:rsidTr="00677ACB">
        <w:trPr>
          <w:cantSplit/>
          <w:trHeight w:val="591"/>
        </w:trPr>
        <w:tc>
          <w:tcPr>
            <w:tcW w:w="6232" w:type="dxa"/>
            <w:shd w:val="clear" w:color="auto" w:fill="C5E0B3" w:themeFill="accent6" w:themeFillTint="66"/>
            <w:noWrap/>
            <w:vAlign w:val="center"/>
          </w:tcPr>
          <w:p w:rsidR="007F1953" w:rsidRPr="00D327EB" w:rsidRDefault="007F1953" w:rsidP="00677ACB">
            <w:pPr>
              <w:spacing w:before="40" w:after="40" w:line="240" w:lineRule="auto"/>
              <w:rPr>
                <w:rFonts w:ascii="Arial" w:eastAsia="Times New Roman" w:hAnsi="Arial" w:cs="Arial"/>
                <w:color w:val="000000"/>
                <w:sz w:val="20"/>
                <w:szCs w:val="20"/>
                <w:lang w:eastAsia="es-CO"/>
              </w:rPr>
            </w:pPr>
            <w:r w:rsidRPr="00D327EB">
              <w:rPr>
                <w:rFonts w:ascii="Arial" w:eastAsia="Times New Roman" w:hAnsi="Arial" w:cs="Arial"/>
                <w:b/>
                <w:color w:val="000000"/>
                <w:sz w:val="20"/>
                <w:szCs w:val="20"/>
                <w:lang w:eastAsia="es-CO"/>
              </w:rPr>
              <w:t>TOTALES</w:t>
            </w:r>
          </w:p>
        </w:tc>
        <w:tc>
          <w:tcPr>
            <w:tcW w:w="1642" w:type="dxa"/>
            <w:shd w:val="clear" w:color="auto" w:fill="C5E0B3" w:themeFill="accent6" w:themeFillTint="66"/>
            <w:vAlign w:val="center"/>
          </w:tcPr>
          <w:p w:rsidR="007F1953" w:rsidRPr="00D327EB" w:rsidRDefault="007F1953" w:rsidP="00677ACB">
            <w:pPr>
              <w:spacing w:before="40" w:after="40" w:line="240" w:lineRule="auto"/>
              <w:jc w:val="right"/>
              <w:rPr>
                <w:rFonts w:ascii="Arial" w:eastAsia="Times New Roman" w:hAnsi="Arial" w:cs="Arial"/>
                <w:color w:val="000000"/>
                <w:sz w:val="20"/>
                <w:szCs w:val="20"/>
                <w:lang w:eastAsia="es-CO"/>
              </w:rPr>
            </w:pPr>
            <w:r w:rsidRPr="00D327EB">
              <w:rPr>
                <w:rFonts w:ascii="Arial" w:eastAsia="Times New Roman" w:hAnsi="Arial" w:cs="Arial"/>
                <w:b/>
                <w:bCs/>
                <w:color w:val="000000"/>
                <w:sz w:val="20"/>
                <w:szCs w:val="20"/>
                <w:lang w:eastAsia="es-CO"/>
              </w:rPr>
              <w:t>103,737,115,000</w:t>
            </w:r>
          </w:p>
        </w:tc>
        <w:tc>
          <w:tcPr>
            <w:tcW w:w="1642" w:type="dxa"/>
            <w:shd w:val="clear" w:color="auto" w:fill="C5E0B3" w:themeFill="accent6" w:themeFillTint="66"/>
            <w:vAlign w:val="center"/>
          </w:tcPr>
          <w:p w:rsidR="007F1953" w:rsidRPr="00D327EB" w:rsidRDefault="007F1953" w:rsidP="00677ACB">
            <w:pPr>
              <w:spacing w:before="40" w:after="40" w:line="240" w:lineRule="auto"/>
              <w:jc w:val="right"/>
              <w:rPr>
                <w:rFonts w:ascii="Arial" w:eastAsia="Times New Roman" w:hAnsi="Arial" w:cs="Arial"/>
                <w:b/>
                <w:bCs/>
                <w:color w:val="000000"/>
                <w:sz w:val="20"/>
                <w:szCs w:val="20"/>
                <w:lang w:eastAsia="es-CO"/>
              </w:rPr>
            </w:pPr>
            <w:r w:rsidRPr="00D327EB">
              <w:rPr>
                <w:rFonts w:ascii="Arial" w:eastAsia="Times New Roman" w:hAnsi="Arial" w:cs="Arial"/>
                <w:b/>
                <w:bCs/>
                <w:color w:val="000000"/>
                <w:sz w:val="20"/>
                <w:szCs w:val="20"/>
                <w:lang w:eastAsia="es-CO"/>
              </w:rPr>
              <w:t xml:space="preserve">7,283,535,500 </w:t>
            </w:r>
          </w:p>
        </w:tc>
      </w:tr>
    </w:tbl>
    <w:p w:rsidR="007F1953" w:rsidRPr="00D327EB" w:rsidRDefault="007F1953" w:rsidP="007F1953">
      <w:pPr>
        <w:jc w:val="both"/>
        <w:rPr>
          <w:rFonts w:ascii="Arial" w:hAnsi="Arial" w:cs="Arial"/>
        </w:rPr>
      </w:pPr>
    </w:p>
    <w:p w:rsidR="007F1953" w:rsidRPr="00D327EB" w:rsidRDefault="007F1953" w:rsidP="007F1953">
      <w:pPr>
        <w:jc w:val="both"/>
        <w:rPr>
          <w:rFonts w:ascii="Arial" w:hAnsi="Arial" w:cs="Arial"/>
        </w:rPr>
      </w:pPr>
    </w:p>
    <w:p w:rsidR="007F1953" w:rsidRPr="00D327EB" w:rsidRDefault="007F1953" w:rsidP="007F1953">
      <w:pPr>
        <w:rPr>
          <w:rFonts w:ascii="Arial" w:hAnsi="Arial" w:cs="Arial"/>
          <w:b/>
          <w:smallCaps/>
          <w:sz w:val="24"/>
        </w:rPr>
      </w:pPr>
      <w:r w:rsidRPr="00D327EB">
        <w:rPr>
          <w:rFonts w:ascii="Arial" w:hAnsi="Arial" w:cs="Arial"/>
          <w:b/>
          <w:smallCaps/>
          <w:sz w:val="24"/>
        </w:rPr>
        <w:br w:type="page"/>
      </w:r>
    </w:p>
    <w:p w:rsidR="007F1953" w:rsidRPr="00D327EB" w:rsidRDefault="007F1953" w:rsidP="007F1953">
      <w:pPr>
        <w:rPr>
          <w:rFonts w:ascii="Arial" w:hAnsi="Arial" w:cs="Arial"/>
          <w:b/>
          <w:smallCaps/>
          <w:sz w:val="24"/>
        </w:rPr>
      </w:pPr>
      <w:proofErr w:type="spellStart"/>
      <w:r w:rsidRPr="00D327EB">
        <w:rPr>
          <w:rFonts w:ascii="Arial" w:hAnsi="Arial" w:cs="Arial"/>
          <w:b/>
          <w:smallCaps/>
          <w:sz w:val="24"/>
        </w:rPr>
        <w:lastRenderedPageBreak/>
        <w:t>Proyeccion</w:t>
      </w:r>
      <w:proofErr w:type="spellEnd"/>
      <w:r w:rsidRPr="00D327EB">
        <w:rPr>
          <w:rFonts w:ascii="Arial" w:hAnsi="Arial" w:cs="Arial"/>
          <w:b/>
          <w:smallCaps/>
          <w:sz w:val="24"/>
        </w:rPr>
        <w:t xml:space="preserve"> Plurianual 2016-2019 de Ingresos Corrientes Brutos</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9"/>
        <w:gridCol w:w="1382"/>
        <w:gridCol w:w="1382"/>
        <w:gridCol w:w="1382"/>
        <w:gridCol w:w="1383"/>
      </w:tblGrid>
      <w:tr w:rsidR="007F1953" w:rsidRPr="00D327EB" w:rsidTr="00677ACB">
        <w:trPr>
          <w:trHeight w:val="375"/>
          <w:tblHeader/>
        </w:trPr>
        <w:tc>
          <w:tcPr>
            <w:tcW w:w="3969" w:type="dxa"/>
            <w:shd w:val="clear" w:color="000000" w:fill="C6E0B4"/>
            <w:noWrap/>
            <w:vAlign w:val="center"/>
            <w:hideMark/>
          </w:tcPr>
          <w:p w:rsidR="007F1953" w:rsidRPr="00D327EB" w:rsidRDefault="007F1953" w:rsidP="00677ACB">
            <w:pPr>
              <w:spacing w:before="40" w:after="40" w:line="240" w:lineRule="auto"/>
              <w:ind w:left="214"/>
              <w:rPr>
                <w:rFonts w:ascii="Arial" w:eastAsia="Times New Roman" w:hAnsi="Arial" w:cs="Arial"/>
                <w:b/>
                <w:color w:val="000000"/>
                <w:sz w:val="16"/>
                <w:szCs w:val="16"/>
                <w:lang w:eastAsia="es-CO"/>
              </w:rPr>
            </w:pPr>
            <w:r w:rsidRPr="00D327EB">
              <w:rPr>
                <w:rFonts w:ascii="Arial" w:eastAsia="Times New Roman" w:hAnsi="Arial" w:cs="Arial"/>
                <w:b/>
                <w:color w:val="000000"/>
                <w:sz w:val="16"/>
                <w:szCs w:val="16"/>
                <w:lang w:eastAsia="es-CO"/>
              </w:rPr>
              <w:t>INGRESOS CORRIENTES</w:t>
            </w:r>
          </w:p>
        </w:tc>
        <w:tc>
          <w:tcPr>
            <w:tcW w:w="1382" w:type="dxa"/>
            <w:shd w:val="clear" w:color="000000" w:fill="C6E0B4"/>
            <w:vAlign w:val="center"/>
          </w:tcPr>
          <w:p w:rsidR="007F1953" w:rsidRPr="00D327EB" w:rsidRDefault="007F1953" w:rsidP="00677ACB">
            <w:pPr>
              <w:spacing w:before="40" w:after="40" w:line="240" w:lineRule="auto"/>
              <w:jc w:val="center"/>
              <w:rPr>
                <w:rFonts w:ascii="Arial" w:eastAsia="Times New Roman" w:hAnsi="Arial" w:cs="Arial"/>
                <w:b/>
                <w:color w:val="000000"/>
                <w:sz w:val="16"/>
                <w:szCs w:val="16"/>
                <w:lang w:eastAsia="es-CO"/>
              </w:rPr>
            </w:pPr>
            <w:r w:rsidRPr="00D327EB">
              <w:rPr>
                <w:rFonts w:ascii="Arial" w:eastAsia="Times New Roman" w:hAnsi="Arial" w:cs="Arial"/>
                <w:b/>
                <w:color w:val="000000"/>
                <w:sz w:val="16"/>
                <w:szCs w:val="16"/>
                <w:lang w:eastAsia="es-CO"/>
              </w:rPr>
              <w:t>2016</w:t>
            </w:r>
          </w:p>
        </w:tc>
        <w:tc>
          <w:tcPr>
            <w:tcW w:w="1382" w:type="dxa"/>
            <w:shd w:val="clear" w:color="000000" w:fill="C6E0B4"/>
            <w:vAlign w:val="center"/>
          </w:tcPr>
          <w:p w:rsidR="007F1953" w:rsidRPr="00D327EB" w:rsidRDefault="007F1953" w:rsidP="00677ACB">
            <w:pPr>
              <w:spacing w:before="40" w:after="40" w:line="240" w:lineRule="auto"/>
              <w:jc w:val="center"/>
              <w:rPr>
                <w:rFonts w:ascii="Arial" w:eastAsia="Times New Roman" w:hAnsi="Arial" w:cs="Arial"/>
                <w:b/>
                <w:color w:val="000000"/>
                <w:sz w:val="16"/>
                <w:szCs w:val="16"/>
                <w:lang w:eastAsia="es-CO"/>
              </w:rPr>
            </w:pPr>
            <w:r w:rsidRPr="00D327EB">
              <w:rPr>
                <w:rFonts w:ascii="Arial" w:eastAsia="Times New Roman" w:hAnsi="Arial" w:cs="Arial"/>
                <w:b/>
                <w:color w:val="000000"/>
                <w:sz w:val="16"/>
                <w:szCs w:val="16"/>
                <w:lang w:eastAsia="es-CO"/>
              </w:rPr>
              <w:t>2017</w:t>
            </w:r>
          </w:p>
        </w:tc>
        <w:tc>
          <w:tcPr>
            <w:tcW w:w="1382" w:type="dxa"/>
            <w:shd w:val="clear" w:color="000000" w:fill="C6E0B4"/>
            <w:vAlign w:val="center"/>
          </w:tcPr>
          <w:p w:rsidR="007F1953" w:rsidRPr="00D327EB" w:rsidRDefault="007F1953" w:rsidP="00677ACB">
            <w:pPr>
              <w:spacing w:before="40" w:after="40" w:line="240" w:lineRule="auto"/>
              <w:jc w:val="center"/>
              <w:rPr>
                <w:rFonts w:ascii="Arial" w:eastAsia="Times New Roman" w:hAnsi="Arial" w:cs="Arial"/>
                <w:b/>
                <w:color w:val="000000"/>
                <w:sz w:val="16"/>
                <w:szCs w:val="16"/>
                <w:lang w:eastAsia="es-CO"/>
              </w:rPr>
            </w:pPr>
            <w:r w:rsidRPr="00D327EB">
              <w:rPr>
                <w:rFonts w:ascii="Arial" w:eastAsia="Times New Roman" w:hAnsi="Arial" w:cs="Arial"/>
                <w:b/>
                <w:color w:val="000000"/>
                <w:sz w:val="16"/>
                <w:szCs w:val="16"/>
                <w:lang w:eastAsia="es-CO"/>
              </w:rPr>
              <w:t>2018</w:t>
            </w:r>
          </w:p>
        </w:tc>
        <w:tc>
          <w:tcPr>
            <w:tcW w:w="1383" w:type="dxa"/>
            <w:shd w:val="clear" w:color="000000" w:fill="C6E0B4"/>
            <w:vAlign w:val="center"/>
          </w:tcPr>
          <w:p w:rsidR="007F1953" w:rsidRPr="00D327EB" w:rsidRDefault="007F1953" w:rsidP="00677ACB">
            <w:pPr>
              <w:spacing w:before="40" w:after="40" w:line="240" w:lineRule="auto"/>
              <w:jc w:val="center"/>
              <w:rPr>
                <w:rFonts w:ascii="Arial" w:eastAsia="Times New Roman" w:hAnsi="Arial" w:cs="Arial"/>
                <w:b/>
                <w:color w:val="000000"/>
                <w:sz w:val="16"/>
                <w:szCs w:val="16"/>
                <w:lang w:eastAsia="es-CO"/>
              </w:rPr>
            </w:pPr>
            <w:r w:rsidRPr="00D327EB">
              <w:rPr>
                <w:rFonts w:ascii="Arial" w:eastAsia="Times New Roman" w:hAnsi="Arial" w:cs="Arial"/>
                <w:b/>
                <w:color w:val="000000"/>
                <w:sz w:val="16"/>
                <w:szCs w:val="16"/>
                <w:lang w:eastAsia="es-CO"/>
              </w:rPr>
              <w:t>2019</w:t>
            </w:r>
          </w:p>
        </w:tc>
      </w:tr>
      <w:tr w:rsidR="007F1953" w:rsidRPr="00D327EB" w:rsidTr="00677ACB">
        <w:trPr>
          <w:trHeight w:val="375"/>
        </w:trPr>
        <w:tc>
          <w:tcPr>
            <w:tcW w:w="3969" w:type="dxa"/>
            <w:shd w:val="clear" w:color="auto" w:fill="auto"/>
            <w:noWrap/>
            <w:vAlign w:val="center"/>
            <w:hideMark/>
          </w:tcPr>
          <w:p w:rsidR="007F1953" w:rsidRPr="00D327EB" w:rsidRDefault="007F1953" w:rsidP="00677ACB">
            <w:pPr>
              <w:spacing w:before="40" w:after="40" w:line="240" w:lineRule="auto"/>
              <w:ind w:left="214"/>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 xml:space="preserve">Impuesto sobre </w:t>
            </w:r>
            <w:proofErr w:type="spellStart"/>
            <w:r w:rsidRPr="00D327EB">
              <w:rPr>
                <w:rFonts w:ascii="Arial" w:eastAsia="Times New Roman" w:hAnsi="Arial" w:cs="Arial"/>
                <w:color w:val="000000"/>
                <w:sz w:val="16"/>
                <w:szCs w:val="16"/>
                <w:lang w:eastAsia="es-CO"/>
              </w:rPr>
              <w:t>Vehiculos</w:t>
            </w:r>
            <w:proofErr w:type="spellEnd"/>
            <w:r w:rsidRPr="00D327EB">
              <w:rPr>
                <w:rFonts w:ascii="Arial" w:eastAsia="Times New Roman" w:hAnsi="Arial" w:cs="Arial"/>
                <w:color w:val="000000"/>
                <w:sz w:val="16"/>
                <w:szCs w:val="16"/>
                <w:lang w:eastAsia="es-CO"/>
              </w:rPr>
              <w:t xml:space="preserve"> Automotores</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210,000,000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220,500,000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231,525,000</w:t>
            </w:r>
          </w:p>
        </w:tc>
        <w:tc>
          <w:tcPr>
            <w:tcW w:w="1383"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243,101,000</w:t>
            </w:r>
          </w:p>
        </w:tc>
      </w:tr>
      <w:tr w:rsidR="007F1953" w:rsidRPr="00D327EB" w:rsidTr="00677ACB">
        <w:trPr>
          <w:trHeight w:val="375"/>
        </w:trPr>
        <w:tc>
          <w:tcPr>
            <w:tcW w:w="3969" w:type="dxa"/>
            <w:shd w:val="clear" w:color="auto" w:fill="auto"/>
            <w:noWrap/>
            <w:vAlign w:val="center"/>
            <w:hideMark/>
          </w:tcPr>
          <w:p w:rsidR="007F1953" w:rsidRPr="00D327EB" w:rsidRDefault="007F1953" w:rsidP="00677ACB">
            <w:pPr>
              <w:spacing w:before="40" w:after="40" w:line="240" w:lineRule="auto"/>
              <w:ind w:left="214"/>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 xml:space="preserve">Impuesto de Registro de Libre </w:t>
            </w:r>
            <w:proofErr w:type="spellStart"/>
            <w:r w:rsidRPr="00D327EB">
              <w:rPr>
                <w:rFonts w:ascii="Arial" w:eastAsia="Times New Roman" w:hAnsi="Arial" w:cs="Arial"/>
                <w:color w:val="000000"/>
                <w:sz w:val="16"/>
                <w:szCs w:val="16"/>
                <w:lang w:eastAsia="es-CO"/>
              </w:rPr>
              <w:t>Destinacion</w:t>
            </w:r>
            <w:proofErr w:type="spellEnd"/>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860,250,000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903,263,000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948,426,000</w:t>
            </w:r>
          </w:p>
        </w:tc>
        <w:tc>
          <w:tcPr>
            <w:tcW w:w="1383"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995,847,000</w:t>
            </w:r>
          </w:p>
        </w:tc>
      </w:tr>
      <w:tr w:rsidR="007F1953" w:rsidRPr="00D327EB" w:rsidTr="00677ACB">
        <w:trPr>
          <w:trHeight w:val="375"/>
        </w:trPr>
        <w:tc>
          <w:tcPr>
            <w:tcW w:w="3969" w:type="dxa"/>
            <w:shd w:val="clear" w:color="auto" w:fill="auto"/>
            <w:noWrap/>
            <w:vAlign w:val="center"/>
            <w:hideMark/>
          </w:tcPr>
          <w:p w:rsidR="007F1953" w:rsidRPr="00D327EB" w:rsidRDefault="007F1953" w:rsidP="00677ACB">
            <w:pPr>
              <w:spacing w:before="40" w:after="40" w:line="240" w:lineRule="auto"/>
              <w:ind w:left="214"/>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Impuesto Predial Unificado</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7,861,000,000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10,376,520,000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10,895,346,000</w:t>
            </w:r>
          </w:p>
        </w:tc>
        <w:tc>
          <w:tcPr>
            <w:tcW w:w="1383"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11,440,113,000</w:t>
            </w:r>
          </w:p>
        </w:tc>
      </w:tr>
      <w:tr w:rsidR="007F1953" w:rsidRPr="00D327EB" w:rsidTr="00677ACB">
        <w:trPr>
          <w:trHeight w:val="375"/>
        </w:trPr>
        <w:tc>
          <w:tcPr>
            <w:tcW w:w="3969" w:type="dxa"/>
            <w:shd w:val="clear" w:color="auto" w:fill="auto"/>
            <w:noWrap/>
            <w:vAlign w:val="center"/>
            <w:hideMark/>
          </w:tcPr>
          <w:p w:rsidR="007F1953" w:rsidRPr="00D327EB" w:rsidRDefault="007F1953" w:rsidP="00677ACB">
            <w:pPr>
              <w:spacing w:before="40" w:after="40" w:line="240" w:lineRule="auto"/>
              <w:ind w:left="214"/>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 xml:space="preserve">LICORES Otros de </w:t>
            </w:r>
            <w:proofErr w:type="spellStart"/>
            <w:r w:rsidRPr="00D327EB">
              <w:rPr>
                <w:rFonts w:ascii="Arial" w:eastAsia="Times New Roman" w:hAnsi="Arial" w:cs="Arial"/>
                <w:color w:val="000000"/>
                <w:sz w:val="16"/>
                <w:szCs w:val="16"/>
                <w:lang w:eastAsia="es-CO"/>
              </w:rPr>
              <w:t>Produccion</w:t>
            </w:r>
            <w:proofErr w:type="spellEnd"/>
            <w:r w:rsidRPr="00D327EB">
              <w:rPr>
                <w:rFonts w:ascii="Arial" w:eastAsia="Times New Roman" w:hAnsi="Arial" w:cs="Arial"/>
                <w:color w:val="000000"/>
                <w:sz w:val="16"/>
                <w:szCs w:val="16"/>
                <w:lang w:eastAsia="es-CO"/>
              </w:rPr>
              <w:t xml:space="preserve"> Nacional Libre </w:t>
            </w:r>
            <w:proofErr w:type="spellStart"/>
            <w:r w:rsidRPr="00D327EB">
              <w:rPr>
                <w:rFonts w:ascii="Arial" w:eastAsia="Times New Roman" w:hAnsi="Arial" w:cs="Arial"/>
                <w:color w:val="000000"/>
                <w:sz w:val="16"/>
                <w:szCs w:val="16"/>
                <w:lang w:eastAsia="es-CO"/>
              </w:rPr>
              <w:t>Destinacion</w:t>
            </w:r>
            <w:proofErr w:type="spellEnd"/>
            <w:r w:rsidRPr="00D327EB">
              <w:rPr>
                <w:rFonts w:ascii="Arial" w:eastAsia="Times New Roman" w:hAnsi="Arial" w:cs="Arial"/>
                <w:color w:val="000000"/>
                <w:sz w:val="16"/>
                <w:szCs w:val="16"/>
                <w:lang w:eastAsia="es-CO"/>
              </w:rPr>
              <w:t xml:space="preserve"> - ICLD</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200,650,000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210,683,000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221,217,000</w:t>
            </w:r>
          </w:p>
        </w:tc>
        <w:tc>
          <w:tcPr>
            <w:tcW w:w="1383"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232,278,000</w:t>
            </w:r>
          </w:p>
        </w:tc>
      </w:tr>
      <w:tr w:rsidR="007F1953" w:rsidRPr="00D327EB" w:rsidTr="00677ACB">
        <w:trPr>
          <w:trHeight w:val="375"/>
        </w:trPr>
        <w:tc>
          <w:tcPr>
            <w:tcW w:w="3969" w:type="dxa"/>
            <w:shd w:val="clear" w:color="auto" w:fill="auto"/>
            <w:noWrap/>
            <w:vAlign w:val="center"/>
            <w:hideMark/>
          </w:tcPr>
          <w:p w:rsidR="007F1953" w:rsidRPr="00D327EB" w:rsidRDefault="007F1953" w:rsidP="00677ACB">
            <w:pPr>
              <w:spacing w:before="40" w:after="40" w:line="240" w:lineRule="auto"/>
              <w:ind w:left="214"/>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 xml:space="preserve">CERV De </w:t>
            </w:r>
            <w:proofErr w:type="spellStart"/>
            <w:r w:rsidRPr="00D327EB">
              <w:rPr>
                <w:rFonts w:ascii="Arial" w:eastAsia="Times New Roman" w:hAnsi="Arial" w:cs="Arial"/>
                <w:color w:val="000000"/>
                <w:sz w:val="16"/>
                <w:szCs w:val="16"/>
                <w:lang w:eastAsia="es-CO"/>
              </w:rPr>
              <w:t>Produccion</w:t>
            </w:r>
            <w:proofErr w:type="spellEnd"/>
            <w:r w:rsidRPr="00D327EB">
              <w:rPr>
                <w:rFonts w:ascii="Arial" w:eastAsia="Times New Roman" w:hAnsi="Arial" w:cs="Arial"/>
                <w:color w:val="000000"/>
                <w:sz w:val="16"/>
                <w:szCs w:val="16"/>
                <w:lang w:eastAsia="es-CO"/>
              </w:rPr>
              <w:t xml:space="preserve"> Nacional Libre </w:t>
            </w:r>
            <w:proofErr w:type="spellStart"/>
            <w:r w:rsidRPr="00D327EB">
              <w:rPr>
                <w:rFonts w:ascii="Arial" w:eastAsia="Times New Roman" w:hAnsi="Arial" w:cs="Arial"/>
                <w:color w:val="000000"/>
                <w:sz w:val="16"/>
                <w:szCs w:val="16"/>
                <w:lang w:eastAsia="es-CO"/>
              </w:rPr>
              <w:t>Destinacion</w:t>
            </w:r>
            <w:proofErr w:type="spellEnd"/>
            <w:r w:rsidRPr="00D327EB">
              <w:rPr>
                <w:rFonts w:ascii="Arial" w:eastAsia="Times New Roman" w:hAnsi="Arial" w:cs="Arial"/>
                <w:color w:val="000000"/>
                <w:sz w:val="16"/>
                <w:szCs w:val="16"/>
                <w:lang w:eastAsia="es-CO"/>
              </w:rPr>
              <w:t xml:space="preserve"> - ICLD</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777,000,000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815,850,000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856,643,000</w:t>
            </w:r>
          </w:p>
        </w:tc>
        <w:tc>
          <w:tcPr>
            <w:tcW w:w="1383"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899,475,000</w:t>
            </w:r>
          </w:p>
        </w:tc>
      </w:tr>
      <w:tr w:rsidR="007F1953" w:rsidRPr="00D327EB" w:rsidTr="00677ACB">
        <w:trPr>
          <w:trHeight w:val="375"/>
        </w:trPr>
        <w:tc>
          <w:tcPr>
            <w:tcW w:w="3969" w:type="dxa"/>
            <w:shd w:val="clear" w:color="auto" w:fill="auto"/>
            <w:noWrap/>
            <w:vAlign w:val="center"/>
            <w:hideMark/>
          </w:tcPr>
          <w:p w:rsidR="007F1953" w:rsidRPr="00D327EB" w:rsidRDefault="007F1953" w:rsidP="00677ACB">
            <w:pPr>
              <w:spacing w:before="40" w:after="40" w:line="240" w:lineRule="auto"/>
              <w:ind w:left="214"/>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 xml:space="preserve">TABAC De </w:t>
            </w:r>
            <w:proofErr w:type="spellStart"/>
            <w:r w:rsidRPr="00D327EB">
              <w:rPr>
                <w:rFonts w:ascii="Arial" w:eastAsia="Times New Roman" w:hAnsi="Arial" w:cs="Arial"/>
                <w:color w:val="000000"/>
                <w:sz w:val="16"/>
                <w:szCs w:val="16"/>
                <w:lang w:eastAsia="es-CO"/>
              </w:rPr>
              <w:t>Fabricacion</w:t>
            </w:r>
            <w:proofErr w:type="spellEnd"/>
            <w:r w:rsidRPr="00D327EB">
              <w:rPr>
                <w:rFonts w:ascii="Arial" w:eastAsia="Times New Roman" w:hAnsi="Arial" w:cs="Arial"/>
                <w:color w:val="000000"/>
                <w:sz w:val="16"/>
                <w:szCs w:val="16"/>
                <w:lang w:eastAsia="es-CO"/>
              </w:rPr>
              <w:t xml:space="preserve"> Nacional Libre </w:t>
            </w:r>
            <w:proofErr w:type="spellStart"/>
            <w:r w:rsidRPr="00D327EB">
              <w:rPr>
                <w:rFonts w:ascii="Arial" w:eastAsia="Times New Roman" w:hAnsi="Arial" w:cs="Arial"/>
                <w:color w:val="000000"/>
                <w:sz w:val="16"/>
                <w:szCs w:val="16"/>
                <w:lang w:eastAsia="es-CO"/>
              </w:rPr>
              <w:t>Destinacion</w:t>
            </w:r>
            <w:proofErr w:type="spellEnd"/>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227,700,000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239,085,000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251,039,000</w:t>
            </w:r>
          </w:p>
        </w:tc>
        <w:tc>
          <w:tcPr>
            <w:tcW w:w="1383"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263,591,000</w:t>
            </w:r>
          </w:p>
        </w:tc>
      </w:tr>
      <w:tr w:rsidR="007F1953" w:rsidRPr="00D327EB" w:rsidTr="00677ACB">
        <w:trPr>
          <w:trHeight w:val="375"/>
        </w:trPr>
        <w:tc>
          <w:tcPr>
            <w:tcW w:w="3969" w:type="dxa"/>
            <w:shd w:val="clear" w:color="auto" w:fill="auto"/>
            <w:noWrap/>
            <w:vAlign w:val="center"/>
            <w:hideMark/>
          </w:tcPr>
          <w:p w:rsidR="007F1953" w:rsidRPr="00D327EB" w:rsidRDefault="007F1953" w:rsidP="00677ACB">
            <w:pPr>
              <w:spacing w:before="40" w:after="40" w:line="240" w:lineRule="auto"/>
              <w:ind w:left="214"/>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Impuesto de Industria y Comercio - ICLD</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6,000,090,000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14,000,000,000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14,700,000,000</w:t>
            </w:r>
          </w:p>
        </w:tc>
        <w:tc>
          <w:tcPr>
            <w:tcW w:w="1383"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15,435,000,000</w:t>
            </w:r>
          </w:p>
        </w:tc>
      </w:tr>
      <w:tr w:rsidR="007F1953" w:rsidRPr="00D327EB" w:rsidTr="00677ACB">
        <w:trPr>
          <w:trHeight w:val="375"/>
        </w:trPr>
        <w:tc>
          <w:tcPr>
            <w:tcW w:w="3969" w:type="dxa"/>
            <w:shd w:val="clear" w:color="auto" w:fill="auto"/>
            <w:noWrap/>
            <w:vAlign w:val="center"/>
            <w:hideMark/>
          </w:tcPr>
          <w:p w:rsidR="007F1953" w:rsidRPr="00D327EB" w:rsidRDefault="007F1953" w:rsidP="00677ACB">
            <w:pPr>
              <w:spacing w:before="40" w:after="40" w:line="240" w:lineRule="auto"/>
              <w:ind w:left="214"/>
              <w:rPr>
                <w:rFonts w:ascii="Arial" w:eastAsia="Times New Roman" w:hAnsi="Arial" w:cs="Arial"/>
                <w:color w:val="000000"/>
                <w:sz w:val="16"/>
                <w:szCs w:val="16"/>
                <w:lang w:eastAsia="es-CO"/>
              </w:rPr>
            </w:pPr>
            <w:proofErr w:type="spellStart"/>
            <w:r w:rsidRPr="00D327EB">
              <w:rPr>
                <w:rFonts w:ascii="Arial" w:eastAsia="Times New Roman" w:hAnsi="Arial" w:cs="Arial"/>
                <w:color w:val="000000"/>
                <w:sz w:val="16"/>
                <w:szCs w:val="16"/>
                <w:lang w:eastAsia="es-CO"/>
              </w:rPr>
              <w:t>Mercancias</w:t>
            </w:r>
            <w:proofErr w:type="spellEnd"/>
            <w:r w:rsidRPr="00D327EB">
              <w:rPr>
                <w:rFonts w:ascii="Arial" w:eastAsia="Times New Roman" w:hAnsi="Arial" w:cs="Arial"/>
                <w:color w:val="000000"/>
                <w:sz w:val="16"/>
                <w:szCs w:val="16"/>
                <w:lang w:eastAsia="es-CO"/>
              </w:rPr>
              <w:t xml:space="preserve"> Extranjeras - ICLD</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16,000,000,000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10,000,000,000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10,500,000,000</w:t>
            </w:r>
          </w:p>
        </w:tc>
        <w:tc>
          <w:tcPr>
            <w:tcW w:w="1383"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11,025,000,000</w:t>
            </w:r>
          </w:p>
        </w:tc>
      </w:tr>
      <w:tr w:rsidR="007F1953" w:rsidRPr="00D327EB" w:rsidTr="00677ACB">
        <w:trPr>
          <w:trHeight w:val="375"/>
        </w:trPr>
        <w:tc>
          <w:tcPr>
            <w:tcW w:w="3969" w:type="dxa"/>
            <w:shd w:val="clear" w:color="auto" w:fill="auto"/>
            <w:noWrap/>
            <w:vAlign w:val="center"/>
            <w:hideMark/>
          </w:tcPr>
          <w:p w:rsidR="007F1953" w:rsidRPr="00D327EB" w:rsidRDefault="007F1953" w:rsidP="00677ACB">
            <w:pPr>
              <w:spacing w:before="40" w:after="40" w:line="240" w:lineRule="auto"/>
              <w:ind w:left="214"/>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 xml:space="preserve">Tarjeta de </w:t>
            </w:r>
            <w:proofErr w:type="spellStart"/>
            <w:r w:rsidRPr="00D327EB">
              <w:rPr>
                <w:rFonts w:ascii="Arial" w:eastAsia="Times New Roman" w:hAnsi="Arial" w:cs="Arial"/>
                <w:color w:val="000000"/>
                <w:sz w:val="16"/>
                <w:szCs w:val="16"/>
                <w:lang w:eastAsia="es-CO"/>
              </w:rPr>
              <w:t>Tursimo</w:t>
            </w:r>
            <w:proofErr w:type="spellEnd"/>
            <w:r w:rsidRPr="00D327EB">
              <w:rPr>
                <w:rFonts w:ascii="Arial" w:eastAsia="Times New Roman" w:hAnsi="Arial" w:cs="Arial"/>
                <w:color w:val="000000"/>
                <w:sz w:val="16"/>
                <w:szCs w:val="16"/>
                <w:lang w:eastAsia="es-CO"/>
              </w:rPr>
              <w:t xml:space="preserve"> - ICLD</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22,000,000,000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60,944,400,000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63,991,620,000</w:t>
            </w:r>
          </w:p>
        </w:tc>
        <w:tc>
          <w:tcPr>
            <w:tcW w:w="1383"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67,191,201,000</w:t>
            </w:r>
          </w:p>
        </w:tc>
      </w:tr>
      <w:tr w:rsidR="007F1953" w:rsidRPr="00D327EB" w:rsidTr="00677ACB">
        <w:trPr>
          <w:trHeight w:val="375"/>
        </w:trPr>
        <w:tc>
          <w:tcPr>
            <w:tcW w:w="3969" w:type="dxa"/>
            <w:shd w:val="clear" w:color="auto" w:fill="auto"/>
            <w:noWrap/>
            <w:vAlign w:val="center"/>
            <w:hideMark/>
          </w:tcPr>
          <w:p w:rsidR="007F1953" w:rsidRPr="00D327EB" w:rsidRDefault="007F1953" w:rsidP="00677ACB">
            <w:pPr>
              <w:spacing w:before="40" w:after="40" w:line="240" w:lineRule="auto"/>
              <w:ind w:left="214"/>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Avisos y Tableros - ICLD</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787,500,000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826,875,000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868,219,000</w:t>
            </w:r>
          </w:p>
        </w:tc>
        <w:tc>
          <w:tcPr>
            <w:tcW w:w="1383"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911,630,000</w:t>
            </w:r>
          </w:p>
        </w:tc>
      </w:tr>
      <w:tr w:rsidR="007F1953" w:rsidRPr="00D327EB" w:rsidTr="00677ACB">
        <w:trPr>
          <w:trHeight w:val="375"/>
        </w:trPr>
        <w:tc>
          <w:tcPr>
            <w:tcW w:w="3969" w:type="dxa"/>
            <w:shd w:val="clear" w:color="auto" w:fill="auto"/>
            <w:noWrap/>
            <w:vAlign w:val="center"/>
            <w:hideMark/>
          </w:tcPr>
          <w:p w:rsidR="007F1953" w:rsidRPr="00D327EB" w:rsidRDefault="007F1953" w:rsidP="00677ACB">
            <w:pPr>
              <w:spacing w:before="40" w:after="40" w:line="240" w:lineRule="auto"/>
              <w:ind w:left="214"/>
              <w:rPr>
                <w:rFonts w:ascii="Arial" w:eastAsia="Times New Roman" w:hAnsi="Arial" w:cs="Arial"/>
                <w:color w:val="000000"/>
                <w:sz w:val="16"/>
                <w:szCs w:val="16"/>
                <w:lang w:eastAsia="es-CO"/>
              </w:rPr>
            </w:pPr>
            <w:proofErr w:type="spellStart"/>
            <w:r w:rsidRPr="00D327EB">
              <w:rPr>
                <w:rFonts w:ascii="Arial" w:eastAsia="Times New Roman" w:hAnsi="Arial" w:cs="Arial"/>
                <w:color w:val="000000"/>
                <w:sz w:val="16"/>
                <w:szCs w:val="16"/>
                <w:lang w:eastAsia="es-CO"/>
              </w:rPr>
              <w:t>Delineacion</w:t>
            </w:r>
            <w:proofErr w:type="spellEnd"/>
            <w:r w:rsidRPr="00D327EB">
              <w:rPr>
                <w:rFonts w:ascii="Arial" w:eastAsia="Times New Roman" w:hAnsi="Arial" w:cs="Arial"/>
                <w:color w:val="000000"/>
                <w:sz w:val="16"/>
                <w:szCs w:val="16"/>
                <w:lang w:eastAsia="es-CO"/>
              </w:rPr>
              <w:t xml:space="preserve"> y Urbanismo - ICLD</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316,493,000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332,318,000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348,934,000</w:t>
            </w:r>
          </w:p>
        </w:tc>
        <w:tc>
          <w:tcPr>
            <w:tcW w:w="1383"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366,381,000</w:t>
            </w:r>
          </w:p>
        </w:tc>
      </w:tr>
      <w:tr w:rsidR="007F1953" w:rsidRPr="00D327EB" w:rsidTr="00677ACB">
        <w:trPr>
          <w:trHeight w:val="375"/>
        </w:trPr>
        <w:tc>
          <w:tcPr>
            <w:tcW w:w="3969" w:type="dxa"/>
            <w:shd w:val="clear" w:color="auto" w:fill="auto"/>
            <w:noWrap/>
            <w:vAlign w:val="center"/>
            <w:hideMark/>
          </w:tcPr>
          <w:p w:rsidR="007F1953" w:rsidRPr="00D327EB" w:rsidRDefault="007F1953" w:rsidP="00677ACB">
            <w:pPr>
              <w:spacing w:before="40" w:after="40" w:line="240" w:lineRule="auto"/>
              <w:ind w:left="214"/>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 xml:space="preserve">Sobretasa a la Gasolina Libre </w:t>
            </w:r>
            <w:proofErr w:type="spellStart"/>
            <w:r w:rsidRPr="00D327EB">
              <w:rPr>
                <w:rFonts w:ascii="Arial" w:eastAsia="Times New Roman" w:hAnsi="Arial" w:cs="Arial"/>
                <w:color w:val="000000"/>
                <w:sz w:val="16"/>
                <w:szCs w:val="16"/>
                <w:lang w:eastAsia="es-CO"/>
              </w:rPr>
              <w:t>Destinacion</w:t>
            </w:r>
            <w:proofErr w:type="spellEnd"/>
            <w:r w:rsidRPr="00D327EB">
              <w:rPr>
                <w:rFonts w:ascii="Arial" w:eastAsia="Times New Roman" w:hAnsi="Arial" w:cs="Arial"/>
                <w:color w:val="000000"/>
                <w:sz w:val="16"/>
                <w:szCs w:val="16"/>
                <w:lang w:eastAsia="es-CO"/>
              </w:rPr>
              <w:t xml:space="preserve"> - ICLD</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4,743,550,000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4,980,728,000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5,229,764,000</w:t>
            </w:r>
          </w:p>
        </w:tc>
        <w:tc>
          <w:tcPr>
            <w:tcW w:w="1383"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5,491,252,000</w:t>
            </w:r>
          </w:p>
        </w:tc>
      </w:tr>
      <w:tr w:rsidR="007F1953" w:rsidRPr="00D327EB" w:rsidTr="00677ACB">
        <w:trPr>
          <w:trHeight w:val="375"/>
        </w:trPr>
        <w:tc>
          <w:tcPr>
            <w:tcW w:w="3969" w:type="dxa"/>
            <w:shd w:val="clear" w:color="auto" w:fill="auto"/>
            <w:noWrap/>
            <w:vAlign w:val="center"/>
            <w:hideMark/>
          </w:tcPr>
          <w:p w:rsidR="007F1953" w:rsidRPr="00D327EB" w:rsidRDefault="007F1953" w:rsidP="00677ACB">
            <w:pPr>
              <w:spacing w:before="40" w:after="40" w:line="240" w:lineRule="auto"/>
              <w:ind w:left="214"/>
              <w:rPr>
                <w:rFonts w:ascii="Arial" w:eastAsia="Times New Roman" w:hAnsi="Arial" w:cs="Arial"/>
                <w:color w:val="000000"/>
                <w:sz w:val="16"/>
                <w:szCs w:val="16"/>
                <w:lang w:eastAsia="es-CO"/>
              </w:rPr>
            </w:pPr>
            <w:proofErr w:type="spellStart"/>
            <w:r w:rsidRPr="00D327EB">
              <w:rPr>
                <w:rFonts w:ascii="Arial" w:eastAsia="Times New Roman" w:hAnsi="Arial" w:cs="Arial"/>
                <w:color w:val="000000"/>
                <w:sz w:val="16"/>
                <w:szCs w:val="16"/>
                <w:lang w:eastAsia="es-CO"/>
              </w:rPr>
              <w:t>Transito</w:t>
            </w:r>
            <w:proofErr w:type="spellEnd"/>
            <w:r w:rsidRPr="00D327EB">
              <w:rPr>
                <w:rFonts w:ascii="Arial" w:eastAsia="Times New Roman" w:hAnsi="Arial" w:cs="Arial"/>
                <w:color w:val="000000"/>
                <w:sz w:val="16"/>
                <w:szCs w:val="16"/>
                <w:lang w:eastAsia="es-CO"/>
              </w:rPr>
              <w:t xml:space="preserve"> y Transporte - ICLD</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210,655,000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221,188,000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232,247,000</w:t>
            </w:r>
          </w:p>
        </w:tc>
        <w:tc>
          <w:tcPr>
            <w:tcW w:w="1383"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243,859,000</w:t>
            </w:r>
          </w:p>
        </w:tc>
      </w:tr>
      <w:tr w:rsidR="007F1953" w:rsidRPr="00D327EB" w:rsidTr="00677ACB">
        <w:trPr>
          <w:trHeight w:val="375"/>
        </w:trPr>
        <w:tc>
          <w:tcPr>
            <w:tcW w:w="3969" w:type="dxa"/>
            <w:shd w:val="clear" w:color="auto" w:fill="auto"/>
            <w:noWrap/>
            <w:vAlign w:val="center"/>
            <w:hideMark/>
          </w:tcPr>
          <w:p w:rsidR="007F1953" w:rsidRPr="00D327EB" w:rsidRDefault="007F1953" w:rsidP="00677ACB">
            <w:pPr>
              <w:spacing w:before="40" w:after="40" w:line="240" w:lineRule="auto"/>
              <w:ind w:left="214"/>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 xml:space="preserve">Certificados Constancias, </w:t>
            </w:r>
            <w:proofErr w:type="spellStart"/>
            <w:r w:rsidRPr="00D327EB">
              <w:rPr>
                <w:rFonts w:ascii="Arial" w:eastAsia="Times New Roman" w:hAnsi="Arial" w:cs="Arial"/>
                <w:color w:val="000000"/>
                <w:sz w:val="16"/>
                <w:szCs w:val="16"/>
                <w:lang w:eastAsia="es-CO"/>
              </w:rPr>
              <w:t>Papeleria</w:t>
            </w:r>
            <w:proofErr w:type="spellEnd"/>
            <w:r w:rsidRPr="00D327EB">
              <w:rPr>
                <w:rFonts w:ascii="Arial" w:eastAsia="Times New Roman" w:hAnsi="Arial" w:cs="Arial"/>
                <w:color w:val="000000"/>
                <w:sz w:val="16"/>
                <w:szCs w:val="16"/>
                <w:lang w:eastAsia="es-CO"/>
              </w:rPr>
              <w:t xml:space="preserve"> y Fotocopias - ICLD</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177,000,000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185,850,000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195,143,000</w:t>
            </w:r>
          </w:p>
        </w:tc>
        <w:tc>
          <w:tcPr>
            <w:tcW w:w="1383"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204,900,000</w:t>
            </w:r>
          </w:p>
        </w:tc>
      </w:tr>
      <w:tr w:rsidR="007F1953" w:rsidRPr="00D327EB" w:rsidTr="00677ACB">
        <w:trPr>
          <w:trHeight w:val="375"/>
        </w:trPr>
        <w:tc>
          <w:tcPr>
            <w:tcW w:w="3969" w:type="dxa"/>
            <w:shd w:val="clear" w:color="auto" w:fill="auto"/>
            <w:noWrap/>
            <w:vAlign w:val="center"/>
            <w:hideMark/>
          </w:tcPr>
          <w:p w:rsidR="007F1953" w:rsidRPr="00D327EB" w:rsidRDefault="007F1953" w:rsidP="00677ACB">
            <w:pPr>
              <w:spacing w:before="40" w:after="40" w:line="240" w:lineRule="auto"/>
              <w:ind w:left="214"/>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 xml:space="preserve">Pasaportes Libre </w:t>
            </w:r>
            <w:proofErr w:type="spellStart"/>
            <w:r w:rsidRPr="00D327EB">
              <w:rPr>
                <w:rFonts w:ascii="Arial" w:eastAsia="Times New Roman" w:hAnsi="Arial" w:cs="Arial"/>
                <w:color w:val="000000"/>
                <w:sz w:val="16"/>
                <w:szCs w:val="16"/>
                <w:lang w:eastAsia="es-CO"/>
              </w:rPr>
              <w:t>Destinacion</w:t>
            </w:r>
            <w:proofErr w:type="spellEnd"/>
            <w:r w:rsidRPr="00D327EB">
              <w:rPr>
                <w:rFonts w:ascii="Arial" w:eastAsia="Times New Roman" w:hAnsi="Arial" w:cs="Arial"/>
                <w:color w:val="000000"/>
                <w:sz w:val="16"/>
                <w:szCs w:val="16"/>
                <w:lang w:eastAsia="es-CO"/>
              </w:rPr>
              <w:t xml:space="preserve"> - ICLD</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55,200,000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57,960,000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60,858,000</w:t>
            </w:r>
          </w:p>
        </w:tc>
        <w:tc>
          <w:tcPr>
            <w:tcW w:w="1383"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63,901,000</w:t>
            </w:r>
          </w:p>
        </w:tc>
      </w:tr>
      <w:tr w:rsidR="007F1953" w:rsidRPr="00D327EB" w:rsidTr="00677ACB">
        <w:trPr>
          <w:trHeight w:val="375"/>
        </w:trPr>
        <w:tc>
          <w:tcPr>
            <w:tcW w:w="3969" w:type="dxa"/>
            <w:shd w:val="clear" w:color="auto" w:fill="auto"/>
            <w:noWrap/>
            <w:vAlign w:val="center"/>
            <w:hideMark/>
          </w:tcPr>
          <w:p w:rsidR="007F1953" w:rsidRPr="00D327EB" w:rsidRDefault="007F1953" w:rsidP="00677ACB">
            <w:pPr>
              <w:spacing w:before="40" w:after="40" w:line="240" w:lineRule="auto"/>
              <w:ind w:left="214"/>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 xml:space="preserve">Tarjeta de Residentes y </w:t>
            </w:r>
            <w:proofErr w:type="spellStart"/>
            <w:r w:rsidRPr="00D327EB">
              <w:rPr>
                <w:rFonts w:ascii="Arial" w:eastAsia="Times New Roman" w:hAnsi="Arial" w:cs="Arial"/>
                <w:color w:val="000000"/>
                <w:sz w:val="16"/>
                <w:szCs w:val="16"/>
                <w:lang w:eastAsia="es-CO"/>
              </w:rPr>
              <w:t>Redidentes</w:t>
            </w:r>
            <w:proofErr w:type="spellEnd"/>
            <w:r w:rsidRPr="00D327EB">
              <w:rPr>
                <w:rFonts w:ascii="Arial" w:eastAsia="Times New Roman" w:hAnsi="Arial" w:cs="Arial"/>
                <w:color w:val="000000"/>
                <w:sz w:val="16"/>
                <w:szCs w:val="16"/>
                <w:lang w:eastAsia="es-CO"/>
              </w:rPr>
              <w:t xml:space="preserve"> Temporales - ICLD</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793,000,000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832,650,000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874,283,000</w:t>
            </w:r>
          </w:p>
        </w:tc>
        <w:tc>
          <w:tcPr>
            <w:tcW w:w="1383"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917,997,000</w:t>
            </w:r>
          </w:p>
        </w:tc>
      </w:tr>
      <w:tr w:rsidR="007F1953" w:rsidRPr="00D327EB" w:rsidTr="00677ACB">
        <w:trPr>
          <w:trHeight w:val="375"/>
        </w:trPr>
        <w:tc>
          <w:tcPr>
            <w:tcW w:w="3969" w:type="dxa"/>
            <w:shd w:val="clear" w:color="auto" w:fill="auto"/>
            <w:noWrap/>
            <w:vAlign w:val="center"/>
            <w:hideMark/>
          </w:tcPr>
          <w:p w:rsidR="007F1953" w:rsidRPr="00D327EB" w:rsidRDefault="007F1953" w:rsidP="00677ACB">
            <w:pPr>
              <w:spacing w:before="40" w:after="40" w:line="240" w:lineRule="auto"/>
              <w:ind w:left="214"/>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Arrendamientos ICLD</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150,000,000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157,500,000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165,375,000</w:t>
            </w:r>
          </w:p>
        </w:tc>
        <w:tc>
          <w:tcPr>
            <w:tcW w:w="1383"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173,644,000</w:t>
            </w:r>
          </w:p>
        </w:tc>
      </w:tr>
      <w:tr w:rsidR="007F1953" w:rsidRPr="00D327EB" w:rsidTr="00677ACB">
        <w:trPr>
          <w:trHeight w:val="375"/>
        </w:trPr>
        <w:tc>
          <w:tcPr>
            <w:tcW w:w="3969" w:type="dxa"/>
            <w:shd w:val="clear" w:color="auto" w:fill="auto"/>
            <w:noWrap/>
            <w:vAlign w:val="center"/>
            <w:hideMark/>
          </w:tcPr>
          <w:p w:rsidR="007F1953" w:rsidRPr="00D327EB" w:rsidRDefault="007F1953" w:rsidP="00677ACB">
            <w:pPr>
              <w:spacing w:before="40" w:after="40" w:line="240" w:lineRule="auto"/>
              <w:ind w:left="214"/>
              <w:rPr>
                <w:rFonts w:ascii="Arial" w:eastAsia="Times New Roman" w:hAnsi="Arial" w:cs="Arial"/>
                <w:color w:val="000000"/>
                <w:sz w:val="16"/>
                <w:szCs w:val="16"/>
                <w:lang w:eastAsia="es-CO"/>
              </w:rPr>
            </w:pPr>
            <w:proofErr w:type="spellStart"/>
            <w:r w:rsidRPr="00D327EB">
              <w:rPr>
                <w:rFonts w:ascii="Arial" w:eastAsia="Times New Roman" w:hAnsi="Arial" w:cs="Arial"/>
                <w:color w:val="000000"/>
                <w:sz w:val="16"/>
                <w:szCs w:val="16"/>
                <w:lang w:eastAsia="es-CO"/>
              </w:rPr>
              <w:t>Impoventas</w:t>
            </w:r>
            <w:proofErr w:type="spellEnd"/>
            <w:r w:rsidRPr="00D327EB">
              <w:rPr>
                <w:rFonts w:ascii="Arial" w:eastAsia="Times New Roman" w:hAnsi="Arial" w:cs="Arial"/>
                <w:color w:val="000000"/>
                <w:sz w:val="16"/>
                <w:szCs w:val="16"/>
                <w:lang w:eastAsia="es-CO"/>
              </w:rPr>
              <w:t xml:space="preserve"> IVA - ICLD</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13,208,000,000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13,868,400,000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14,561,820,000</w:t>
            </w:r>
          </w:p>
        </w:tc>
        <w:tc>
          <w:tcPr>
            <w:tcW w:w="1383"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15,289,911,000</w:t>
            </w:r>
          </w:p>
        </w:tc>
      </w:tr>
      <w:tr w:rsidR="007F1953" w:rsidRPr="00D327EB" w:rsidTr="00677ACB">
        <w:trPr>
          <w:trHeight w:val="375"/>
        </w:trPr>
        <w:tc>
          <w:tcPr>
            <w:tcW w:w="3969" w:type="dxa"/>
            <w:shd w:val="clear" w:color="auto" w:fill="auto"/>
            <w:noWrap/>
            <w:vAlign w:val="center"/>
            <w:hideMark/>
          </w:tcPr>
          <w:p w:rsidR="007F1953" w:rsidRPr="00D327EB" w:rsidRDefault="007F1953" w:rsidP="00677ACB">
            <w:pPr>
              <w:spacing w:before="40" w:after="40" w:line="240" w:lineRule="auto"/>
              <w:ind w:left="214"/>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Programa de Desarrollo Regional Ley Primera de 1972 - ICLD</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35,307,562,500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37,072,941,000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38,926,588,000</w:t>
            </w:r>
          </w:p>
        </w:tc>
        <w:tc>
          <w:tcPr>
            <w:tcW w:w="1383"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40,872,917,000</w:t>
            </w:r>
          </w:p>
        </w:tc>
      </w:tr>
      <w:tr w:rsidR="007F1953" w:rsidRPr="00D327EB" w:rsidTr="00677ACB">
        <w:trPr>
          <w:trHeight w:val="375"/>
        </w:trPr>
        <w:tc>
          <w:tcPr>
            <w:tcW w:w="3969" w:type="dxa"/>
            <w:shd w:val="clear" w:color="auto" w:fill="auto"/>
            <w:noWrap/>
            <w:vAlign w:val="center"/>
            <w:hideMark/>
          </w:tcPr>
          <w:p w:rsidR="007F1953" w:rsidRPr="00D327EB" w:rsidRDefault="007F1953" w:rsidP="00677ACB">
            <w:pPr>
              <w:spacing w:before="40" w:after="40" w:line="240" w:lineRule="auto"/>
              <w:ind w:left="214"/>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Otras Multas y Sanciones</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50,000,000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52,500,000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55,125,000</w:t>
            </w:r>
          </w:p>
        </w:tc>
        <w:tc>
          <w:tcPr>
            <w:tcW w:w="1383"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57,881,000</w:t>
            </w:r>
          </w:p>
        </w:tc>
      </w:tr>
      <w:tr w:rsidR="007F1953" w:rsidRPr="00D327EB" w:rsidTr="00677ACB">
        <w:trPr>
          <w:trHeight w:val="375"/>
        </w:trPr>
        <w:tc>
          <w:tcPr>
            <w:tcW w:w="3969" w:type="dxa"/>
            <w:shd w:val="clear" w:color="auto" w:fill="auto"/>
            <w:noWrap/>
            <w:vAlign w:val="center"/>
            <w:hideMark/>
          </w:tcPr>
          <w:p w:rsidR="007F1953" w:rsidRPr="00D327EB" w:rsidRDefault="007F1953" w:rsidP="00677ACB">
            <w:pPr>
              <w:spacing w:before="40" w:after="40" w:line="240" w:lineRule="auto"/>
              <w:ind w:left="214"/>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Intereses y Moratorios</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1,085,000,000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1,139,250,000</w:t>
            </w:r>
          </w:p>
        </w:tc>
        <w:tc>
          <w:tcPr>
            <w:tcW w:w="1382"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1,196,213,000</w:t>
            </w:r>
          </w:p>
        </w:tc>
        <w:tc>
          <w:tcPr>
            <w:tcW w:w="1383" w:type="dxa"/>
            <w:vAlign w:val="center"/>
          </w:tcPr>
          <w:p w:rsidR="007F1953" w:rsidRPr="00D327EB" w:rsidRDefault="007F1953" w:rsidP="00677ACB">
            <w:pPr>
              <w:spacing w:before="40" w:after="4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1,256,024,000</w:t>
            </w:r>
          </w:p>
        </w:tc>
      </w:tr>
      <w:tr w:rsidR="007F1953" w:rsidRPr="00D327EB" w:rsidTr="00677ACB">
        <w:trPr>
          <w:trHeight w:val="502"/>
        </w:trPr>
        <w:tc>
          <w:tcPr>
            <w:tcW w:w="3969" w:type="dxa"/>
            <w:shd w:val="clear" w:color="auto" w:fill="C5E0B3" w:themeFill="accent6" w:themeFillTint="66"/>
            <w:noWrap/>
            <w:vAlign w:val="center"/>
            <w:hideMark/>
          </w:tcPr>
          <w:p w:rsidR="007F1953" w:rsidRPr="00D327EB" w:rsidRDefault="007F1953" w:rsidP="00677ACB">
            <w:pPr>
              <w:spacing w:before="40" w:after="40" w:line="240" w:lineRule="auto"/>
              <w:ind w:left="214"/>
              <w:rPr>
                <w:rFonts w:ascii="Arial" w:eastAsia="Times New Roman" w:hAnsi="Arial" w:cs="Arial"/>
                <w:b/>
                <w:color w:val="000000"/>
                <w:sz w:val="16"/>
                <w:szCs w:val="16"/>
                <w:lang w:eastAsia="es-CO"/>
              </w:rPr>
            </w:pPr>
            <w:r w:rsidRPr="00D327EB">
              <w:rPr>
                <w:rFonts w:ascii="Arial" w:eastAsia="Times New Roman" w:hAnsi="Arial" w:cs="Arial"/>
                <w:b/>
                <w:color w:val="000000"/>
                <w:sz w:val="16"/>
                <w:szCs w:val="16"/>
                <w:lang w:eastAsia="es-CO"/>
              </w:rPr>
              <w:t>TOTALES</w:t>
            </w:r>
          </w:p>
        </w:tc>
        <w:tc>
          <w:tcPr>
            <w:tcW w:w="1382" w:type="dxa"/>
            <w:shd w:val="clear" w:color="auto" w:fill="C5E0B3" w:themeFill="accent6" w:themeFillTint="66"/>
            <w:vAlign w:val="center"/>
          </w:tcPr>
          <w:p w:rsidR="007F1953" w:rsidRPr="00D327EB" w:rsidRDefault="007F1953" w:rsidP="00677ACB">
            <w:pPr>
              <w:spacing w:before="40" w:after="40" w:line="240" w:lineRule="auto"/>
              <w:jc w:val="right"/>
              <w:rPr>
                <w:rFonts w:ascii="Arial" w:eastAsia="Times New Roman" w:hAnsi="Arial" w:cs="Arial"/>
                <w:b/>
                <w:color w:val="000000"/>
                <w:sz w:val="16"/>
                <w:szCs w:val="16"/>
                <w:lang w:eastAsia="es-CO"/>
              </w:rPr>
            </w:pPr>
            <w:r w:rsidRPr="00D327EB">
              <w:rPr>
                <w:rFonts w:ascii="Arial" w:eastAsia="Times New Roman" w:hAnsi="Arial" w:cs="Arial"/>
                <w:b/>
                <w:color w:val="000000"/>
                <w:sz w:val="16"/>
                <w:szCs w:val="16"/>
                <w:lang w:eastAsia="es-CO"/>
              </w:rPr>
              <w:t>111,020,650,500</w:t>
            </w:r>
          </w:p>
        </w:tc>
        <w:tc>
          <w:tcPr>
            <w:tcW w:w="1382" w:type="dxa"/>
            <w:shd w:val="clear" w:color="auto" w:fill="C5E0B3" w:themeFill="accent6" w:themeFillTint="66"/>
            <w:vAlign w:val="center"/>
          </w:tcPr>
          <w:p w:rsidR="007F1953" w:rsidRPr="00D327EB" w:rsidRDefault="007F1953" w:rsidP="00677ACB">
            <w:pPr>
              <w:spacing w:before="40" w:after="40" w:line="240" w:lineRule="auto"/>
              <w:jc w:val="right"/>
              <w:rPr>
                <w:rFonts w:ascii="Arial" w:eastAsia="Times New Roman" w:hAnsi="Arial" w:cs="Arial"/>
                <w:b/>
                <w:color w:val="000000"/>
                <w:sz w:val="16"/>
                <w:szCs w:val="16"/>
                <w:lang w:eastAsia="es-CO"/>
              </w:rPr>
            </w:pPr>
            <w:r w:rsidRPr="00D327EB">
              <w:rPr>
                <w:rFonts w:ascii="Arial" w:eastAsia="Times New Roman" w:hAnsi="Arial" w:cs="Arial"/>
                <w:b/>
                <w:color w:val="000000"/>
                <w:sz w:val="16"/>
                <w:szCs w:val="16"/>
                <w:lang w:eastAsia="es-CO"/>
              </w:rPr>
              <w:t>157,438,461,000</w:t>
            </w:r>
          </w:p>
        </w:tc>
        <w:tc>
          <w:tcPr>
            <w:tcW w:w="1382" w:type="dxa"/>
            <w:shd w:val="clear" w:color="auto" w:fill="C5E0B3" w:themeFill="accent6" w:themeFillTint="66"/>
            <w:vAlign w:val="center"/>
          </w:tcPr>
          <w:p w:rsidR="007F1953" w:rsidRPr="00D327EB" w:rsidRDefault="007F1953" w:rsidP="00677ACB">
            <w:pPr>
              <w:spacing w:before="40" w:after="40" w:line="240" w:lineRule="auto"/>
              <w:jc w:val="right"/>
              <w:rPr>
                <w:rFonts w:ascii="Arial" w:eastAsia="Times New Roman" w:hAnsi="Arial" w:cs="Arial"/>
                <w:b/>
                <w:color w:val="000000"/>
                <w:sz w:val="16"/>
                <w:szCs w:val="16"/>
                <w:lang w:eastAsia="es-CO"/>
              </w:rPr>
            </w:pPr>
            <w:r w:rsidRPr="00D327EB">
              <w:rPr>
                <w:rFonts w:ascii="Arial" w:eastAsia="Times New Roman" w:hAnsi="Arial" w:cs="Arial"/>
                <w:b/>
                <w:color w:val="000000"/>
                <w:sz w:val="16"/>
                <w:szCs w:val="16"/>
                <w:lang w:eastAsia="es-CO"/>
              </w:rPr>
              <w:t>165,310,385,000</w:t>
            </w:r>
          </w:p>
        </w:tc>
        <w:tc>
          <w:tcPr>
            <w:tcW w:w="1383" w:type="dxa"/>
            <w:shd w:val="clear" w:color="auto" w:fill="C5E0B3" w:themeFill="accent6" w:themeFillTint="66"/>
            <w:vAlign w:val="center"/>
          </w:tcPr>
          <w:p w:rsidR="007F1953" w:rsidRPr="00D327EB" w:rsidRDefault="007F1953" w:rsidP="00677ACB">
            <w:pPr>
              <w:spacing w:before="40" w:after="40" w:line="240" w:lineRule="auto"/>
              <w:jc w:val="right"/>
              <w:rPr>
                <w:rFonts w:ascii="Arial" w:eastAsia="Times New Roman" w:hAnsi="Arial" w:cs="Arial"/>
                <w:b/>
                <w:color w:val="000000"/>
                <w:sz w:val="16"/>
                <w:szCs w:val="16"/>
                <w:lang w:eastAsia="es-CO"/>
              </w:rPr>
            </w:pPr>
            <w:r w:rsidRPr="00D327EB">
              <w:rPr>
                <w:rFonts w:ascii="Arial" w:eastAsia="Times New Roman" w:hAnsi="Arial" w:cs="Arial"/>
                <w:b/>
                <w:color w:val="000000"/>
                <w:sz w:val="16"/>
                <w:szCs w:val="16"/>
                <w:lang w:eastAsia="es-CO"/>
              </w:rPr>
              <w:t>173,575,903,000</w:t>
            </w:r>
          </w:p>
        </w:tc>
      </w:tr>
    </w:tbl>
    <w:p w:rsidR="007F1953" w:rsidRPr="00D327EB" w:rsidRDefault="007F1953" w:rsidP="007F1953">
      <w:pPr>
        <w:jc w:val="both"/>
        <w:rPr>
          <w:rFonts w:ascii="Arial" w:hAnsi="Arial" w:cs="Arial"/>
        </w:rPr>
      </w:pPr>
    </w:p>
    <w:p w:rsidR="007F1953" w:rsidRPr="00D327EB" w:rsidRDefault="007F1953" w:rsidP="007F1953">
      <w:pPr>
        <w:jc w:val="both"/>
        <w:rPr>
          <w:rFonts w:ascii="Arial" w:hAnsi="Arial" w:cs="Arial"/>
        </w:rPr>
      </w:pPr>
    </w:p>
    <w:p w:rsidR="007F1953" w:rsidRPr="00D327EB" w:rsidRDefault="007F1953" w:rsidP="007F1953">
      <w:pPr>
        <w:rPr>
          <w:rFonts w:ascii="Arial" w:hAnsi="Arial" w:cs="Arial"/>
          <w:b/>
          <w:smallCaps/>
          <w:sz w:val="24"/>
        </w:rPr>
      </w:pPr>
      <w:r w:rsidRPr="00D327EB">
        <w:rPr>
          <w:rFonts w:ascii="Arial" w:hAnsi="Arial" w:cs="Arial"/>
          <w:b/>
          <w:smallCaps/>
          <w:sz w:val="24"/>
        </w:rPr>
        <w:br w:type="page"/>
      </w:r>
    </w:p>
    <w:p w:rsidR="007F1953" w:rsidRPr="00D327EB" w:rsidRDefault="007F1953" w:rsidP="007F1953">
      <w:pPr>
        <w:rPr>
          <w:rFonts w:ascii="Arial" w:hAnsi="Arial" w:cs="Arial"/>
          <w:b/>
          <w:smallCaps/>
        </w:rPr>
      </w:pPr>
      <w:proofErr w:type="spellStart"/>
      <w:r w:rsidRPr="00D327EB">
        <w:rPr>
          <w:rFonts w:ascii="Arial" w:hAnsi="Arial" w:cs="Arial"/>
          <w:b/>
          <w:smallCaps/>
          <w:sz w:val="24"/>
        </w:rPr>
        <w:lastRenderedPageBreak/>
        <w:t>Proyeccion</w:t>
      </w:r>
      <w:proofErr w:type="spellEnd"/>
      <w:r w:rsidRPr="00D327EB">
        <w:rPr>
          <w:rFonts w:ascii="Arial" w:hAnsi="Arial" w:cs="Arial"/>
          <w:b/>
          <w:smallCaps/>
          <w:sz w:val="24"/>
        </w:rPr>
        <w:t xml:space="preserve"> Plurianual 2016-2019 de Ingresos Corrientes </w:t>
      </w:r>
      <w:r w:rsidRPr="00D327EB">
        <w:rPr>
          <w:rFonts w:ascii="Arial" w:hAnsi="Arial" w:cs="Arial"/>
          <w:b/>
          <w:smallCaps/>
        </w:rPr>
        <w:t>de Libre Destinación</w:t>
      </w:r>
    </w:p>
    <w:tbl>
      <w:tblPr>
        <w:tblW w:w="5379" w:type="pct"/>
        <w:tblLayout w:type="fixed"/>
        <w:tblCellMar>
          <w:left w:w="70" w:type="dxa"/>
          <w:right w:w="70" w:type="dxa"/>
        </w:tblCellMar>
        <w:tblLook w:val="04A0" w:firstRow="1" w:lastRow="0" w:firstColumn="1" w:lastColumn="0" w:noHBand="0" w:noVBand="1"/>
      </w:tblPr>
      <w:tblGrid>
        <w:gridCol w:w="4037"/>
        <w:gridCol w:w="1406"/>
        <w:gridCol w:w="1406"/>
        <w:gridCol w:w="1406"/>
        <w:gridCol w:w="1404"/>
      </w:tblGrid>
      <w:tr w:rsidR="007F1953" w:rsidRPr="00D327EB" w:rsidTr="00677ACB">
        <w:trPr>
          <w:trHeight w:val="360"/>
        </w:trPr>
        <w:tc>
          <w:tcPr>
            <w:tcW w:w="2089" w:type="pct"/>
            <w:tcBorders>
              <w:top w:val="single" w:sz="4" w:space="0" w:color="auto"/>
              <w:left w:val="single" w:sz="4" w:space="0" w:color="auto"/>
              <w:bottom w:val="single" w:sz="4" w:space="0" w:color="auto"/>
              <w:right w:val="nil"/>
            </w:tcBorders>
            <w:shd w:val="clear" w:color="auto" w:fill="C5E0B3" w:themeFill="accent6" w:themeFillTint="66"/>
            <w:noWrap/>
            <w:vAlign w:val="center"/>
            <w:hideMark/>
          </w:tcPr>
          <w:p w:rsidR="007F1953" w:rsidRPr="00D327EB" w:rsidRDefault="007F1953" w:rsidP="00677ACB">
            <w:pPr>
              <w:spacing w:after="0" w:line="240" w:lineRule="auto"/>
              <w:ind w:left="209"/>
              <w:rPr>
                <w:rFonts w:ascii="Arial" w:eastAsia="Times New Roman" w:hAnsi="Arial" w:cs="Arial"/>
                <w:b/>
                <w:bCs/>
                <w:sz w:val="16"/>
                <w:szCs w:val="20"/>
                <w:lang w:eastAsia="es-CO"/>
              </w:rPr>
            </w:pPr>
            <w:r w:rsidRPr="00D327EB">
              <w:rPr>
                <w:rFonts w:ascii="Arial" w:eastAsia="Times New Roman" w:hAnsi="Arial" w:cs="Arial"/>
                <w:b/>
                <w:bCs/>
                <w:sz w:val="16"/>
                <w:szCs w:val="20"/>
                <w:lang w:eastAsia="es-CO"/>
              </w:rPr>
              <w:t>DESTINACINES ESPECIFICAS</w:t>
            </w:r>
          </w:p>
        </w:tc>
        <w:tc>
          <w:tcPr>
            <w:tcW w:w="728"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7F1953" w:rsidRPr="00D327EB" w:rsidRDefault="007F1953" w:rsidP="00677ACB">
            <w:pPr>
              <w:spacing w:after="0" w:line="240" w:lineRule="auto"/>
              <w:jc w:val="center"/>
              <w:rPr>
                <w:rFonts w:ascii="Arial" w:eastAsia="Times New Roman" w:hAnsi="Arial" w:cs="Arial"/>
                <w:b/>
                <w:color w:val="000000"/>
                <w:sz w:val="16"/>
                <w:szCs w:val="16"/>
                <w:lang w:eastAsia="es-CO"/>
              </w:rPr>
            </w:pPr>
            <w:r w:rsidRPr="00D327EB">
              <w:rPr>
                <w:rFonts w:ascii="Arial" w:eastAsia="Times New Roman" w:hAnsi="Arial" w:cs="Arial"/>
                <w:b/>
                <w:color w:val="000000"/>
                <w:sz w:val="16"/>
                <w:szCs w:val="16"/>
                <w:lang w:eastAsia="es-CO"/>
              </w:rPr>
              <w:t>2016</w:t>
            </w:r>
          </w:p>
        </w:tc>
        <w:tc>
          <w:tcPr>
            <w:tcW w:w="728"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7F1953" w:rsidRPr="00D327EB" w:rsidRDefault="007F1953" w:rsidP="00677ACB">
            <w:pPr>
              <w:spacing w:after="0" w:line="240" w:lineRule="auto"/>
              <w:jc w:val="center"/>
              <w:rPr>
                <w:rFonts w:ascii="Arial" w:eastAsia="Times New Roman" w:hAnsi="Arial" w:cs="Arial"/>
                <w:b/>
                <w:color w:val="000000"/>
                <w:sz w:val="16"/>
                <w:szCs w:val="16"/>
                <w:lang w:eastAsia="es-CO"/>
              </w:rPr>
            </w:pPr>
            <w:r w:rsidRPr="00D327EB">
              <w:rPr>
                <w:rFonts w:ascii="Arial" w:eastAsia="Times New Roman" w:hAnsi="Arial" w:cs="Arial"/>
                <w:b/>
                <w:color w:val="000000"/>
                <w:sz w:val="16"/>
                <w:szCs w:val="16"/>
                <w:lang w:eastAsia="es-CO"/>
              </w:rPr>
              <w:t>2017</w:t>
            </w:r>
          </w:p>
        </w:tc>
        <w:tc>
          <w:tcPr>
            <w:tcW w:w="728"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7F1953" w:rsidRPr="00D327EB" w:rsidRDefault="007F1953" w:rsidP="00677ACB">
            <w:pPr>
              <w:spacing w:after="0" w:line="240" w:lineRule="auto"/>
              <w:jc w:val="center"/>
              <w:rPr>
                <w:rFonts w:ascii="Arial" w:eastAsia="Times New Roman" w:hAnsi="Arial" w:cs="Arial"/>
                <w:b/>
                <w:color w:val="000000"/>
                <w:sz w:val="16"/>
                <w:szCs w:val="16"/>
                <w:lang w:eastAsia="es-CO"/>
              </w:rPr>
            </w:pPr>
            <w:r w:rsidRPr="00D327EB">
              <w:rPr>
                <w:rFonts w:ascii="Arial" w:eastAsia="Times New Roman" w:hAnsi="Arial" w:cs="Arial"/>
                <w:b/>
                <w:color w:val="000000"/>
                <w:sz w:val="16"/>
                <w:szCs w:val="16"/>
                <w:lang w:eastAsia="es-CO"/>
              </w:rPr>
              <w:t>2018</w:t>
            </w:r>
          </w:p>
        </w:tc>
        <w:tc>
          <w:tcPr>
            <w:tcW w:w="727"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7F1953" w:rsidRPr="00D327EB" w:rsidRDefault="007F1953" w:rsidP="00677ACB">
            <w:pPr>
              <w:spacing w:after="0" w:line="240" w:lineRule="auto"/>
              <w:jc w:val="center"/>
              <w:rPr>
                <w:rFonts w:ascii="Arial" w:eastAsia="Times New Roman" w:hAnsi="Arial" w:cs="Arial"/>
                <w:b/>
                <w:color w:val="000000"/>
                <w:sz w:val="16"/>
                <w:szCs w:val="16"/>
                <w:lang w:eastAsia="es-CO"/>
              </w:rPr>
            </w:pPr>
            <w:r w:rsidRPr="00D327EB">
              <w:rPr>
                <w:rFonts w:ascii="Arial" w:eastAsia="Times New Roman" w:hAnsi="Arial" w:cs="Arial"/>
                <w:b/>
                <w:color w:val="000000"/>
                <w:sz w:val="16"/>
                <w:szCs w:val="16"/>
                <w:lang w:eastAsia="es-CO"/>
              </w:rPr>
              <w:t>2019</w:t>
            </w:r>
          </w:p>
        </w:tc>
      </w:tr>
      <w:tr w:rsidR="007F1953" w:rsidRPr="00D327EB" w:rsidTr="00677ACB">
        <w:trPr>
          <w:trHeight w:val="533"/>
        </w:trPr>
        <w:tc>
          <w:tcPr>
            <w:tcW w:w="2089" w:type="pct"/>
            <w:tcBorders>
              <w:top w:val="single" w:sz="4" w:space="0" w:color="auto"/>
              <w:left w:val="single" w:sz="4" w:space="0" w:color="auto"/>
              <w:bottom w:val="single" w:sz="4" w:space="0" w:color="auto"/>
              <w:right w:val="nil"/>
            </w:tcBorders>
            <w:shd w:val="clear" w:color="auto" w:fill="auto"/>
            <w:noWrap/>
            <w:vAlign w:val="center"/>
            <w:hideMark/>
          </w:tcPr>
          <w:p w:rsidR="007F1953" w:rsidRPr="00D327EB" w:rsidRDefault="007F1953" w:rsidP="00677ACB">
            <w:pPr>
              <w:spacing w:after="0" w:line="240" w:lineRule="auto"/>
              <w:ind w:left="209"/>
              <w:rPr>
                <w:rFonts w:ascii="Arial" w:eastAsia="Times New Roman" w:hAnsi="Arial" w:cs="Arial"/>
                <w:sz w:val="16"/>
                <w:szCs w:val="20"/>
                <w:lang w:eastAsia="es-CO"/>
              </w:rPr>
            </w:pPr>
            <w:r w:rsidRPr="00D327EB">
              <w:rPr>
                <w:rFonts w:ascii="Arial" w:eastAsia="Times New Roman" w:hAnsi="Arial" w:cs="Arial"/>
                <w:sz w:val="16"/>
                <w:szCs w:val="20"/>
                <w:lang w:eastAsia="es-CO"/>
              </w:rPr>
              <w:t>PROVIDENCIA ( TOIC * 20% )</w:t>
            </w:r>
          </w:p>
        </w:tc>
        <w:tc>
          <w:tcPr>
            <w:tcW w:w="728" w:type="pct"/>
            <w:tcBorders>
              <w:top w:val="nil"/>
              <w:left w:val="single" w:sz="4" w:space="0" w:color="auto"/>
              <w:bottom w:val="single" w:sz="4" w:space="0" w:color="auto"/>
              <w:right w:val="single" w:sz="4" w:space="0" w:color="auto"/>
            </w:tcBorders>
            <w:shd w:val="clear" w:color="auto" w:fill="auto"/>
            <w:noWrap/>
            <w:vAlign w:val="center"/>
            <w:hideMark/>
          </w:tcPr>
          <w:p w:rsidR="007F1953" w:rsidRPr="00D327EB" w:rsidRDefault="007F1953" w:rsidP="00677ACB">
            <w:pPr>
              <w:spacing w:after="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22,204,130,503</w:t>
            </w:r>
          </w:p>
        </w:tc>
        <w:tc>
          <w:tcPr>
            <w:tcW w:w="728" w:type="pct"/>
            <w:tcBorders>
              <w:top w:val="nil"/>
              <w:left w:val="nil"/>
              <w:bottom w:val="single" w:sz="4" w:space="0" w:color="auto"/>
              <w:right w:val="single" w:sz="4" w:space="0" w:color="auto"/>
            </w:tcBorders>
            <w:shd w:val="clear" w:color="auto" w:fill="auto"/>
            <w:noWrap/>
            <w:vAlign w:val="center"/>
            <w:hideMark/>
          </w:tcPr>
          <w:p w:rsidR="007F1953" w:rsidRPr="00D327EB" w:rsidRDefault="007F1953" w:rsidP="00677ACB">
            <w:pPr>
              <w:spacing w:after="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31,487,692,603</w:t>
            </w:r>
          </w:p>
        </w:tc>
        <w:tc>
          <w:tcPr>
            <w:tcW w:w="728" w:type="pct"/>
            <w:tcBorders>
              <w:top w:val="nil"/>
              <w:left w:val="nil"/>
              <w:bottom w:val="single" w:sz="4" w:space="0" w:color="auto"/>
              <w:right w:val="single" w:sz="4" w:space="0" w:color="auto"/>
            </w:tcBorders>
            <w:shd w:val="clear" w:color="auto" w:fill="auto"/>
            <w:noWrap/>
            <w:vAlign w:val="center"/>
            <w:hideMark/>
          </w:tcPr>
          <w:p w:rsidR="007F1953" w:rsidRPr="00D327EB" w:rsidRDefault="007F1953" w:rsidP="00677ACB">
            <w:pPr>
              <w:spacing w:after="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33,062,077,403</w:t>
            </w:r>
          </w:p>
        </w:tc>
        <w:tc>
          <w:tcPr>
            <w:tcW w:w="727" w:type="pct"/>
            <w:tcBorders>
              <w:top w:val="nil"/>
              <w:left w:val="nil"/>
              <w:bottom w:val="single" w:sz="4" w:space="0" w:color="auto"/>
              <w:right w:val="single" w:sz="4" w:space="0" w:color="auto"/>
            </w:tcBorders>
            <w:shd w:val="clear" w:color="auto" w:fill="auto"/>
            <w:noWrap/>
            <w:vAlign w:val="center"/>
            <w:hideMark/>
          </w:tcPr>
          <w:p w:rsidR="007F1953" w:rsidRPr="00D327EB" w:rsidRDefault="007F1953" w:rsidP="00677ACB">
            <w:pPr>
              <w:spacing w:after="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34,715,181,003</w:t>
            </w:r>
          </w:p>
        </w:tc>
      </w:tr>
      <w:tr w:rsidR="007F1953" w:rsidRPr="00D327EB" w:rsidTr="00677ACB">
        <w:trPr>
          <w:trHeight w:val="533"/>
        </w:trPr>
        <w:tc>
          <w:tcPr>
            <w:tcW w:w="2089" w:type="pct"/>
            <w:tcBorders>
              <w:top w:val="single" w:sz="4" w:space="0" w:color="auto"/>
              <w:left w:val="single" w:sz="4" w:space="0" w:color="auto"/>
              <w:bottom w:val="single" w:sz="4" w:space="0" w:color="auto"/>
              <w:right w:val="nil"/>
            </w:tcBorders>
            <w:shd w:val="clear" w:color="auto" w:fill="auto"/>
            <w:noWrap/>
            <w:vAlign w:val="center"/>
            <w:hideMark/>
          </w:tcPr>
          <w:p w:rsidR="007F1953" w:rsidRPr="00D327EB" w:rsidRDefault="007F1953" w:rsidP="00677ACB">
            <w:pPr>
              <w:spacing w:after="0" w:line="240" w:lineRule="auto"/>
              <w:ind w:left="209"/>
              <w:rPr>
                <w:rFonts w:ascii="Arial" w:eastAsia="Times New Roman" w:hAnsi="Arial" w:cs="Arial"/>
                <w:sz w:val="16"/>
                <w:szCs w:val="20"/>
                <w:lang w:eastAsia="es-CO"/>
              </w:rPr>
            </w:pPr>
            <w:r w:rsidRPr="00D327EB">
              <w:rPr>
                <w:rFonts w:ascii="Arial" w:eastAsia="Times New Roman" w:hAnsi="Arial" w:cs="Arial"/>
                <w:sz w:val="16"/>
                <w:szCs w:val="20"/>
                <w:lang w:eastAsia="es-CO"/>
              </w:rPr>
              <w:t>CORALINA ( PREDIAL * 15% )</w:t>
            </w:r>
          </w:p>
        </w:tc>
        <w:tc>
          <w:tcPr>
            <w:tcW w:w="728" w:type="pct"/>
            <w:tcBorders>
              <w:top w:val="nil"/>
              <w:left w:val="single" w:sz="4" w:space="0" w:color="auto"/>
              <w:bottom w:val="single" w:sz="4" w:space="0" w:color="auto"/>
              <w:right w:val="single" w:sz="4" w:space="0" w:color="auto"/>
            </w:tcBorders>
            <w:shd w:val="clear" w:color="auto" w:fill="auto"/>
            <w:noWrap/>
            <w:vAlign w:val="center"/>
            <w:hideMark/>
          </w:tcPr>
          <w:p w:rsidR="007F1953" w:rsidRPr="00D327EB" w:rsidRDefault="007F1953" w:rsidP="00677ACB">
            <w:pPr>
              <w:spacing w:after="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1,179,150,000</w:t>
            </w:r>
          </w:p>
        </w:tc>
        <w:tc>
          <w:tcPr>
            <w:tcW w:w="728" w:type="pct"/>
            <w:tcBorders>
              <w:top w:val="nil"/>
              <w:left w:val="nil"/>
              <w:bottom w:val="single" w:sz="4" w:space="0" w:color="auto"/>
              <w:right w:val="single" w:sz="4" w:space="0" w:color="auto"/>
            </w:tcBorders>
            <w:shd w:val="clear" w:color="auto" w:fill="auto"/>
            <w:noWrap/>
            <w:vAlign w:val="center"/>
            <w:hideMark/>
          </w:tcPr>
          <w:p w:rsidR="007F1953" w:rsidRPr="00D327EB" w:rsidRDefault="007F1953" w:rsidP="00677ACB">
            <w:pPr>
              <w:spacing w:after="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1,556,478,000</w:t>
            </w:r>
          </w:p>
        </w:tc>
        <w:tc>
          <w:tcPr>
            <w:tcW w:w="728" w:type="pct"/>
            <w:tcBorders>
              <w:top w:val="nil"/>
              <w:left w:val="nil"/>
              <w:bottom w:val="single" w:sz="4" w:space="0" w:color="auto"/>
              <w:right w:val="single" w:sz="4" w:space="0" w:color="auto"/>
            </w:tcBorders>
            <w:shd w:val="clear" w:color="auto" w:fill="auto"/>
            <w:noWrap/>
            <w:vAlign w:val="center"/>
            <w:hideMark/>
          </w:tcPr>
          <w:p w:rsidR="007F1953" w:rsidRPr="00D327EB" w:rsidRDefault="007F1953" w:rsidP="00677ACB">
            <w:pPr>
              <w:spacing w:after="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1,634,301,900</w:t>
            </w:r>
          </w:p>
        </w:tc>
        <w:tc>
          <w:tcPr>
            <w:tcW w:w="727" w:type="pct"/>
            <w:tcBorders>
              <w:top w:val="nil"/>
              <w:left w:val="nil"/>
              <w:bottom w:val="single" w:sz="4" w:space="0" w:color="auto"/>
              <w:right w:val="single" w:sz="4" w:space="0" w:color="auto"/>
            </w:tcBorders>
            <w:shd w:val="clear" w:color="auto" w:fill="auto"/>
            <w:noWrap/>
            <w:vAlign w:val="center"/>
            <w:hideMark/>
          </w:tcPr>
          <w:p w:rsidR="007F1953" w:rsidRPr="00D327EB" w:rsidRDefault="007F1953" w:rsidP="00677ACB">
            <w:pPr>
              <w:spacing w:after="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1,716,016,950</w:t>
            </w:r>
          </w:p>
        </w:tc>
      </w:tr>
      <w:tr w:rsidR="007F1953" w:rsidRPr="00D327EB" w:rsidTr="00677ACB">
        <w:trPr>
          <w:trHeight w:val="533"/>
        </w:trPr>
        <w:tc>
          <w:tcPr>
            <w:tcW w:w="2089" w:type="pct"/>
            <w:tcBorders>
              <w:top w:val="single" w:sz="4" w:space="0" w:color="auto"/>
              <w:left w:val="single" w:sz="4" w:space="0" w:color="auto"/>
              <w:bottom w:val="single" w:sz="4" w:space="0" w:color="auto"/>
              <w:right w:val="nil"/>
            </w:tcBorders>
            <w:shd w:val="clear" w:color="auto" w:fill="auto"/>
            <w:vAlign w:val="center"/>
            <w:hideMark/>
          </w:tcPr>
          <w:p w:rsidR="007F1953" w:rsidRPr="00D327EB" w:rsidRDefault="007F1953" w:rsidP="00677ACB">
            <w:pPr>
              <w:spacing w:after="0" w:line="240" w:lineRule="auto"/>
              <w:ind w:left="209"/>
              <w:rPr>
                <w:rFonts w:ascii="Arial" w:eastAsia="Times New Roman" w:hAnsi="Arial" w:cs="Arial"/>
                <w:sz w:val="16"/>
                <w:szCs w:val="20"/>
                <w:lang w:eastAsia="es-CO"/>
              </w:rPr>
            </w:pPr>
            <w:r w:rsidRPr="00D327EB">
              <w:rPr>
                <w:rFonts w:ascii="Arial" w:eastAsia="Times New Roman" w:hAnsi="Arial" w:cs="Arial"/>
                <w:sz w:val="16"/>
                <w:szCs w:val="20"/>
                <w:lang w:eastAsia="es-CO"/>
              </w:rPr>
              <w:t>FONPET ((TOIC-PROVIDENCIA-CORALINA</w:t>
            </w:r>
            <w:r w:rsidRPr="00D327EB">
              <w:rPr>
                <w:rFonts w:ascii="Arial" w:eastAsia="Times New Roman" w:hAnsi="Arial" w:cs="Arial"/>
                <w:sz w:val="16"/>
                <w:szCs w:val="20"/>
                <w:lang w:eastAsia="es-CO"/>
              </w:rPr>
              <w:br/>
              <w:t>-FONPET_REG-FSGASOLINA) * 10%)</w:t>
            </w:r>
          </w:p>
        </w:tc>
        <w:tc>
          <w:tcPr>
            <w:tcW w:w="728" w:type="pct"/>
            <w:tcBorders>
              <w:top w:val="nil"/>
              <w:left w:val="single" w:sz="4" w:space="0" w:color="auto"/>
              <w:bottom w:val="single" w:sz="4" w:space="0" w:color="auto"/>
              <w:right w:val="single" w:sz="4" w:space="0" w:color="auto"/>
            </w:tcBorders>
            <w:shd w:val="clear" w:color="auto" w:fill="auto"/>
            <w:noWrap/>
            <w:vAlign w:val="center"/>
            <w:hideMark/>
          </w:tcPr>
          <w:p w:rsidR="007F1953" w:rsidRPr="00D327EB" w:rsidRDefault="007F1953" w:rsidP="00677ACB">
            <w:pPr>
              <w:spacing w:after="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8,740,019,451</w:t>
            </w:r>
          </w:p>
        </w:tc>
        <w:tc>
          <w:tcPr>
            <w:tcW w:w="728" w:type="pct"/>
            <w:tcBorders>
              <w:top w:val="nil"/>
              <w:left w:val="nil"/>
              <w:bottom w:val="single" w:sz="4" w:space="0" w:color="auto"/>
              <w:right w:val="single" w:sz="4" w:space="0" w:color="auto"/>
            </w:tcBorders>
            <w:shd w:val="clear" w:color="auto" w:fill="auto"/>
            <w:noWrap/>
            <w:vAlign w:val="center"/>
            <w:hideMark/>
          </w:tcPr>
          <w:p w:rsidR="007F1953" w:rsidRPr="00D327EB" w:rsidRDefault="007F1953" w:rsidP="00677ACB">
            <w:pPr>
              <w:spacing w:after="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12,414,525,601</w:t>
            </w:r>
          </w:p>
        </w:tc>
        <w:tc>
          <w:tcPr>
            <w:tcW w:w="728" w:type="pct"/>
            <w:tcBorders>
              <w:top w:val="nil"/>
              <w:left w:val="nil"/>
              <w:bottom w:val="single" w:sz="4" w:space="0" w:color="auto"/>
              <w:right w:val="single" w:sz="4" w:space="0" w:color="auto"/>
            </w:tcBorders>
            <w:shd w:val="clear" w:color="auto" w:fill="auto"/>
            <w:noWrap/>
            <w:vAlign w:val="center"/>
            <w:hideMark/>
          </w:tcPr>
          <w:p w:rsidR="007F1953" w:rsidRPr="00D327EB" w:rsidRDefault="007F1953" w:rsidP="00677ACB">
            <w:pPr>
              <w:spacing w:after="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13,035,251,951</w:t>
            </w:r>
          </w:p>
        </w:tc>
        <w:tc>
          <w:tcPr>
            <w:tcW w:w="727" w:type="pct"/>
            <w:tcBorders>
              <w:top w:val="nil"/>
              <w:left w:val="nil"/>
              <w:bottom w:val="single" w:sz="4" w:space="0" w:color="auto"/>
              <w:right w:val="single" w:sz="4" w:space="0" w:color="auto"/>
            </w:tcBorders>
            <w:shd w:val="clear" w:color="auto" w:fill="auto"/>
            <w:noWrap/>
            <w:vAlign w:val="center"/>
            <w:hideMark/>
          </w:tcPr>
          <w:p w:rsidR="007F1953" w:rsidRPr="00D327EB" w:rsidRDefault="007F1953" w:rsidP="00677ACB">
            <w:pPr>
              <w:spacing w:after="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13,687,014,446</w:t>
            </w:r>
          </w:p>
        </w:tc>
      </w:tr>
      <w:tr w:rsidR="007F1953" w:rsidRPr="00D327EB" w:rsidTr="00677ACB">
        <w:trPr>
          <w:trHeight w:val="533"/>
        </w:trPr>
        <w:tc>
          <w:tcPr>
            <w:tcW w:w="2089" w:type="pct"/>
            <w:tcBorders>
              <w:top w:val="single" w:sz="4" w:space="0" w:color="auto"/>
              <w:left w:val="single" w:sz="4" w:space="0" w:color="auto"/>
              <w:bottom w:val="single" w:sz="4" w:space="0" w:color="auto"/>
              <w:right w:val="nil"/>
            </w:tcBorders>
            <w:shd w:val="clear" w:color="auto" w:fill="auto"/>
            <w:vAlign w:val="center"/>
            <w:hideMark/>
          </w:tcPr>
          <w:p w:rsidR="007F1953" w:rsidRPr="00D327EB" w:rsidRDefault="007F1953" w:rsidP="00677ACB">
            <w:pPr>
              <w:spacing w:after="0" w:line="240" w:lineRule="auto"/>
              <w:ind w:left="209"/>
              <w:rPr>
                <w:rFonts w:ascii="Arial" w:eastAsia="Times New Roman" w:hAnsi="Arial" w:cs="Arial"/>
                <w:sz w:val="16"/>
                <w:szCs w:val="20"/>
                <w:lang w:eastAsia="es-CO"/>
              </w:rPr>
            </w:pPr>
            <w:r w:rsidRPr="00D327EB">
              <w:rPr>
                <w:rFonts w:ascii="Arial" w:eastAsia="Times New Roman" w:hAnsi="Arial" w:cs="Arial"/>
                <w:sz w:val="16"/>
                <w:szCs w:val="20"/>
                <w:lang w:eastAsia="es-CO"/>
              </w:rPr>
              <w:t>FONDO DE SUBSIDIO DE LA GASOLINA</w:t>
            </w:r>
            <w:r w:rsidRPr="00D327EB">
              <w:rPr>
                <w:rFonts w:ascii="Arial" w:eastAsia="Times New Roman" w:hAnsi="Arial" w:cs="Arial"/>
                <w:sz w:val="16"/>
                <w:szCs w:val="20"/>
                <w:lang w:eastAsia="es-CO"/>
              </w:rPr>
              <w:br/>
              <w:t>( SOBRET_GASOL * 5% )</w:t>
            </w:r>
          </w:p>
        </w:tc>
        <w:tc>
          <w:tcPr>
            <w:tcW w:w="728" w:type="pct"/>
            <w:tcBorders>
              <w:top w:val="nil"/>
              <w:left w:val="single" w:sz="4" w:space="0" w:color="auto"/>
              <w:bottom w:val="single" w:sz="4" w:space="0" w:color="auto"/>
              <w:right w:val="single" w:sz="4" w:space="0" w:color="auto"/>
            </w:tcBorders>
            <w:shd w:val="clear" w:color="auto" w:fill="auto"/>
            <w:noWrap/>
            <w:vAlign w:val="center"/>
            <w:hideMark/>
          </w:tcPr>
          <w:p w:rsidR="007F1953" w:rsidRPr="00D327EB" w:rsidRDefault="007F1953" w:rsidP="00677ACB">
            <w:pPr>
              <w:spacing w:after="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237,177,500</w:t>
            </w:r>
          </w:p>
        </w:tc>
        <w:tc>
          <w:tcPr>
            <w:tcW w:w="728" w:type="pct"/>
            <w:tcBorders>
              <w:top w:val="nil"/>
              <w:left w:val="nil"/>
              <w:bottom w:val="single" w:sz="4" w:space="0" w:color="auto"/>
              <w:right w:val="single" w:sz="4" w:space="0" w:color="auto"/>
            </w:tcBorders>
            <w:shd w:val="clear" w:color="auto" w:fill="auto"/>
            <w:noWrap/>
            <w:vAlign w:val="center"/>
            <w:hideMark/>
          </w:tcPr>
          <w:p w:rsidR="007F1953" w:rsidRPr="00D327EB" w:rsidRDefault="007F1953" w:rsidP="00677ACB">
            <w:pPr>
              <w:spacing w:after="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249,036,400</w:t>
            </w:r>
          </w:p>
        </w:tc>
        <w:tc>
          <w:tcPr>
            <w:tcW w:w="728" w:type="pct"/>
            <w:tcBorders>
              <w:top w:val="nil"/>
              <w:left w:val="nil"/>
              <w:bottom w:val="single" w:sz="4" w:space="0" w:color="auto"/>
              <w:right w:val="single" w:sz="4" w:space="0" w:color="auto"/>
            </w:tcBorders>
            <w:shd w:val="clear" w:color="auto" w:fill="auto"/>
            <w:noWrap/>
            <w:vAlign w:val="center"/>
            <w:hideMark/>
          </w:tcPr>
          <w:p w:rsidR="007F1953" w:rsidRPr="00D327EB" w:rsidRDefault="007F1953" w:rsidP="00677ACB">
            <w:pPr>
              <w:spacing w:after="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261,488,200</w:t>
            </w:r>
          </w:p>
        </w:tc>
        <w:tc>
          <w:tcPr>
            <w:tcW w:w="727" w:type="pct"/>
            <w:tcBorders>
              <w:top w:val="nil"/>
              <w:left w:val="nil"/>
              <w:bottom w:val="single" w:sz="4" w:space="0" w:color="auto"/>
              <w:right w:val="single" w:sz="4" w:space="0" w:color="auto"/>
            </w:tcBorders>
            <w:shd w:val="clear" w:color="auto" w:fill="auto"/>
            <w:noWrap/>
            <w:vAlign w:val="center"/>
            <w:hideMark/>
          </w:tcPr>
          <w:p w:rsidR="007F1953" w:rsidRPr="00D327EB" w:rsidRDefault="007F1953" w:rsidP="00677ACB">
            <w:pPr>
              <w:spacing w:after="0" w:line="240" w:lineRule="auto"/>
              <w:jc w:val="right"/>
              <w:rPr>
                <w:rFonts w:ascii="Arial" w:eastAsia="Times New Roman" w:hAnsi="Arial" w:cs="Arial"/>
                <w:color w:val="000000"/>
                <w:sz w:val="16"/>
                <w:szCs w:val="16"/>
                <w:lang w:eastAsia="es-CO"/>
              </w:rPr>
            </w:pPr>
            <w:r w:rsidRPr="00D327EB">
              <w:rPr>
                <w:rFonts w:ascii="Arial" w:eastAsia="Times New Roman" w:hAnsi="Arial" w:cs="Arial"/>
                <w:color w:val="000000"/>
                <w:sz w:val="16"/>
                <w:szCs w:val="16"/>
                <w:lang w:eastAsia="es-CO"/>
              </w:rPr>
              <w:t>274,562,600</w:t>
            </w:r>
          </w:p>
        </w:tc>
      </w:tr>
      <w:tr w:rsidR="007F1953" w:rsidRPr="00D327EB" w:rsidTr="00677ACB">
        <w:trPr>
          <w:trHeight w:val="440"/>
        </w:trPr>
        <w:tc>
          <w:tcPr>
            <w:tcW w:w="2089" w:type="pct"/>
            <w:tcBorders>
              <w:top w:val="single" w:sz="4" w:space="0" w:color="auto"/>
              <w:left w:val="single" w:sz="4" w:space="0" w:color="auto"/>
              <w:bottom w:val="single" w:sz="4" w:space="0" w:color="auto"/>
              <w:right w:val="nil"/>
            </w:tcBorders>
            <w:shd w:val="clear" w:color="auto" w:fill="C5E0B3" w:themeFill="accent6" w:themeFillTint="66"/>
            <w:noWrap/>
            <w:vAlign w:val="center"/>
            <w:hideMark/>
          </w:tcPr>
          <w:p w:rsidR="007F1953" w:rsidRPr="00D327EB" w:rsidRDefault="007F1953" w:rsidP="00677ACB">
            <w:pPr>
              <w:spacing w:after="0" w:line="240" w:lineRule="auto"/>
              <w:ind w:left="209"/>
              <w:rPr>
                <w:rFonts w:ascii="Arial" w:eastAsia="Times New Roman" w:hAnsi="Arial" w:cs="Arial"/>
                <w:b/>
                <w:bCs/>
                <w:sz w:val="16"/>
                <w:szCs w:val="20"/>
                <w:lang w:eastAsia="es-CO"/>
              </w:rPr>
            </w:pPr>
            <w:r w:rsidRPr="00D327EB">
              <w:rPr>
                <w:rFonts w:ascii="Arial" w:eastAsia="Times New Roman" w:hAnsi="Arial" w:cs="Arial"/>
                <w:b/>
                <w:bCs/>
                <w:sz w:val="16"/>
                <w:szCs w:val="20"/>
                <w:lang w:eastAsia="es-CO"/>
              </w:rPr>
              <w:t xml:space="preserve">ICDE = </w:t>
            </w:r>
            <w:proofErr w:type="spellStart"/>
            <w:r w:rsidRPr="00D327EB">
              <w:rPr>
                <w:rFonts w:ascii="Arial" w:eastAsia="Times New Roman" w:hAnsi="Arial" w:cs="Arial"/>
                <w:b/>
                <w:bCs/>
                <w:sz w:val="16"/>
                <w:szCs w:val="20"/>
                <w:lang w:eastAsia="es-CO"/>
              </w:rPr>
              <w:t>Destinacion</w:t>
            </w:r>
            <w:proofErr w:type="spellEnd"/>
            <w:r w:rsidRPr="00D327EB">
              <w:rPr>
                <w:rFonts w:ascii="Arial" w:eastAsia="Times New Roman" w:hAnsi="Arial" w:cs="Arial"/>
                <w:b/>
                <w:bCs/>
                <w:sz w:val="16"/>
                <w:szCs w:val="20"/>
                <w:lang w:eastAsia="es-CO"/>
              </w:rPr>
              <w:t xml:space="preserve"> Específica de IC</w:t>
            </w:r>
          </w:p>
        </w:tc>
        <w:tc>
          <w:tcPr>
            <w:tcW w:w="728"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7F1953" w:rsidRPr="00D327EB" w:rsidRDefault="007F1953" w:rsidP="00677ACB">
            <w:pPr>
              <w:spacing w:after="0" w:line="240" w:lineRule="auto"/>
              <w:jc w:val="right"/>
              <w:rPr>
                <w:rFonts w:ascii="Arial" w:eastAsia="Times New Roman" w:hAnsi="Arial" w:cs="Arial"/>
                <w:b/>
                <w:color w:val="000000"/>
                <w:sz w:val="16"/>
                <w:szCs w:val="16"/>
                <w:lang w:eastAsia="es-CO"/>
              </w:rPr>
            </w:pPr>
            <w:r w:rsidRPr="00D327EB">
              <w:rPr>
                <w:rFonts w:ascii="Arial" w:eastAsia="Times New Roman" w:hAnsi="Arial" w:cs="Arial"/>
                <w:b/>
                <w:color w:val="000000"/>
                <w:sz w:val="16"/>
                <w:szCs w:val="16"/>
                <w:lang w:eastAsia="es-CO"/>
              </w:rPr>
              <w:t>32,360,477,454</w:t>
            </w:r>
          </w:p>
        </w:tc>
        <w:tc>
          <w:tcPr>
            <w:tcW w:w="728"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7F1953" w:rsidRPr="00D327EB" w:rsidRDefault="007F1953" w:rsidP="00677ACB">
            <w:pPr>
              <w:spacing w:after="0" w:line="240" w:lineRule="auto"/>
              <w:jc w:val="right"/>
              <w:rPr>
                <w:rFonts w:ascii="Arial" w:eastAsia="Times New Roman" w:hAnsi="Arial" w:cs="Arial"/>
                <w:b/>
                <w:color w:val="000000"/>
                <w:sz w:val="16"/>
                <w:szCs w:val="16"/>
                <w:lang w:eastAsia="es-CO"/>
              </w:rPr>
            </w:pPr>
            <w:r w:rsidRPr="00D327EB">
              <w:rPr>
                <w:rFonts w:ascii="Arial" w:eastAsia="Times New Roman" w:hAnsi="Arial" w:cs="Arial"/>
                <w:b/>
                <w:color w:val="000000"/>
                <w:sz w:val="16"/>
                <w:szCs w:val="16"/>
                <w:lang w:eastAsia="es-CO"/>
              </w:rPr>
              <w:t>45,707,732,604</w:t>
            </w:r>
          </w:p>
        </w:tc>
        <w:tc>
          <w:tcPr>
            <w:tcW w:w="728"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7F1953" w:rsidRPr="00D327EB" w:rsidRDefault="007F1953" w:rsidP="00677ACB">
            <w:pPr>
              <w:spacing w:after="0" w:line="240" w:lineRule="auto"/>
              <w:jc w:val="right"/>
              <w:rPr>
                <w:rFonts w:ascii="Arial" w:eastAsia="Times New Roman" w:hAnsi="Arial" w:cs="Arial"/>
                <w:b/>
                <w:color w:val="000000"/>
                <w:sz w:val="16"/>
                <w:szCs w:val="16"/>
                <w:lang w:eastAsia="es-CO"/>
              </w:rPr>
            </w:pPr>
            <w:r w:rsidRPr="00D327EB">
              <w:rPr>
                <w:rFonts w:ascii="Arial" w:eastAsia="Times New Roman" w:hAnsi="Arial" w:cs="Arial"/>
                <w:b/>
                <w:color w:val="000000"/>
                <w:sz w:val="16"/>
                <w:szCs w:val="16"/>
                <w:lang w:eastAsia="es-CO"/>
              </w:rPr>
              <w:t>47,993,119,454</w:t>
            </w:r>
          </w:p>
        </w:tc>
        <w:tc>
          <w:tcPr>
            <w:tcW w:w="727"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7F1953" w:rsidRPr="00D327EB" w:rsidRDefault="007F1953" w:rsidP="00677ACB">
            <w:pPr>
              <w:spacing w:after="0" w:line="240" w:lineRule="auto"/>
              <w:jc w:val="right"/>
              <w:rPr>
                <w:rFonts w:ascii="Arial" w:eastAsia="Times New Roman" w:hAnsi="Arial" w:cs="Arial"/>
                <w:b/>
                <w:color w:val="000000"/>
                <w:sz w:val="16"/>
                <w:szCs w:val="16"/>
                <w:lang w:eastAsia="es-CO"/>
              </w:rPr>
            </w:pPr>
            <w:r w:rsidRPr="00D327EB">
              <w:rPr>
                <w:rFonts w:ascii="Arial" w:eastAsia="Times New Roman" w:hAnsi="Arial" w:cs="Arial"/>
                <w:b/>
                <w:color w:val="000000"/>
                <w:sz w:val="16"/>
                <w:szCs w:val="16"/>
                <w:lang w:eastAsia="es-CO"/>
              </w:rPr>
              <w:t>50,392,774,999</w:t>
            </w:r>
          </w:p>
        </w:tc>
      </w:tr>
      <w:tr w:rsidR="007F1953" w:rsidRPr="00D327EB" w:rsidTr="00677ACB">
        <w:trPr>
          <w:trHeight w:val="440"/>
        </w:trPr>
        <w:tc>
          <w:tcPr>
            <w:tcW w:w="2089" w:type="pct"/>
            <w:tcBorders>
              <w:top w:val="single" w:sz="4" w:space="0" w:color="auto"/>
              <w:left w:val="single" w:sz="4" w:space="0" w:color="auto"/>
              <w:bottom w:val="single" w:sz="4" w:space="0" w:color="auto"/>
              <w:right w:val="nil"/>
            </w:tcBorders>
            <w:shd w:val="clear" w:color="auto" w:fill="C5E0B3" w:themeFill="accent6" w:themeFillTint="66"/>
            <w:noWrap/>
            <w:vAlign w:val="center"/>
            <w:hideMark/>
          </w:tcPr>
          <w:p w:rsidR="007F1953" w:rsidRPr="00D327EB" w:rsidRDefault="007F1953" w:rsidP="00677ACB">
            <w:pPr>
              <w:spacing w:after="0" w:line="240" w:lineRule="auto"/>
              <w:ind w:left="209"/>
              <w:rPr>
                <w:rFonts w:ascii="Arial" w:eastAsia="Times New Roman" w:hAnsi="Arial" w:cs="Arial"/>
                <w:b/>
                <w:bCs/>
                <w:sz w:val="16"/>
                <w:szCs w:val="20"/>
                <w:lang w:eastAsia="es-CO"/>
              </w:rPr>
            </w:pPr>
            <w:r w:rsidRPr="00D327EB">
              <w:rPr>
                <w:rFonts w:ascii="Arial" w:eastAsia="Times New Roman" w:hAnsi="Arial" w:cs="Arial"/>
                <w:b/>
                <w:bCs/>
                <w:sz w:val="16"/>
                <w:szCs w:val="20"/>
                <w:lang w:eastAsia="es-CO"/>
              </w:rPr>
              <w:t xml:space="preserve">ICLD = Ingresos de Libre </w:t>
            </w:r>
            <w:proofErr w:type="spellStart"/>
            <w:r w:rsidRPr="00D327EB">
              <w:rPr>
                <w:rFonts w:ascii="Arial" w:eastAsia="Times New Roman" w:hAnsi="Arial" w:cs="Arial"/>
                <w:b/>
                <w:bCs/>
                <w:sz w:val="16"/>
                <w:szCs w:val="20"/>
                <w:lang w:eastAsia="es-CO"/>
              </w:rPr>
              <w:t>Destinacion</w:t>
            </w:r>
            <w:proofErr w:type="spellEnd"/>
          </w:p>
        </w:tc>
        <w:tc>
          <w:tcPr>
            <w:tcW w:w="728"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7F1953" w:rsidRPr="00D327EB" w:rsidRDefault="007F1953" w:rsidP="00677ACB">
            <w:pPr>
              <w:spacing w:after="0" w:line="240" w:lineRule="auto"/>
              <w:jc w:val="right"/>
              <w:rPr>
                <w:rFonts w:ascii="Arial" w:eastAsia="Times New Roman" w:hAnsi="Arial" w:cs="Arial"/>
                <w:b/>
                <w:color w:val="000000"/>
                <w:sz w:val="16"/>
                <w:szCs w:val="16"/>
                <w:lang w:eastAsia="es-CO"/>
              </w:rPr>
            </w:pPr>
            <w:r w:rsidRPr="00D327EB">
              <w:rPr>
                <w:rFonts w:ascii="Arial" w:eastAsia="Times New Roman" w:hAnsi="Arial" w:cs="Arial"/>
                <w:b/>
                <w:color w:val="000000"/>
                <w:sz w:val="16"/>
                <w:szCs w:val="16"/>
                <w:lang w:eastAsia="es-CO"/>
              </w:rPr>
              <w:t>78,660,175,062</w:t>
            </w:r>
          </w:p>
        </w:tc>
        <w:tc>
          <w:tcPr>
            <w:tcW w:w="728"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7F1953" w:rsidRPr="00D327EB" w:rsidRDefault="007F1953" w:rsidP="00677ACB">
            <w:pPr>
              <w:spacing w:after="0" w:line="240" w:lineRule="auto"/>
              <w:jc w:val="right"/>
              <w:rPr>
                <w:rFonts w:ascii="Arial" w:eastAsia="Times New Roman" w:hAnsi="Arial" w:cs="Arial"/>
                <w:b/>
                <w:color w:val="000000"/>
                <w:sz w:val="16"/>
                <w:szCs w:val="16"/>
                <w:lang w:eastAsia="es-CO"/>
              </w:rPr>
            </w:pPr>
            <w:r w:rsidRPr="00D327EB">
              <w:rPr>
                <w:rFonts w:ascii="Arial" w:eastAsia="Times New Roman" w:hAnsi="Arial" w:cs="Arial"/>
                <w:b/>
                <w:color w:val="000000"/>
                <w:sz w:val="16"/>
                <w:szCs w:val="16"/>
                <w:lang w:eastAsia="es-CO"/>
              </w:rPr>
              <w:t>111,730,730,412</w:t>
            </w:r>
          </w:p>
        </w:tc>
        <w:tc>
          <w:tcPr>
            <w:tcW w:w="728"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7F1953" w:rsidRPr="00D327EB" w:rsidRDefault="007F1953" w:rsidP="00677ACB">
            <w:pPr>
              <w:spacing w:after="0" w:line="240" w:lineRule="auto"/>
              <w:jc w:val="right"/>
              <w:rPr>
                <w:rFonts w:ascii="Arial" w:eastAsia="Times New Roman" w:hAnsi="Arial" w:cs="Arial"/>
                <w:b/>
                <w:color w:val="000000"/>
                <w:sz w:val="16"/>
                <w:szCs w:val="16"/>
                <w:lang w:eastAsia="es-CO"/>
              </w:rPr>
            </w:pPr>
            <w:r w:rsidRPr="00D327EB">
              <w:rPr>
                <w:rFonts w:ascii="Arial" w:eastAsia="Times New Roman" w:hAnsi="Arial" w:cs="Arial"/>
                <w:b/>
                <w:color w:val="000000"/>
                <w:sz w:val="16"/>
                <w:szCs w:val="16"/>
                <w:lang w:eastAsia="es-CO"/>
              </w:rPr>
              <w:t>117,317,267,562</w:t>
            </w:r>
          </w:p>
        </w:tc>
        <w:tc>
          <w:tcPr>
            <w:tcW w:w="727"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7F1953" w:rsidRPr="00D327EB" w:rsidRDefault="007F1953" w:rsidP="00677ACB">
            <w:pPr>
              <w:spacing w:after="0" w:line="240" w:lineRule="auto"/>
              <w:jc w:val="right"/>
              <w:rPr>
                <w:rFonts w:ascii="Arial" w:eastAsia="Times New Roman" w:hAnsi="Arial" w:cs="Arial"/>
                <w:b/>
                <w:color w:val="000000"/>
                <w:sz w:val="16"/>
                <w:szCs w:val="16"/>
                <w:lang w:eastAsia="es-CO"/>
              </w:rPr>
            </w:pPr>
            <w:r w:rsidRPr="00D327EB">
              <w:rPr>
                <w:rFonts w:ascii="Arial" w:eastAsia="Times New Roman" w:hAnsi="Arial" w:cs="Arial"/>
                <w:b/>
                <w:color w:val="000000"/>
                <w:sz w:val="16"/>
                <w:szCs w:val="16"/>
                <w:lang w:eastAsia="es-CO"/>
              </w:rPr>
              <w:t>123,183,130,017</w:t>
            </w:r>
          </w:p>
        </w:tc>
      </w:tr>
    </w:tbl>
    <w:p w:rsidR="007F1953" w:rsidRPr="00D327EB" w:rsidRDefault="007F1953" w:rsidP="007F1953">
      <w:pPr>
        <w:jc w:val="both"/>
        <w:rPr>
          <w:rFonts w:ascii="Arial" w:hAnsi="Arial" w:cs="Arial"/>
          <w:b/>
          <w:smallCaps/>
        </w:rPr>
      </w:pPr>
    </w:p>
    <w:p w:rsidR="007F1953" w:rsidRPr="00D327EB" w:rsidRDefault="007F1953" w:rsidP="007F1953">
      <w:pPr>
        <w:jc w:val="both"/>
        <w:rPr>
          <w:rFonts w:ascii="Arial" w:hAnsi="Arial" w:cs="Arial"/>
          <w:b/>
          <w:smallCaps/>
        </w:rPr>
      </w:pPr>
    </w:p>
    <w:p w:rsidR="007F1953" w:rsidRPr="00D327EB" w:rsidRDefault="007F1953" w:rsidP="007F1953">
      <w:pPr>
        <w:rPr>
          <w:rFonts w:ascii="Arial" w:hAnsi="Arial" w:cs="Arial"/>
          <w:b/>
          <w:smallCaps/>
        </w:rPr>
      </w:pPr>
      <w:r w:rsidRPr="00D327EB">
        <w:rPr>
          <w:rFonts w:ascii="Arial" w:hAnsi="Arial" w:cs="Arial"/>
          <w:b/>
          <w:smallCaps/>
        </w:rPr>
        <w:br w:type="page"/>
      </w:r>
    </w:p>
    <w:p w:rsidR="007F1953" w:rsidRPr="00D327EB" w:rsidRDefault="007F1953" w:rsidP="007F1953">
      <w:pPr>
        <w:jc w:val="both"/>
        <w:rPr>
          <w:rFonts w:ascii="Arial" w:hAnsi="Arial" w:cs="Arial"/>
          <w:b/>
          <w:smallCaps/>
        </w:rPr>
      </w:pPr>
      <w:proofErr w:type="spellStart"/>
      <w:r w:rsidRPr="00D327EB">
        <w:rPr>
          <w:rFonts w:ascii="Arial" w:hAnsi="Arial" w:cs="Arial"/>
          <w:b/>
          <w:smallCaps/>
        </w:rPr>
        <w:lastRenderedPageBreak/>
        <w:t>Analisis</w:t>
      </w:r>
      <w:proofErr w:type="spellEnd"/>
      <w:r w:rsidRPr="00D327EB">
        <w:rPr>
          <w:rFonts w:ascii="Arial" w:hAnsi="Arial" w:cs="Arial"/>
          <w:b/>
          <w:smallCaps/>
        </w:rPr>
        <w:t xml:space="preserve"> Individual de los Ingresos de Destinación Específica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2"/>
        <w:gridCol w:w="1706"/>
        <w:gridCol w:w="1701"/>
      </w:tblGrid>
      <w:tr w:rsidR="007F1953" w:rsidRPr="00D327EB" w:rsidTr="00677ACB">
        <w:trPr>
          <w:cantSplit/>
          <w:trHeight w:val="20"/>
          <w:tblHeader/>
        </w:trPr>
        <w:tc>
          <w:tcPr>
            <w:tcW w:w="6232" w:type="dxa"/>
            <w:shd w:val="clear" w:color="auto" w:fill="C5E0B3" w:themeFill="accent6" w:themeFillTint="66"/>
            <w:noWrap/>
            <w:vAlign w:val="center"/>
          </w:tcPr>
          <w:p w:rsidR="007F1953" w:rsidRPr="00D327EB" w:rsidRDefault="007F1953" w:rsidP="00677ACB">
            <w:pPr>
              <w:spacing w:before="40" w:after="40" w:line="240" w:lineRule="auto"/>
              <w:ind w:left="214"/>
              <w:rPr>
                <w:rFonts w:ascii="Arial" w:eastAsia="Times New Roman" w:hAnsi="Arial" w:cs="Arial"/>
                <w:b/>
                <w:color w:val="000000"/>
                <w:sz w:val="16"/>
                <w:szCs w:val="20"/>
                <w:lang w:eastAsia="es-CO"/>
              </w:rPr>
            </w:pPr>
            <w:r w:rsidRPr="00D327EB">
              <w:rPr>
                <w:rFonts w:ascii="Arial" w:eastAsia="Times New Roman" w:hAnsi="Arial" w:cs="Arial"/>
                <w:b/>
                <w:color w:val="000000"/>
                <w:sz w:val="16"/>
                <w:szCs w:val="20"/>
                <w:lang w:eastAsia="es-CO"/>
              </w:rPr>
              <w:t>INGRESOS DE DESTINACION ESPECIFICA</w:t>
            </w:r>
          </w:p>
        </w:tc>
        <w:tc>
          <w:tcPr>
            <w:tcW w:w="1706" w:type="dxa"/>
            <w:shd w:val="clear" w:color="auto" w:fill="C5E0B3" w:themeFill="accent6" w:themeFillTint="66"/>
            <w:vAlign w:val="center"/>
          </w:tcPr>
          <w:p w:rsidR="007F1953" w:rsidRPr="00D327EB" w:rsidRDefault="007F1953" w:rsidP="00677ACB">
            <w:pPr>
              <w:spacing w:before="40" w:after="40" w:line="240" w:lineRule="auto"/>
              <w:jc w:val="center"/>
              <w:rPr>
                <w:rFonts w:ascii="Arial" w:eastAsia="Times New Roman" w:hAnsi="Arial" w:cs="Arial"/>
                <w:b/>
                <w:color w:val="000000"/>
                <w:sz w:val="16"/>
                <w:szCs w:val="16"/>
                <w:lang w:eastAsia="es-CO"/>
              </w:rPr>
            </w:pPr>
            <w:r w:rsidRPr="00D327EB">
              <w:rPr>
                <w:rFonts w:ascii="Arial" w:eastAsia="Times New Roman" w:hAnsi="Arial" w:cs="Arial"/>
                <w:b/>
                <w:color w:val="000000"/>
                <w:sz w:val="16"/>
                <w:szCs w:val="16"/>
                <w:lang w:eastAsia="es-CO"/>
              </w:rPr>
              <w:t>PROYECCION</w:t>
            </w:r>
          </w:p>
          <w:p w:rsidR="007F1953" w:rsidRPr="00D327EB" w:rsidRDefault="007F1953" w:rsidP="00677ACB">
            <w:pPr>
              <w:spacing w:before="40" w:after="40" w:line="240" w:lineRule="auto"/>
              <w:jc w:val="center"/>
              <w:rPr>
                <w:rFonts w:ascii="Arial" w:eastAsia="Times New Roman" w:hAnsi="Arial" w:cs="Arial"/>
                <w:b/>
                <w:color w:val="000000"/>
                <w:sz w:val="16"/>
                <w:szCs w:val="16"/>
                <w:lang w:eastAsia="es-CO"/>
              </w:rPr>
            </w:pPr>
            <w:r w:rsidRPr="00D327EB">
              <w:rPr>
                <w:rFonts w:ascii="Arial" w:eastAsia="Times New Roman" w:hAnsi="Arial" w:cs="Arial"/>
                <w:b/>
                <w:color w:val="000000"/>
                <w:sz w:val="16"/>
                <w:szCs w:val="16"/>
                <w:lang w:eastAsia="es-CO"/>
              </w:rPr>
              <w:t>ACTUAL</w:t>
            </w:r>
          </w:p>
          <w:p w:rsidR="007F1953" w:rsidRPr="00D327EB" w:rsidRDefault="007F1953" w:rsidP="00677ACB">
            <w:pPr>
              <w:spacing w:before="40" w:after="40" w:line="240" w:lineRule="auto"/>
              <w:jc w:val="center"/>
              <w:rPr>
                <w:rFonts w:ascii="Arial" w:eastAsia="Times New Roman" w:hAnsi="Arial" w:cs="Arial"/>
                <w:b/>
                <w:color w:val="000000"/>
                <w:sz w:val="16"/>
                <w:szCs w:val="16"/>
                <w:lang w:eastAsia="es-CO"/>
              </w:rPr>
            </w:pPr>
            <w:r w:rsidRPr="00D327EB">
              <w:rPr>
                <w:rFonts w:ascii="Arial" w:eastAsia="Times New Roman" w:hAnsi="Arial" w:cs="Arial"/>
                <w:b/>
                <w:color w:val="000000"/>
                <w:sz w:val="16"/>
                <w:szCs w:val="16"/>
                <w:lang w:eastAsia="es-CO"/>
              </w:rPr>
              <w:t>2016</w:t>
            </w:r>
          </w:p>
        </w:tc>
        <w:tc>
          <w:tcPr>
            <w:tcW w:w="1701" w:type="dxa"/>
            <w:shd w:val="clear" w:color="auto" w:fill="C5E0B3" w:themeFill="accent6" w:themeFillTint="66"/>
            <w:vAlign w:val="center"/>
          </w:tcPr>
          <w:p w:rsidR="007F1953" w:rsidRPr="00D327EB" w:rsidRDefault="007F1953" w:rsidP="00677ACB">
            <w:pPr>
              <w:spacing w:before="40" w:after="40" w:line="240" w:lineRule="auto"/>
              <w:jc w:val="center"/>
              <w:rPr>
                <w:rFonts w:ascii="Arial" w:eastAsia="Times New Roman" w:hAnsi="Arial" w:cs="Arial"/>
                <w:b/>
                <w:color w:val="000000"/>
                <w:sz w:val="16"/>
                <w:szCs w:val="16"/>
                <w:lang w:eastAsia="es-CO"/>
              </w:rPr>
            </w:pPr>
            <w:r w:rsidRPr="00D327EB">
              <w:rPr>
                <w:rFonts w:ascii="Arial" w:eastAsia="Times New Roman" w:hAnsi="Arial" w:cs="Arial"/>
                <w:b/>
                <w:color w:val="000000"/>
                <w:sz w:val="16"/>
                <w:szCs w:val="16"/>
                <w:lang w:eastAsia="es-CO"/>
              </w:rPr>
              <w:t>VARIACION</w:t>
            </w:r>
          </w:p>
          <w:p w:rsidR="007F1953" w:rsidRPr="00D327EB" w:rsidRDefault="007F1953" w:rsidP="00677ACB">
            <w:pPr>
              <w:spacing w:before="40" w:after="40" w:line="240" w:lineRule="auto"/>
              <w:jc w:val="center"/>
              <w:rPr>
                <w:rFonts w:ascii="Arial" w:eastAsia="Times New Roman" w:hAnsi="Arial" w:cs="Arial"/>
                <w:b/>
                <w:color w:val="000000"/>
                <w:sz w:val="16"/>
                <w:szCs w:val="16"/>
                <w:lang w:eastAsia="es-CO"/>
              </w:rPr>
            </w:pPr>
            <w:r w:rsidRPr="00D327EB">
              <w:rPr>
                <w:rFonts w:ascii="Arial" w:eastAsia="Times New Roman" w:hAnsi="Arial" w:cs="Arial"/>
                <w:b/>
                <w:color w:val="000000"/>
                <w:sz w:val="16"/>
                <w:szCs w:val="16"/>
                <w:lang w:eastAsia="es-CO"/>
              </w:rPr>
              <w:t>PROYECTADA</w:t>
            </w:r>
          </w:p>
          <w:p w:rsidR="007F1953" w:rsidRPr="00D327EB" w:rsidRDefault="007F1953" w:rsidP="00677ACB">
            <w:pPr>
              <w:spacing w:before="40" w:after="40" w:line="240" w:lineRule="auto"/>
              <w:jc w:val="center"/>
              <w:rPr>
                <w:rFonts w:ascii="Arial" w:eastAsia="Times New Roman" w:hAnsi="Arial" w:cs="Arial"/>
                <w:b/>
                <w:color w:val="000000"/>
                <w:sz w:val="16"/>
                <w:szCs w:val="16"/>
                <w:lang w:eastAsia="es-CO"/>
              </w:rPr>
            </w:pPr>
            <w:r w:rsidRPr="00D327EB">
              <w:rPr>
                <w:rFonts w:ascii="Arial" w:eastAsia="Times New Roman" w:hAnsi="Arial" w:cs="Arial"/>
                <w:b/>
                <w:color w:val="000000"/>
                <w:sz w:val="16"/>
                <w:szCs w:val="16"/>
                <w:lang w:eastAsia="es-CO"/>
              </w:rPr>
              <w:t>2016</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 xml:space="preserve">SGP - </w:t>
            </w:r>
            <w:proofErr w:type="spellStart"/>
            <w:r w:rsidRPr="00D327EB">
              <w:rPr>
                <w:rFonts w:ascii="Arial" w:hAnsi="Arial" w:cs="Arial"/>
                <w:color w:val="000000"/>
              </w:rPr>
              <w:t>Educacion</w:t>
            </w:r>
            <w:proofErr w:type="spellEnd"/>
            <w:r w:rsidRPr="00D327EB">
              <w:rPr>
                <w:rFonts w:ascii="Arial" w:hAnsi="Arial" w:cs="Arial"/>
                <w:color w:val="000000"/>
              </w:rPr>
              <w:t xml:space="preserve"> - </w:t>
            </w:r>
            <w:proofErr w:type="spellStart"/>
            <w:r w:rsidRPr="00D327EB">
              <w:rPr>
                <w:rFonts w:ascii="Arial" w:hAnsi="Arial" w:cs="Arial"/>
                <w:color w:val="000000"/>
              </w:rPr>
              <w:t>Prestacion</w:t>
            </w:r>
            <w:proofErr w:type="spellEnd"/>
            <w:r w:rsidRPr="00D327EB">
              <w:rPr>
                <w:rFonts w:ascii="Arial" w:hAnsi="Arial" w:cs="Arial"/>
                <w:color w:val="000000"/>
              </w:rPr>
              <w:t xml:space="preserve"> CSF</w:t>
            </w:r>
          </w:p>
        </w:tc>
        <w:tc>
          <w:tcPr>
            <w:tcW w:w="1706" w:type="dxa"/>
            <w:shd w:val="clear" w:color="auto" w:fill="auto"/>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21,252,659,504</w:t>
            </w:r>
          </w:p>
        </w:tc>
        <w:tc>
          <w:tcPr>
            <w:tcW w:w="1701" w:type="dxa"/>
            <w:shd w:val="clear" w:color="auto" w:fill="auto"/>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SGP -</w:t>
            </w:r>
            <w:proofErr w:type="spellStart"/>
            <w:r w:rsidRPr="00D327EB">
              <w:rPr>
                <w:rFonts w:ascii="Arial" w:hAnsi="Arial" w:cs="Arial"/>
                <w:color w:val="000000"/>
              </w:rPr>
              <w:t>Educacion</w:t>
            </w:r>
            <w:proofErr w:type="spellEnd"/>
            <w:r w:rsidRPr="00D327EB">
              <w:rPr>
                <w:rFonts w:ascii="Arial" w:hAnsi="Arial" w:cs="Arial"/>
                <w:color w:val="000000"/>
              </w:rPr>
              <w:t xml:space="preserve"> - </w:t>
            </w:r>
            <w:proofErr w:type="spellStart"/>
            <w:r w:rsidRPr="00D327EB">
              <w:rPr>
                <w:rFonts w:ascii="Arial" w:hAnsi="Arial" w:cs="Arial"/>
                <w:color w:val="000000"/>
              </w:rPr>
              <w:t>Prestacion</w:t>
            </w:r>
            <w:proofErr w:type="spellEnd"/>
            <w:r w:rsidRPr="00D327EB">
              <w:rPr>
                <w:rFonts w:ascii="Arial" w:hAnsi="Arial" w:cs="Arial"/>
                <w:color w:val="000000"/>
              </w:rPr>
              <w:t xml:space="preserve"> SSF</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960,000,000</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SGP -</w:t>
            </w:r>
            <w:proofErr w:type="spellStart"/>
            <w:r w:rsidRPr="00D327EB">
              <w:rPr>
                <w:rFonts w:ascii="Arial" w:hAnsi="Arial" w:cs="Arial"/>
                <w:color w:val="000000"/>
              </w:rPr>
              <w:t>Educacion</w:t>
            </w:r>
            <w:proofErr w:type="spellEnd"/>
            <w:r w:rsidRPr="00D327EB">
              <w:rPr>
                <w:rFonts w:ascii="Arial" w:hAnsi="Arial" w:cs="Arial"/>
                <w:color w:val="000000"/>
              </w:rPr>
              <w:t xml:space="preserve"> - </w:t>
            </w:r>
            <w:proofErr w:type="spellStart"/>
            <w:r w:rsidRPr="00D327EB">
              <w:rPr>
                <w:rFonts w:ascii="Arial" w:hAnsi="Arial" w:cs="Arial"/>
                <w:color w:val="000000"/>
              </w:rPr>
              <w:t>Cancelacion</w:t>
            </w:r>
            <w:proofErr w:type="spellEnd"/>
            <w:r w:rsidRPr="00D327EB">
              <w:rPr>
                <w:rFonts w:ascii="Arial" w:hAnsi="Arial" w:cs="Arial"/>
                <w:color w:val="000000"/>
              </w:rPr>
              <w:t xml:space="preserve"> de Prestaciones Sociales</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860,874,963</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SGP -</w:t>
            </w:r>
            <w:proofErr w:type="spellStart"/>
            <w:r w:rsidRPr="00D327EB">
              <w:rPr>
                <w:rFonts w:ascii="Arial" w:hAnsi="Arial" w:cs="Arial"/>
                <w:color w:val="000000"/>
              </w:rPr>
              <w:t>Educacion</w:t>
            </w:r>
            <w:proofErr w:type="spellEnd"/>
            <w:r w:rsidRPr="00D327EB">
              <w:rPr>
                <w:rFonts w:ascii="Arial" w:hAnsi="Arial" w:cs="Arial"/>
                <w:color w:val="000000"/>
              </w:rPr>
              <w:t xml:space="preserve"> - Calidad Educativa</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1,420,296,926</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 xml:space="preserve">SGP </w:t>
            </w:r>
            <w:proofErr w:type="spellStart"/>
            <w:r w:rsidRPr="00D327EB">
              <w:rPr>
                <w:rFonts w:ascii="Arial" w:hAnsi="Arial" w:cs="Arial"/>
                <w:color w:val="000000"/>
              </w:rPr>
              <w:t>Alimentacion</w:t>
            </w:r>
            <w:proofErr w:type="spellEnd"/>
            <w:r w:rsidRPr="00D327EB">
              <w:rPr>
                <w:rFonts w:ascii="Arial" w:hAnsi="Arial" w:cs="Arial"/>
                <w:color w:val="000000"/>
              </w:rPr>
              <w:t xml:space="preserve"> Escolar</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243,380,978</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 xml:space="preserve">Convenio </w:t>
            </w:r>
            <w:proofErr w:type="spellStart"/>
            <w:r w:rsidRPr="00D327EB">
              <w:rPr>
                <w:rFonts w:ascii="Arial" w:hAnsi="Arial" w:cs="Arial"/>
                <w:color w:val="000000"/>
              </w:rPr>
              <w:t>Min.Educacion</w:t>
            </w:r>
            <w:proofErr w:type="spellEnd"/>
            <w:r w:rsidRPr="00D327EB">
              <w:rPr>
                <w:rFonts w:ascii="Arial" w:hAnsi="Arial" w:cs="Arial"/>
                <w:color w:val="000000"/>
              </w:rPr>
              <w:t xml:space="preserve"> – </w:t>
            </w:r>
            <w:proofErr w:type="spellStart"/>
            <w:r w:rsidRPr="00D327EB">
              <w:rPr>
                <w:rFonts w:ascii="Arial" w:hAnsi="Arial" w:cs="Arial"/>
                <w:color w:val="000000"/>
              </w:rPr>
              <w:t>Alimentacion</w:t>
            </w:r>
            <w:proofErr w:type="spellEnd"/>
            <w:r w:rsidRPr="00D327EB">
              <w:rPr>
                <w:rFonts w:ascii="Arial" w:hAnsi="Arial" w:cs="Arial"/>
                <w:color w:val="000000"/>
              </w:rPr>
              <w:t xml:space="preserve"> Escolar</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2,198,619,022</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Intereses FED</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82,000,000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SGP - Salud - Oferta CSF</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2,146,836,416</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SGP - Salud - Salud Pública</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946,057,374</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 xml:space="preserve">SGP - Salud - </w:t>
            </w:r>
            <w:proofErr w:type="spellStart"/>
            <w:r w:rsidRPr="00D327EB">
              <w:rPr>
                <w:rFonts w:ascii="Arial" w:hAnsi="Arial" w:cs="Arial"/>
                <w:color w:val="000000"/>
              </w:rPr>
              <w:t>Regimen</w:t>
            </w:r>
            <w:proofErr w:type="spellEnd"/>
            <w:r w:rsidRPr="00D327EB">
              <w:rPr>
                <w:rFonts w:ascii="Arial" w:hAnsi="Arial" w:cs="Arial"/>
                <w:color w:val="000000"/>
              </w:rPr>
              <w:t xml:space="preserve"> Subsidiado Continuidad</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4,182,732,384</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 xml:space="preserve">Transferencias Nacionales Salud </w:t>
            </w:r>
            <w:proofErr w:type="spellStart"/>
            <w:r w:rsidRPr="00D327EB">
              <w:rPr>
                <w:rFonts w:ascii="Arial" w:hAnsi="Arial" w:cs="Arial"/>
                <w:color w:val="000000"/>
              </w:rPr>
              <w:t>Publi</w:t>
            </w:r>
            <w:proofErr w:type="spellEnd"/>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4,000,000</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176,000,000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Rentas Cedidas Prestación</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3,069,209,094</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 xml:space="preserve">Esfuerzo Propio Territorial Régimen </w:t>
            </w:r>
            <w:proofErr w:type="spellStart"/>
            <w:r w:rsidRPr="00D327EB">
              <w:rPr>
                <w:rFonts w:ascii="Arial" w:hAnsi="Arial" w:cs="Arial"/>
                <w:color w:val="000000"/>
              </w:rPr>
              <w:t>Subsididado</w:t>
            </w:r>
            <w:proofErr w:type="spellEnd"/>
            <w:r w:rsidRPr="00D327EB">
              <w:rPr>
                <w:rFonts w:ascii="Arial" w:hAnsi="Arial" w:cs="Arial"/>
                <w:color w:val="000000"/>
              </w:rPr>
              <w:t xml:space="preserve"> SSF - COLJUEGOS</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417,399,136</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Campañas Directas - ETV</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106,000,000</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Campaña Antituberculosa y Control TBC</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73,198,509</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Control Lepra</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22,000,000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Consumo Cigarrillo -Salud</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200,000,000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Otros Ingresos Salud (Rollos y Papeles)</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40,000,000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Intereses Salud</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200,000,000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 xml:space="preserve">SGP </w:t>
            </w:r>
            <w:proofErr w:type="spellStart"/>
            <w:r w:rsidRPr="00D327EB">
              <w:rPr>
                <w:rFonts w:ascii="Arial" w:hAnsi="Arial" w:cs="Arial"/>
                <w:color w:val="000000"/>
              </w:rPr>
              <w:t>Propositos</w:t>
            </w:r>
            <w:proofErr w:type="spellEnd"/>
            <w:r w:rsidRPr="00D327EB">
              <w:rPr>
                <w:rFonts w:ascii="Arial" w:hAnsi="Arial" w:cs="Arial"/>
                <w:color w:val="000000"/>
              </w:rPr>
              <w:t xml:space="preserve"> Generales (Agua </w:t>
            </w:r>
            <w:proofErr w:type="spellStart"/>
            <w:r w:rsidRPr="00D327EB">
              <w:rPr>
                <w:rFonts w:ascii="Arial" w:hAnsi="Arial" w:cs="Arial"/>
                <w:color w:val="000000"/>
              </w:rPr>
              <w:t>Pot</w:t>
            </w:r>
            <w:proofErr w:type="spellEnd"/>
            <w:r w:rsidRPr="00D327EB">
              <w:rPr>
                <w:rFonts w:ascii="Arial" w:hAnsi="Arial" w:cs="Arial"/>
                <w:color w:val="000000"/>
              </w:rPr>
              <w:t xml:space="preserve"> - </w:t>
            </w:r>
            <w:proofErr w:type="spellStart"/>
            <w:r w:rsidRPr="00D327EB">
              <w:rPr>
                <w:rFonts w:ascii="Arial" w:hAnsi="Arial" w:cs="Arial"/>
                <w:color w:val="000000"/>
              </w:rPr>
              <w:t>Basico</w:t>
            </w:r>
            <w:proofErr w:type="spellEnd"/>
            <w:r w:rsidRPr="00D327EB">
              <w:rPr>
                <w:rFonts w:ascii="Arial" w:hAnsi="Arial" w:cs="Arial"/>
                <w:color w:val="000000"/>
              </w:rPr>
              <w:t>)</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3,508,802,416</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 xml:space="preserve">SGP </w:t>
            </w:r>
            <w:proofErr w:type="spellStart"/>
            <w:r w:rsidRPr="00D327EB">
              <w:rPr>
                <w:rFonts w:ascii="Arial" w:hAnsi="Arial" w:cs="Arial"/>
                <w:color w:val="000000"/>
              </w:rPr>
              <w:t>Propositos</w:t>
            </w:r>
            <w:proofErr w:type="spellEnd"/>
            <w:r w:rsidRPr="00D327EB">
              <w:rPr>
                <w:rFonts w:ascii="Arial" w:hAnsi="Arial" w:cs="Arial"/>
                <w:color w:val="000000"/>
              </w:rPr>
              <w:t xml:space="preserve"> Generales (Cultura)</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204,409,509</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 xml:space="preserve">SGP </w:t>
            </w:r>
            <w:proofErr w:type="spellStart"/>
            <w:r w:rsidRPr="00D327EB">
              <w:rPr>
                <w:rFonts w:ascii="Arial" w:hAnsi="Arial" w:cs="Arial"/>
                <w:color w:val="000000"/>
              </w:rPr>
              <w:t>Propositos</w:t>
            </w:r>
            <w:proofErr w:type="spellEnd"/>
            <w:r w:rsidRPr="00D327EB">
              <w:rPr>
                <w:rFonts w:ascii="Arial" w:hAnsi="Arial" w:cs="Arial"/>
                <w:color w:val="000000"/>
              </w:rPr>
              <w:t xml:space="preserve"> Generales (Deporte)</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272,546,010</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 xml:space="preserve">SGP </w:t>
            </w:r>
            <w:proofErr w:type="spellStart"/>
            <w:r w:rsidRPr="00D327EB">
              <w:rPr>
                <w:rFonts w:ascii="Arial" w:hAnsi="Arial" w:cs="Arial"/>
                <w:color w:val="000000"/>
              </w:rPr>
              <w:t>Propositos</w:t>
            </w:r>
            <w:proofErr w:type="spellEnd"/>
            <w:r w:rsidRPr="00D327EB">
              <w:rPr>
                <w:rFonts w:ascii="Arial" w:hAnsi="Arial" w:cs="Arial"/>
                <w:color w:val="000000"/>
              </w:rPr>
              <w:t xml:space="preserve"> Generales (Otros Sectores)</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2,892,862,616</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 xml:space="preserve">SGP-Infancia y </w:t>
            </w:r>
            <w:proofErr w:type="spellStart"/>
            <w:r w:rsidRPr="00D327EB">
              <w:rPr>
                <w:rFonts w:ascii="Arial" w:hAnsi="Arial" w:cs="Arial"/>
                <w:color w:val="000000"/>
              </w:rPr>
              <w:t>Adoslescencia</w:t>
            </w:r>
            <w:proofErr w:type="spellEnd"/>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42,716,000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FOSYGA</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7,500,000,000</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Sistema General de Regalías</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63,368,477,686</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Estampilla Bienestar del Adulto Mayor</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60,000,000</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 xml:space="preserve">Estampilla </w:t>
            </w:r>
            <w:proofErr w:type="spellStart"/>
            <w:r w:rsidRPr="00D327EB">
              <w:rPr>
                <w:rFonts w:ascii="Arial" w:hAnsi="Arial" w:cs="Arial"/>
                <w:color w:val="000000"/>
              </w:rPr>
              <w:t>ProCultura</w:t>
            </w:r>
            <w:proofErr w:type="spellEnd"/>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304,500,000</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1,150,000,000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Impuesto Alumbrado Publico</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7,000,000,000</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lastRenderedPageBreak/>
              <w:t xml:space="preserve">Infraestructura Publica </w:t>
            </w:r>
            <w:proofErr w:type="spellStart"/>
            <w:r w:rsidRPr="00D327EB">
              <w:rPr>
                <w:rFonts w:ascii="Arial" w:hAnsi="Arial" w:cs="Arial"/>
                <w:color w:val="000000"/>
              </w:rPr>
              <w:t>Turistica</w:t>
            </w:r>
            <w:proofErr w:type="spellEnd"/>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13,000,000,000</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5,000,000,000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 xml:space="preserve">IVA </w:t>
            </w:r>
            <w:proofErr w:type="spellStart"/>
            <w:r w:rsidRPr="00D327EB">
              <w:rPr>
                <w:rFonts w:ascii="Arial" w:hAnsi="Arial" w:cs="Arial"/>
                <w:color w:val="000000"/>
              </w:rPr>
              <w:t>Telefonia</w:t>
            </w:r>
            <w:proofErr w:type="spellEnd"/>
            <w:r w:rsidRPr="00D327EB">
              <w:rPr>
                <w:rFonts w:ascii="Arial" w:hAnsi="Arial" w:cs="Arial"/>
                <w:color w:val="000000"/>
              </w:rPr>
              <w:t xml:space="preserve"> Celular - Cultura</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48,667,170</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 xml:space="preserve">IVA </w:t>
            </w:r>
            <w:proofErr w:type="spellStart"/>
            <w:r w:rsidRPr="00D327EB">
              <w:rPr>
                <w:rFonts w:ascii="Arial" w:hAnsi="Arial" w:cs="Arial"/>
                <w:color w:val="000000"/>
              </w:rPr>
              <w:t>Telefonia</w:t>
            </w:r>
            <w:proofErr w:type="spellEnd"/>
            <w:r w:rsidRPr="00D327EB">
              <w:rPr>
                <w:rFonts w:ascii="Arial" w:hAnsi="Arial" w:cs="Arial"/>
                <w:color w:val="000000"/>
              </w:rPr>
              <w:t xml:space="preserve"> Celular - Deporte</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48,667,170</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proofErr w:type="spellStart"/>
            <w:r w:rsidRPr="00D327EB">
              <w:rPr>
                <w:rFonts w:ascii="Arial" w:hAnsi="Arial" w:cs="Arial"/>
                <w:color w:val="000000"/>
              </w:rPr>
              <w:t>Contribucion</w:t>
            </w:r>
            <w:proofErr w:type="spellEnd"/>
            <w:r w:rsidRPr="00D327EB">
              <w:rPr>
                <w:rFonts w:ascii="Arial" w:hAnsi="Arial" w:cs="Arial"/>
                <w:color w:val="000000"/>
              </w:rPr>
              <w:t xml:space="preserve"> de Seguridad - FODESEC</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200,000,000</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1,100,000,000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Recursos Para Deporte - Tabaco</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48,177,185</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Sobretasa Bomberil</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62,652,917</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87,347,083</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Sobretasa Deportiva</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694,000,000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Registro Pasaportes</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80,000,000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Multas SIMIT</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300,000,000</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325,000,000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Fondo Rotatorio de Estupefaciente</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8,000,000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Multas OCCRE</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7,414,588</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10,585,412</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 xml:space="preserve">Transferencias Sector </w:t>
            </w:r>
            <w:proofErr w:type="spellStart"/>
            <w:r w:rsidRPr="00D327EB">
              <w:rPr>
                <w:rFonts w:ascii="Arial" w:hAnsi="Arial" w:cs="Arial"/>
                <w:color w:val="000000"/>
              </w:rPr>
              <w:t>Electrico</w:t>
            </w:r>
            <w:proofErr w:type="spellEnd"/>
            <w:r w:rsidRPr="00D327EB">
              <w:rPr>
                <w:rFonts w:ascii="Arial" w:hAnsi="Arial" w:cs="Arial"/>
                <w:color w:val="000000"/>
              </w:rPr>
              <w:t xml:space="preserve"> Ley 9</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300,000,000</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(134,000,000)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Fondo de Subsidio Sobretasa a la Gasolina</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5,000,000,000</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ACPM - Sobretasa</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177,390,982</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Recurso Pesca</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10,000,000</w:t>
            </w:r>
          </w:p>
        </w:tc>
      </w:tr>
      <w:tr w:rsidR="007F1953" w:rsidRPr="00D327EB" w:rsidTr="00677ACB">
        <w:trPr>
          <w:cantSplit/>
          <w:trHeight w:val="20"/>
        </w:trPr>
        <w:tc>
          <w:tcPr>
            <w:tcW w:w="6232" w:type="dxa"/>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Intereses Fondos Especiales</w:t>
            </w:r>
          </w:p>
        </w:tc>
        <w:tc>
          <w:tcPr>
            <w:tcW w:w="1706"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c>
          <w:tcPr>
            <w:tcW w:w="1701" w:type="dxa"/>
            <w:shd w:val="clear" w:color="auto" w:fill="auto"/>
            <w:noWrap/>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1,500,000,000</w:t>
            </w:r>
          </w:p>
        </w:tc>
      </w:tr>
      <w:tr w:rsidR="007F1953" w:rsidRPr="00D327EB" w:rsidTr="00677ACB">
        <w:trPr>
          <w:cantSplit/>
          <w:trHeight w:val="20"/>
        </w:trPr>
        <w:tc>
          <w:tcPr>
            <w:tcW w:w="6232" w:type="dxa"/>
            <w:shd w:val="clear" w:color="auto" w:fill="auto"/>
            <w:noWrap/>
            <w:vAlign w:val="center"/>
          </w:tcPr>
          <w:p w:rsidR="007F1953" w:rsidRPr="00D327EB" w:rsidRDefault="007F1953" w:rsidP="00677ACB">
            <w:pPr>
              <w:spacing w:before="40" w:after="40" w:line="240" w:lineRule="auto"/>
              <w:ind w:left="214"/>
              <w:rPr>
                <w:rFonts w:ascii="Arial" w:hAnsi="Arial" w:cs="Arial"/>
                <w:color w:val="000000"/>
              </w:rPr>
            </w:pPr>
            <w:r w:rsidRPr="00D327EB">
              <w:rPr>
                <w:rFonts w:ascii="Arial" w:hAnsi="Arial" w:cs="Arial"/>
                <w:color w:val="000000"/>
              </w:rPr>
              <w:t>FONPET - Bonos - SSF</w:t>
            </w:r>
          </w:p>
        </w:tc>
        <w:tc>
          <w:tcPr>
            <w:tcW w:w="1706" w:type="dxa"/>
            <w:shd w:val="clear" w:color="auto" w:fill="auto"/>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65,000,000,000</w:t>
            </w:r>
          </w:p>
        </w:tc>
        <w:tc>
          <w:tcPr>
            <w:tcW w:w="1701" w:type="dxa"/>
            <w:shd w:val="clear" w:color="auto" w:fill="auto"/>
            <w:vAlign w:val="center"/>
          </w:tcPr>
          <w:p w:rsidR="007F1953" w:rsidRPr="00D327EB" w:rsidRDefault="007F1953" w:rsidP="00677ACB">
            <w:pPr>
              <w:spacing w:before="40" w:after="40" w:line="240" w:lineRule="auto"/>
              <w:jc w:val="right"/>
              <w:rPr>
                <w:rFonts w:ascii="Arial" w:hAnsi="Arial" w:cs="Arial"/>
              </w:rPr>
            </w:pPr>
            <w:r w:rsidRPr="00D327EB">
              <w:rPr>
                <w:rFonts w:ascii="Arial" w:hAnsi="Arial" w:cs="Arial"/>
              </w:rPr>
              <w:t>0</w:t>
            </w:r>
          </w:p>
        </w:tc>
      </w:tr>
      <w:tr w:rsidR="007F1953" w:rsidRPr="00D327EB" w:rsidTr="00677ACB">
        <w:trPr>
          <w:cantSplit/>
          <w:trHeight w:val="626"/>
        </w:trPr>
        <w:tc>
          <w:tcPr>
            <w:tcW w:w="6232" w:type="dxa"/>
            <w:shd w:val="clear" w:color="auto" w:fill="C5E0B3" w:themeFill="accent6" w:themeFillTint="66"/>
            <w:noWrap/>
            <w:vAlign w:val="center"/>
          </w:tcPr>
          <w:p w:rsidR="007F1953" w:rsidRPr="00D327EB" w:rsidRDefault="007F1953" w:rsidP="00677ACB">
            <w:pPr>
              <w:spacing w:before="40" w:after="40" w:line="240" w:lineRule="auto"/>
              <w:ind w:left="214"/>
              <w:rPr>
                <w:rFonts w:ascii="Arial" w:eastAsia="Times New Roman" w:hAnsi="Arial" w:cs="Arial"/>
                <w:b/>
                <w:color w:val="000000"/>
                <w:sz w:val="20"/>
                <w:szCs w:val="20"/>
                <w:lang w:eastAsia="es-CO"/>
              </w:rPr>
            </w:pPr>
            <w:r w:rsidRPr="00D327EB">
              <w:rPr>
                <w:rFonts w:ascii="Arial" w:eastAsia="Times New Roman" w:hAnsi="Arial" w:cs="Arial"/>
                <w:b/>
                <w:color w:val="000000"/>
                <w:sz w:val="20"/>
                <w:szCs w:val="20"/>
                <w:lang w:eastAsia="es-CO"/>
              </w:rPr>
              <w:t>TOTALES</w:t>
            </w:r>
          </w:p>
        </w:tc>
        <w:tc>
          <w:tcPr>
            <w:tcW w:w="1706" w:type="dxa"/>
            <w:shd w:val="clear" w:color="auto" w:fill="C5E0B3" w:themeFill="accent6" w:themeFillTint="66"/>
            <w:vAlign w:val="center"/>
          </w:tcPr>
          <w:p w:rsidR="007F1953" w:rsidRPr="00D327EB" w:rsidRDefault="007F1953" w:rsidP="00677ACB">
            <w:pPr>
              <w:spacing w:before="40" w:after="40" w:line="240" w:lineRule="auto"/>
              <w:jc w:val="right"/>
              <w:rPr>
                <w:rFonts w:ascii="Arial" w:hAnsi="Arial" w:cs="Arial"/>
                <w:b/>
                <w:sz w:val="20"/>
                <w:szCs w:val="20"/>
              </w:rPr>
            </w:pPr>
            <w:r w:rsidRPr="00D327EB">
              <w:rPr>
                <w:rFonts w:ascii="Arial" w:hAnsi="Arial" w:cs="Arial"/>
                <w:b/>
                <w:sz w:val="20"/>
                <w:szCs w:val="20"/>
              </w:rPr>
              <w:t>207,185,832,555</w:t>
            </w:r>
          </w:p>
        </w:tc>
        <w:tc>
          <w:tcPr>
            <w:tcW w:w="1701" w:type="dxa"/>
            <w:shd w:val="clear" w:color="auto" w:fill="C5E0B3" w:themeFill="accent6" w:themeFillTint="66"/>
            <w:vAlign w:val="center"/>
          </w:tcPr>
          <w:p w:rsidR="007F1953" w:rsidRPr="00D327EB" w:rsidRDefault="007F1953" w:rsidP="00677ACB">
            <w:pPr>
              <w:spacing w:before="40" w:after="40" w:line="240" w:lineRule="auto"/>
              <w:jc w:val="right"/>
              <w:rPr>
                <w:rFonts w:ascii="Arial" w:hAnsi="Arial" w:cs="Arial"/>
                <w:b/>
                <w:color w:val="000000"/>
                <w:sz w:val="20"/>
                <w:szCs w:val="20"/>
              </w:rPr>
            </w:pPr>
            <w:r w:rsidRPr="00D327EB">
              <w:rPr>
                <w:rFonts w:ascii="Arial" w:hAnsi="Arial" w:cs="Arial"/>
                <w:b/>
                <w:color w:val="000000"/>
                <w:sz w:val="20"/>
                <w:szCs w:val="20"/>
              </w:rPr>
              <w:t>10,593,648,495</w:t>
            </w:r>
          </w:p>
        </w:tc>
      </w:tr>
    </w:tbl>
    <w:p w:rsidR="007F1953" w:rsidRPr="00D327EB" w:rsidRDefault="007F1953" w:rsidP="007F1953">
      <w:pPr>
        <w:jc w:val="both"/>
        <w:rPr>
          <w:rFonts w:ascii="Arial" w:hAnsi="Arial" w:cs="Arial"/>
        </w:rPr>
      </w:pPr>
    </w:p>
    <w:p w:rsidR="007F1953" w:rsidRPr="00D327EB" w:rsidRDefault="007F1953" w:rsidP="007F1953">
      <w:pPr>
        <w:jc w:val="both"/>
        <w:rPr>
          <w:rFonts w:ascii="Arial" w:hAnsi="Arial" w:cs="Arial"/>
        </w:rPr>
      </w:pPr>
    </w:p>
    <w:p w:rsidR="007F1953" w:rsidRPr="00D327EB" w:rsidRDefault="007F1953" w:rsidP="007F1953">
      <w:pPr>
        <w:rPr>
          <w:rFonts w:ascii="Arial" w:hAnsi="Arial" w:cs="Arial"/>
          <w:b/>
          <w:smallCaps/>
          <w:sz w:val="24"/>
        </w:rPr>
      </w:pPr>
      <w:r w:rsidRPr="00D327EB">
        <w:rPr>
          <w:rFonts w:ascii="Arial" w:hAnsi="Arial" w:cs="Arial"/>
          <w:b/>
          <w:smallCaps/>
          <w:sz w:val="24"/>
        </w:rPr>
        <w:br w:type="page"/>
      </w:r>
    </w:p>
    <w:p w:rsidR="007F1953" w:rsidRPr="00D327EB" w:rsidRDefault="007F1953" w:rsidP="007F1953">
      <w:pPr>
        <w:rPr>
          <w:rFonts w:ascii="Arial" w:hAnsi="Arial" w:cs="Arial"/>
          <w:b/>
          <w:smallCaps/>
        </w:rPr>
      </w:pPr>
      <w:proofErr w:type="spellStart"/>
      <w:r w:rsidRPr="00D327EB">
        <w:rPr>
          <w:rFonts w:ascii="Arial" w:hAnsi="Arial" w:cs="Arial"/>
          <w:b/>
          <w:smallCaps/>
          <w:sz w:val="24"/>
        </w:rPr>
        <w:lastRenderedPageBreak/>
        <w:t>Proyeccion</w:t>
      </w:r>
      <w:proofErr w:type="spellEnd"/>
      <w:r w:rsidRPr="00D327EB">
        <w:rPr>
          <w:rFonts w:ascii="Arial" w:hAnsi="Arial" w:cs="Arial"/>
          <w:b/>
          <w:smallCaps/>
          <w:sz w:val="24"/>
        </w:rPr>
        <w:t xml:space="preserve"> Plurianual 2016-2019 de Ingresos </w:t>
      </w:r>
      <w:r w:rsidRPr="00D327EB">
        <w:rPr>
          <w:rFonts w:ascii="Arial" w:hAnsi="Arial" w:cs="Arial"/>
          <w:b/>
          <w:smallCaps/>
        </w:rPr>
        <w:t>de Destinación Específica</w:t>
      </w:r>
    </w:p>
    <w:tbl>
      <w:tblPr>
        <w:tblW w:w="54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31"/>
        <w:gridCol w:w="1440"/>
        <w:gridCol w:w="1442"/>
        <w:gridCol w:w="1440"/>
        <w:gridCol w:w="1442"/>
      </w:tblGrid>
      <w:tr w:rsidR="007F1953" w:rsidRPr="00D327EB" w:rsidTr="00677ACB">
        <w:trPr>
          <w:cantSplit/>
          <w:trHeight w:val="505"/>
          <w:tblHeader/>
        </w:trPr>
        <w:tc>
          <w:tcPr>
            <w:tcW w:w="2057" w:type="pct"/>
            <w:shd w:val="clear" w:color="auto" w:fill="C5E0B3" w:themeFill="accent6" w:themeFillTint="66"/>
            <w:noWrap/>
            <w:vAlign w:val="center"/>
          </w:tcPr>
          <w:p w:rsidR="007F1953" w:rsidRPr="00D327EB" w:rsidRDefault="007F1953" w:rsidP="00677ACB">
            <w:pPr>
              <w:spacing w:before="40" w:after="40" w:line="240" w:lineRule="auto"/>
              <w:ind w:left="214"/>
              <w:rPr>
                <w:rFonts w:ascii="Arial" w:eastAsia="Times New Roman" w:hAnsi="Arial" w:cs="Arial"/>
                <w:b/>
                <w:color w:val="000000"/>
                <w:sz w:val="16"/>
                <w:szCs w:val="20"/>
                <w:lang w:eastAsia="es-CO"/>
              </w:rPr>
            </w:pPr>
            <w:r w:rsidRPr="00D327EB">
              <w:rPr>
                <w:rFonts w:ascii="Arial" w:eastAsia="Times New Roman" w:hAnsi="Arial" w:cs="Arial"/>
                <w:b/>
                <w:color w:val="000000"/>
                <w:sz w:val="16"/>
                <w:szCs w:val="20"/>
                <w:lang w:eastAsia="es-CO"/>
              </w:rPr>
              <w:t>INGRESOS DE DESTINACION ESPECIFICA</w:t>
            </w:r>
          </w:p>
        </w:tc>
        <w:tc>
          <w:tcPr>
            <w:tcW w:w="735" w:type="pct"/>
            <w:shd w:val="clear" w:color="auto" w:fill="C5E0B3" w:themeFill="accent6" w:themeFillTint="66"/>
            <w:vAlign w:val="center"/>
          </w:tcPr>
          <w:p w:rsidR="007F1953" w:rsidRPr="00D327EB" w:rsidRDefault="007F1953" w:rsidP="00677ACB">
            <w:pPr>
              <w:spacing w:before="40" w:after="40" w:line="240" w:lineRule="auto"/>
              <w:jc w:val="center"/>
              <w:rPr>
                <w:rFonts w:ascii="Arial" w:eastAsia="Times New Roman" w:hAnsi="Arial" w:cs="Arial"/>
                <w:b/>
                <w:color w:val="000000"/>
                <w:sz w:val="16"/>
                <w:szCs w:val="16"/>
                <w:lang w:eastAsia="es-CO"/>
              </w:rPr>
            </w:pPr>
            <w:r w:rsidRPr="00D327EB">
              <w:rPr>
                <w:rFonts w:ascii="Arial" w:eastAsia="Times New Roman" w:hAnsi="Arial" w:cs="Arial"/>
                <w:b/>
                <w:color w:val="000000"/>
                <w:sz w:val="16"/>
                <w:szCs w:val="16"/>
                <w:lang w:eastAsia="es-CO"/>
              </w:rPr>
              <w:t>2016</w:t>
            </w:r>
          </w:p>
        </w:tc>
        <w:tc>
          <w:tcPr>
            <w:tcW w:w="736" w:type="pct"/>
            <w:shd w:val="clear" w:color="auto" w:fill="C5E0B3" w:themeFill="accent6" w:themeFillTint="66"/>
            <w:vAlign w:val="center"/>
          </w:tcPr>
          <w:p w:rsidR="007F1953" w:rsidRPr="00D327EB" w:rsidRDefault="007F1953" w:rsidP="00677ACB">
            <w:pPr>
              <w:spacing w:before="40" w:after="40" w:line="240" w:lineRule="auto"/>
              <w:jc w:val="center"/>
              <w:rPr>
                <w:rFonts w:ascii="Arial" w:eastAsia="Times New Roman" w:hAnsi="Arial" w:cs="Arial"/>
                <w:b/>
                <w:color w:val="000000"/>
                <w:sz w:val="16"/>
                <w:szCs w:val="16"/>
                <w:lang w:eastAsia="es-CO"/>
              </w:rPr>
            </w:pPr>
            <w:r w:rsidRPr="00D327EB">
              <w:rPr>
                <w:rFonts w:ascii="Arial" w:eastAsia="Times New Roman" w:hAnsi="Arial" w:cs="Arial"/>
                <w:b/>
                <w:color w:val="000000"/>
                <w:sz w:val="16"/>
                <w:szCs w:val="16"/>
                <w:lang w:eastAsia="es-CO"/>
              </w:rPr>
              <w:t>2017</w:t>
            </w:r>
          </w:p>
        </w:tc>
        <w:tc>
          <w:tcPr>
            <w:tcW w:w="735" w:type="pct"/>
            <w:shd w:val="clear" w:color="auto" w:fill="C5E0B3" w:themeFill="accent6" w:themeFillTint="66"/>
            <w:vAlign w:val="center"/>
          </w:tcPr>
          <w:p w:rsidR="007F1953" w:rsidRPr="00D327EB" w:rsidRDefault="007F1953" w:rsidP="00677ACB">
            <w:pPr>
              <w:spacing w:before="40" w:after="40" w:line="240" w:lineRule="auto"/>
              <w:jc w:val="center"/>
              <w:rPr>
                <w:rFonts w:ascii="Arial" w:eastAsia="Times New Roman" w:hAnsi="Arial" w:cs="Arial"/>
                <w:b/>
                <w:color w:val="000000"/>
                <w:sz w:val="16"/>
                <w:szCs w:val="16"/>
                <w:lang w:eastAsia="es-CO"/>
              </w:rPr>
            </w:pPr>
            <w:r w:rsidRPr="00D327EB">
              <w:rPr>
                <w:rFonts w:ascii="Arial" w:eastAsia="Times New Roman" w:hAnsi="Arial" w:cs="Arial"/>
                <w:b/>
                <w:color w:val="000000"/>
                <w:sz w:val="16"/>
                <w:szCs w:val="16"/>
                <w:lang w:eastAsia="es-CO"/>
              </w:rPr>
              <w:t>2018</w:t>
            </w:r>
          </w:p>
        </w:tc>
        <w:tc>
          <w:tcPr>
            <w:tcW w:w="736" w:type="pct"/>
            <w:shd w:val="clear" w:color="auto" w:fill="C5E0B3" w:themeFill="accent6" w:themeFillTint="66"/>
            <w:vAlign w:val="center"/>
          </w:tcPr>
          <w:p w:rsidR="007F1953" w:rsidRPr="00D327EB" w:rsidRDefault="007F1953" w:rsidP="00677ACB">
            <w:pPr>
              <w:spacing w:before="40" w:after="40" w:line="240" w:lineRule="auto"/>
              <w:jc w:val="center"/>
              <w:rPr>
                <w:rFonts w:ascii="Arial" w:eastAsia="Times New Roman" w:hAnsi="Arial" w:cs="Arial"/>
                <w:b/>
                <w:color w:val="000000"/>
                <w:sz w:val="16"/>
                <w:szCs w:val="16"/>
                <w:lang w:eastAsia="es-CO"/>
              </w:rPr>
            </w:pPr>
            <w:r w:rsidRPr="00D327EB">
              <w:rPr>
                <w:rFonts w:ascii="Arial" w:eastAsia="Times New Roman" w:hAnsi="Arial" w:cs="Arial"/>
                <w:b/>
                <w:color w:val="000000"/>
                <w:sz w:val="16"/>
                <w:szCs w:val="16"/>
                <w:lang w:eastAsia="es-CO"/>
              </w:rPr>
              <w:t>2019</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 xml:space="preserve">SGP - </w:t>
            </w:r>
            <w:proofErr w:type="spellStart"/>
            <w:r w:rsidRPr="00D327EB">
              <w:rPr>
                <w:rFonts w:ascii="Arial" w:hAnsi="Arial" w:cs="Arial"/>
                <w:color w:val="000000"/>
                <w:sz w:val="16"/>
                <w:szCs w:val="16"/>
              </w:rPr>
              <w:t>Educacion</w:t>
            </w:r>
            <w:proofErr w:type="spellEnd"/>
            <w:r w:rsidRPr="00D327EB">
              <w:rPr>
                <w:rFonts w:ascii="Arial" w:hAnsi="Arial" w:cs="Arial"/>
                <w:color w:val="000000"/>
                <w:sz w:val="16"/>
                <w:szCs w:val="16"/>
              </w:rPr>
              <w:t xml:space="preserve"> - </w:t>
            </w:r>
            <w:proofErr w:type="spellStart"/>
            <w:r w:rsidRPr="00D327EB">
              <w:rPr>
                <w:rFonts w:ascii="Arial" w:hAnsi="Arial" w:cs="Arial"/>
                <w:color w:val="000000"/>
                <w:sz w:val="16"/>
                <w:szCs w:val="16"/>
              </w:rPr>
              <w:t>Prestacion</w:t>
            </w:r>
            <w:proofErr w:type="spellEnd"/>
            <w:r w:rsidRPr="00D327EB">
              <w:rPr>
                <w:rFonts w:ascii="Arial" w:hAnsi="Arial" w:cs="Arial"/>
                <w:color w:val="000000"/>
                <w:sz w:val="16"/>
                <w:szCs w:val="16"/>
              </w:rPr>
              <w:t xml:space="preserve"> CSF</w:t>
            </w:r>
          </w:p>
        </w:tc>
        <w:tc>
          <w:tcPr>
            <w:tcW w:w="735" w:type="pct"/>
            <w:shd w:val="clear" w:color="auto" w:fill="auto"/>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21,252,659,504</w:t>
            </w:r>
          </w:p>
        </w:tc>
        <w:tc>
          <w:tcPr>
            <w:tcW w:w="736" w:type="pct"/>
            <w:shd w:val="clear" w:color="auto" w:fill="auto"/>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22,315,292,000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23,431,057,000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24,602,610,000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SGP -</w:t>
            </w:r>
            <w:proofErr w:type="spellStart"/>
            <w:r w:rsidRPr="00D327EB">
              <w:rPr>
                <w:rFonts w:ascii="Arial" w:hAnsi="Arial" w:cs="Arial"/>
                <w:color w:val="000000"/>
                <w:sz w:val="16"/>
                <w:szCs w:val="16"/>
              </w:rPr>
              <w:t>Educacion</w:t>
            </w:r>
            <w:proofErr w:type="spellEnd"/>
            <w:r w:rsidRPr="00D327EB">
              <w:rPr>
                <w:rFonts w:ascii="Arial" w:hAnsi="Arial" w:cs="Arial"/>
                <w:color w:val="000000"/>
                <w:sz w:val="16"/>
                <w:szCs w:val="16"/>
              </w:rPr>
              <w:t xml:space="preserve"> - </w:t>
            </w:r>
            <w:proofErr w:type="spellStart"/>
            <w:r w:rsidRPr="00D327EB">
              <w:rPr>
                <w:rFonts w:ascii="Arial" w:hAnsi="Arial" w:cs="Arial"/>
                <w:color w:val="000000"/>
                <w:sz w:val="16"/>
                <w:szCs w:val="16"/>
              </w:rPr>
              <w:t>Prestacion</w:t>
            </w:r>
            <w:proofErr w:type="spellEnd"/>
            <w:r w:rsidRPr="00D327EB">
              <w:rPr>
                <w:rFonts w:ascii="Arial" w:hAnsi="Arial" w:cs="Arial"/>
                <w:color w:val="000000"/>
                <w:sz w:val="16"/>
                <w:szCs w:val="16"/>
              </w:rPr>
              <w:t xml:space="preserve"> SSF</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960,000,000</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1,008,000,000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1,058,400,000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1,111,320,000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SGP -</w:t>
            </w:r>
            <w:proofErr w:type="spellStart"/>
            <w:r w:rsidRPr="00D327EB">
              <w:rPr>
                <w:rFonts w:ascii="Arial" w:hAnsi="Arial" w:cs="Arial"/>
                <w:color w:val="000000"/>
                <w:sz w:val="16"/>
                <w:szCs w:val="16"/>
              </w:rPr>
              <w:t>Educacion</w:t>
            </w:r>
            <w:proofErr w:type="spellEnd"/>
            <w:r w:rsidRPr="00D327EB">
              <w:rPr>
                <w:rFonts w:ascii="Arial" w:hAnsi="Arial" w:cs="Arial"/>
                <w:color w:val="000000"/>
                <w:sz w:val="16"/>
                <w:szCs w:val="16"/>
              </w:rPr>
              <w:t xml:space="preserve"> - </w:t>
            </w:r>
            <w:proofErr w:type="spellStart"/>
            <w:r w:rsidRPr="00D327EB">
              <w:rPr>
                <w:rFonts w:ascii="Arial" w:hAnsi="Arial" w:cs="Arial"/>
                <w:color w:val="000000"/>
                <w:sz w:val="16"/>
                <w:szCs w:val="16"/>
              </w:rPr>
              <w:t>Cancelacion</w:t>
            </w:r>
            <w:proofErr w:type="spellEnd"/>
            <w:r w:rsidRPr="00D327EB">
              <w:rPr>
                <w:rFonts w:ascii="Arial" w:hAnsi="Arial" w:cs="Arial"/>
                <w:color w:val="000000"/>
                <w:sz w:val="16"/>
                <w:szCs w:val="16"/>
              </w:rPr>
              <w:t xml:space="preserve"> de Prestaciones Sociales</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860,874,963</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903,919,000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949,115,000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996,571,000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SGP -</w:t>
            </w:r>
            <w:proofErr w:type="spellStart"/>
            <w:r w:rsidRPr="00D327EB">
              <w:rPr>
                <w:rFonts w:ascii="Arial" w:hAnsi="Arial" w:cs="Arial"/>
                <w:color w:val="000000"/>
                <w:sz w:val="16"/>
                <w:szCs w:val="16"/>
              </w:rPr>
              <w:t>Educacion</w:t>
            </w:r>
            <w:proofErr w:type="spellEnd"/>
            <w:r w:rsidRPr="00D327EB">
              <w:rPr>
                <w:rFonts w:ascii="Arial" w:hAnsi="Arial" w:cs="Arial"/>
                <w:color w:val="000000"/>
                <w:sz w:val="16"/>
                <w:szCs w:val="16"/>
              </w:rPr>
              <w:t xml:space="preserve"> - Calidad Educativa</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1,420,296,926</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1,491,312,000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1,565,878,000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1,644,172,000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 xml:space="preserve">SGP </w:t>
            </w:r>
            <w:proofErr w:type="spellStart"/>
            <w:r w:rsidRPr="00D327EB">
              <w:rPr>
                <w:rFonts w:ascii="Arial" w:hAnsi="Arial" w:cs="Arial"/>
                <w:color w:val="000000"/>
                <w:sz w:val="16"/>
                <w:szCs w:val="16"/>
              </w:rPr>
              <w:t>Alimentacion</w:t>
            </w:r>
            <w:proofErr w:type="spellEnd"/>
            <w:r w:rsidRPr="00D327EB">
              <w:rPr>
                <w:rFonts w:ascii="Arial" w:hAnsi="Arial" w:cs="Arial"/>
                <w:color w:val="000000"/>
                <w:sz w:val="16"/>
                <w:szCs w:val="16"/>
              </w:rPr>
              <w:t xml:space="preserve"> Escolar</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243,380,978</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255,550,000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268,328,000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281,744,000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 xml:space="preserve">Convenio </w:t>
            </w:r>
            <w:proofErr w:type="spellStart"/>
            <w:r w:rsidRPr="00D327EB">
              <w:rPr>
                <w:rFonts w:ascii="Arial" w:hAnsi="Arial" w:cs="Arial"/>
                <w:color w:val="000000"/>
                <w:sz w:val="16"/>
                <w:szCs w:val="16"/>
              </w:rPr>
              <w:t>Min.Educacion</w:t>
            </w:r>
            <w:proofErr w:type="spellEnd"/>
            <w:r w:rsidRPr="00D327EB">
              <w:rPr>
                <w:rFonts w:ascii="Arial" w:hAnsi="Arial" w:cs="Arial"/>
                <w:color w:val="000000"/>
                <w:sz w:val="16"/>
                <w:szCs w:val="16"/>
              </w:rPr>
              <w:t xml:space="preserve"> – </w:t>
            </w:r>
            <w:proofErr w:type="spellStart"/>
            <w:r w:rsidRPr="00D327EB">
              <w:rPr>
                <w:rFonts w:ascii="Arial" w:hAnsi="Arial" w:cs="Arial"/>
                <w:color w:val="000000"/>
                <w:sz w:val="16"/>
                <w:szCs w:val="16"/>
              </w:rPr>
              <w:t>Alimentacion</w:t>
            </w:r>
            <w:proofErr w:type="spellEnd"/>
            <w:r w:rsidRPr="00D327EB">
              <w:rPr>
                <w:rFonts w:ascii="Arial" w:hAnsi="Arial" w:cs="Arial"/>
                <w:color w:val="000000"/>
                <w:sz w:val="16"/>
                <w:szCs w:val="16"/>
              </w:rPr>
              <w:t xml:space="preserve"> Escolar</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2,198,619,022</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2,308,550,000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2,423,978,000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2,545,177,000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Intereses FED</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82,000,000</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86,100,000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90,405,000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94,925,000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SGP - Salud - Oferta CSF</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2,146,836,416</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2,254,178,000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2,366,887,000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2,485,231,000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SGP - Salud - Salud Pública</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946,057,374</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993,360,000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1,043,028,000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1,095,179,000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 xml:space="preserve">SGP - Salud - </w:t>
            </w:r>
            <w:proofErr w:type="spellStart"/>
            <w:r w:rsidRPr="00D327EB">
              <w:rPr>
                <w:rFonts w:ascii="Arial" w:hAnsi="Arial" w:cs="Arial"/>
                <w:color w:val="000000"/>
                <w:sz w:val="16"/>
                <w:szCs w:val="16"/>
              </w:rPr>
              <w:t>Regimen</w:t>
            </w:r>
            <w:proofErr w:type="spellEnd"/>
            <w:r w:rsidRPr="00D327EB">
              <w:rPr>
                <w:rFonts w:ascii="Arial" w:hAnsi="Arial" w:cs="Arial"/>
                <w:color w:val="000000"/>
                <w:sz w:val="16"/>
                <w:szCs w:val="16"/>
              </w:rPr>
              <w:t xml:space="preserve"> Subsidiado Continuidad</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4,182,732,384</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4,391,869,000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4,611,462,000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4,842,035,000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 xml:space="preserve">Transferencias Nacionales Salud </w:t>
            </w:r>
            <w:proofErr w:type="spellStart"/>
            <w:r w:rsidRPr="00D327EB">
              <w:rPr>
                <w:rFonts w:ascii="Arial" w:hAnsi="Arial" w:cs="Arial"/>
                <w:color w:val="000000"/>
                <w:sz w:val="16"/>
                <w:szCs w:val="16"/>
              </w:rPr>
              <w:t>Publi</w:t>
            </w:r>
            <w:proofErr w:type="spellEnd"/>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180,000,000</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189,000,000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198,450,000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208,373,000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Rentas Cedidas Prestación</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3,069,209,094</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3,222,670,000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3,383,804,000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3,552,994,000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 xml:space="preserve">Esfuerzo Propio Territorial Régimen </w:t>
            </w:r>
            <w:proofErr w:type="spellStart"/>
            <w:r w:rsidRPr="00D327EB">
              <w:rPr>
                <w:rFonts w:ascii="Arial" w:hAnsi="Arial" w:cs="Arial"/>
                <w:color w:val="000000"/>
                <w:sz w:val="16"/>
                <w:szCs w:val="16"/>
              </w:rPr>
              <w:t>Subsididado</w:t>
            </w:r>
            <w:proofErr w:type="spellEnd"/>
            <w:r w:rsidRPr="00D327EB">
              <w:rPr>
                <w:rFonts w:ascii="Arial" w:hAnsi="Arial" w:cs="Arial"/>
                <w:color w:val="000000"/>
                <w:sz w:val="16"/>
                <w:szCs w:val="16"/>
              </w:rPr>
              <w:t xml:space="preserve"> SSF - COLJUEGOS</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417,399,136</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438,269,000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460,182,000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483,191,000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Campañas Directas - ETV</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106,000,000</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111,300,000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116,865,000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122,708,000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Campaña Antituberculosa y Control TBC</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73,198,509</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76,858,000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80,701,000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84,736,000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Control Lepra</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22,000,000</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23,100,000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24,255,000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25,468,000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Consumo Cigarrillo -Salud</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200,000,000</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210,000,000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220,500,000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231,525,000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Otros Ingresos Salud (Rollos y Papeles)</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40,000,000</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42,000,000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44,100,000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46,305,000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Intereses Salud</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200,000,000</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210,000,000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220,500,000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231,525,000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 xml:space="preserve">SGP </w:t>
            </w:r>
            <w:proofErr w:type="spellStart"/>
            <w:r w:rsidRPr="00D327EB">
              <w:rPr>
                <w:rFonts w:ascii="Arial" w:hAnsi="Arial" w:cs="Arial"/>
                <w:color w:val="000000"/>
                <w:sz w:val="16"/>
                <w:szCs w:val="16"/>
              </w:rPr>
              <w:t>Propositos</w:t>
            </w:r>
            <w:proofErr w:type="spellEnd"/>
            <w:r w:rsidRPr="00D327EB">
              <w:rPr>
                <w:rFonts w:ascii="Arial" w:hAnsi="Arial" w:cs="Arial"/>
                <w:color w:val="000000"/>
                <w:sz w:val="16"/>
                <w:szCs w:val="16"/>
              </w:rPr>
              <w:t xml:space="preserve"> Generales (Agua </w:t>
            </w:r>
            <w:proofErr w:type="spellStart"/>
            <w:r w:rsidRPr="00D327EB">
              <w:rPr>
                <w:rFonts w:ascii="Arial" w:hAnsi="Arial" w:cs="Arial"/>
                <w:color w:val="000000"/>
                <w:sz w:val="16"/>
                <w:szCs w:val="16"/>
              </w:rPr>
              <w:t>Pot</w:t>
            </w:r>
            <w:proofErr w:type="spellEnd"/>
            <w:r w:rsidRPr="00D327EB">
              <w:rPr>
                <w:rFonts w:ascii="Arial" w:hAnsi="Arial" w:cs="Arial"/>
                <w:color w:val="000000"/>
                <w:sz w:val="16"/>
                <w:szCs w:val="16"/>
              </w:rPr>
              <w:t xml:space="preserve"> - </w:t>
            </w:r>
            <w:proofErr w:type="spellStart"/>
            <w:r w:rsidRPr="00D327EB">
              <w:rPr>
                <w:rFonts w:ascii="Arial" w:hAnsi="Arial" w:cs="Arial"/>
                <w:color w:val="000000"/>
                <w:sz w:val="16"/>
                <w:szCs w:val="16"/>
              </w:rPr>
              <w:t>Basico</w:t>
            </w:r>
            <w:proofErr w:type="spellEnd"/>
            <w:r w:rsidRPr="00D327EB">
              <w:rPr>
                <w:rFonts w:ascii="Arial" w:hAnsi="Arial" w:cs="Arial"/>
                <w:color w:val="000000"/>
                <w:sz w:val="16"/>
                <w:szCs w:val="16"/>
              </w:rPr>
              <w:t>)</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3,508,802,416</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3,684,243,000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3,868,455,000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4,061,878,000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 xml:space="preserve">SGP </w:t>
            </w:r>
            <w:proofErr w:type="spellStart"/>
            <w:r w:rsidRPr="00D327EB">
              <w:rPr>
                <w:rFonts w:ascii="Arial" w:hAnsi="Arial" w:cs="Arial"/>
                <w:color w:val="000000"/>
                <w:sz w:val="16"/>
                <w:szCs w:val="16"/>
              </w:rPr>
              <w:t>Propositos</w:t>
            </w:r>
            <w:proofErr w:type="spellEnd"/>
            <w:r w:rsidRPr="00D327EB">
              <w:rPr>
                <w:rFonts w:ascii="Arial" w:hAnsi="Arial" w:cs="Arial"/>
                <w:color w:val="000000"/>
                <w:sz w:val="16"/>
                <w:szCs w:val="16"/>
              </w:rPr>
              <w:t xml:space="preserve"> Generales (Cultura)</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204,409,509</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214,630,000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225,362,000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236,630,000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 xml:space="preserve">SGP </w:t>
            </w:r>
            <w:proofErr w:type="spellStart"/>
            <w:r w:rsidRPr="00D327EB">
              <w:rPr>
                <w:rFonts w:ascii="Arial" w:hAnsi="Arial" w:cs="Arial"/>
                <w:color w:val="000000"/>
                <w:sz w:val="16"/>
                <w:szCs w:val="16"/>
              </w:rPr>
              <w:t>Propositos</w:t>
            </w:r>
            <w:proofErr w:type="spellEnd"/>
            <w:r w:rsidRPr="00D327EB">
              <w:rPr>
                <w:rFonts w:ascii="Arial" w:hAnsi="Arial" w:cs="Arial"/>
                <w:color w:val="000000"/>
                <w:sz w:val="16"/>
                <w:szCs w:val="16"/>
              </w:rPr>
              <w:t xml:space="preserve"> Generales (Deporte)</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272,546,010</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286,173,000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300,482,000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315,506,000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 xml:space="preserve">SGP </w:t>
            </w:r>
            <w:proofErr w:type="spellStart"/>
            <w:r w:rsidRPr="00D327EB">
              <w:rPr>
                <w:rFonts w:ascii="Arial" w:hAnsi="Arial" w:cs="Arial"/>
                <w:color w:val="000000"/>
                <w:sz w:val="16"/>
                <w:szCs w:val="16"/>
              </w:rPr>
              <w:t>Propositos</w:t>
            </w:r>
            <w:proofErr w:type="spellEnd"/>
            <w:r w:rsidRPr="00D327EB">
              <w:rPr>
                <w:rFonts w:ascii="Arial" w:hAnsi="Arial" w:cs="Arial"/>
                <w:color w:val="000000"/>
                <w:sz w:val="16"/>
                <w:szCs w:val="16"/>
              </w:rPr>
              <w:t xml:space="preserve"> Generales (Otros Sectores)</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2,892,862,616</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3,037,506,000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3,189,381,000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3,348,850,000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 xml:space="preserve">SGP-Infancia y </w:t>
            </w:r>
            <w:proofErr w:type="spellStart"/>
            <w:r w:rsidRPr="00D327EB">
              <w:rPr>
                <w:rFonts w:ascii="Arial" w:hAnsi="Arial" w:cs="Arial"/>
                <w:color w:val="000000"/>
                <w:sz w:val="16"/>
                <w:szCs w:val="16"/>
              </w:rPr>
              <w:t>Adoslescencia</w:t>
            </w:r>
            <w:proofErr w:type="spellEnd"/>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42,716,000</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44,852,000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47,095,000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49,450,000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FOSYGA</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7,500,000,000</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7,875,000,000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8,268,750,000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8,682,188,000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Sistema General de Regalías</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63,368,477,686</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38,021,086,612</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38,021,086,612</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39,922,141,000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Estampilla Bienestar del Adulto Mayor</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60,000,000</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63,000,000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66,150,000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69,458,000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 xml:space="preserve">Estampilla </w:t>
            </w:r>
            <w:proofErr w:type="spellStart"/>
            <w:r w:rsidRPr="00D327EB">
              <w:rPr>
                <w:rFonts w:ascii="Arial" w:hAnsi="Arial" w:cs="Arial"/>
                <w:color w:val="000000"/>
                <w:sz w:val="16"/>
                <w:szCs w:val="16"/>
              </w:rPr>
              <w:t>ProCultura</w:t>
            </w:r>
            <w:proofErr w:type="spellEnd"/>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1,454,500,000</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1,527,225,000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1,603,586,000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1,683,765,000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Impuesto Alumbrado Publico</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7,000,000,000</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7,350,000,000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7,717,500,000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8,103,375,000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 xml:space="preserve">Infraestructura Publica </w:t>
            </w:r>
            <w:proofErr w:type="spellStart"/>
            <w:r w:rsidRPr="00D327EB">
              <w:rPr>
                <w:rFonts w:ascii="Arial" w:hAnsi="Arial" w:cs="Arial"/>
                <w:color w:val="000000"/>
                <w:sz w:val="16"/>
                <w:szCs w:val="16"/>
              </w:rPr>
              <w:t>Turistica</w:t>
            </w:r>
            <w:proofErr w:type="spellEnd"/>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18,000,000,000</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19,245,600,000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20,207,880,000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21,218,274,000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 xml:space="preserve">IVA </w:t>
            </w:r>
            <w:proofErr w:type="spellStart"/>
            <w:r w:rsidRPr="00D327EB">
              <w:rPr>
                <w:rFonts w:ascii="Arial" w:hAnsi="Arial" w:cs="Arial"/>
                <w:color w:val="000000"/>
                <w:sz w:val="16"/>
                <w:szCs w:val="16"/>
              </w:rPr>
              <w:t>Telefonia</w:t>
            </w:r>
            <w:proofErr w:type="spellEnd"/>
            <w:r w:rsidRPr="00D327EB">
              <w:rPr>
                <w:rFonts w:ascii="Arial" w:hAnsi="Arial" w:cs="Arial"/>
                <w:color w:val="000000"/>
                <w:sz w:val="16"/>
                <w:szCs w:val="16"/>
              </w:rPr>
              <w:t xml:space="preserve"> Celular - Cultura</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48,667,170</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51,101,000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53,656,000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56,339,000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 xml:space="preserve">IVA </w:t>
            </w:r>
            <w:proofErr w:type="spellStart"/>
            <w:r w:rsidRPr="00D327EB">
              <w:rPr>
                <w:rFonts w:ascii="Arial" w:hAnsi="Arial" w:cs="Arial"/>
                <w:color w:val="000000"/>
                <w:sz w:val="16"/>
                <w:szCs w:val="16"/>
              </w:rPr>
              <w:t>Telefonia</w:t>
            </w:r>
            <w:proofErr w:type="spellEnd"/>
            <w:r w:rsidRPr="00D327EB">
              <w:rPr>
                <w:rFonts w:ascii="Arial" w:hAnsi="Arial" w:cs="Arial"/>
                <w:color w:val="000000"/>
                <w:sz w:val="16"/>
                <w:szCs w:val="16"/>
              </w:rPr>
              <w:t xml:space="preserve"> Celular - Deporte</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48,667,170</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51,101,000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53,656,000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56,339,000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proofErr w:type="spellStart"/>
            <w:r w:rsidRPr="00D327EB">
              <w:rPr>
                <w:rFonts w:ascii="Arial" w:hAnsi="Arial" w:cs="Arial"/>
                <w:color w:val="000000"/>
                <w:sz w:val="16"/>
                <w:szCs w:val="16"/>
              </w:rPr>
              <w:t>Contribucion</w:t>
            </w:r>
            <w:proofErr w:type="spellEnd"/>
            <w:r w:rsidRPr="00D327EB">
              <w:rPr>
                <w:rFonts w:ascii="Arial" w:hAnsi="Arial" w:cs="Arial"/>
                <w:color w:val="000000"/>
                <w:sz w:val="16"/>
                <w:szCs w:val="16"/>
              </w:rPr>
              <w:t xml:space="preserve"> de Seguridad - FODESEC</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1,300,000,000</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1,365,000,000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1,433,250,000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1,504,913,000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Recursos Para Deporte - Tabaco</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48,177,185</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50,586,000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53,115,000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55,771,000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Sobretasa Bomberil</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150,000,000</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157,500,000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165,375,000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173,644,000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Sobretasa Deportiva</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694,000,000</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728,700,000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765,135,000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803,392,000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Registro Pasaportes</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80,000,000</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84,000,000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88,200,000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92,610,000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lastRenderedPageBreak/>
              <w:t>Multas SIMIT</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625,000,000</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656,250,000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689,063,000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723,516,000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Fondo Rotatorio de Estupefaciente</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8,000,000</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8,400,000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8,820,000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9,261,000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Multas OCCRE</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18,000,000</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18,900,000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19,845,000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20,837,000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 xml:space="preserve">Transferencias Sector </w:t>
            </w:r>
            <w:proofErr w:type="spellStart"/>
            <w:r w:rsidRPr="00D327EB">
              <w:rPr>
                <w:rFonts w:ascii="Arial" w:hAnsi="Arial" w:cs="Arial"/>
                <w:color w:val="000000"/>
                <w:sz w:val="16"/>
                <w:szCs w:val="16"/>
              </w:rPr>
              <w:t>Electrico</w:t>
            </w:r>
            <w:proofErr w:type="spellEnd"/>
            <w:r w:rsidRPr="00D327EB">
              <w:rPr>
                <w:rFonts w:ascii="Arial" w:hAnsi="Arial" w:cs="Arial"/>
                <w:color w:val="000000"/>
                <w:sz w:val="16"/>
                <w:szCs w:val="16"/>
              </w:rPr>
              <w:t xml:space="preserve"> Ley 9</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166,000,000</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174,300,000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183,015,000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192,166,000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Fondo de Subsidio Sobretasa a la Gasolina</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5,000,000,000</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5,250,000,000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5,512,500,000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5,788,125,000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ACPM - Sobretasa</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177,390,982</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186,261,000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195,574,000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205,353,000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Recurso Pesca</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10,000,000</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10,500,000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11,025,000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11,576,000</w:t>
            </w:r>
          </w:p>
        </w:tc>
      </w:tr>
      <w:tr w:rsidR="007F1953" w:rsidRPr="00D327EB" w:rsidTr="00677ACB">
        <w:trPr>
          <w:cantSplit/>
          <w:trHeight w:val="20"/>
        </w:trPr>
        <w:tc>
          <w:tcPr>
            <w:tcW w:w="2057" w:type="pct"/>
            <w:shd w:val="clear" w:color="auto" w:fill="auto"/>
            <w:noWrap/>
            <w:vAlign w:val="center"/>
            <w:hideMark/>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Intereses Fondos Especiales</w:t>
            </w:r>
          </w:p>
        </w:tc>
        <w:tc>
          <w:tcPr>
            <w:tcW w:w="735"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1,500,000,000</w:t>
            </w:r>
          </w:p>
        </w:tc>
        <w:tc>
          <w:tcPr>
            <w:tcW w:w="736" w:type="pct"/>
            <w:shd w:val="clear" w:color="auto" w:fill="auto"/>
            <w:noWrap/>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1,575,000,000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1,653,750,000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1,736,438,000</w:t>
            </w:r>
          </w:p>
        </w:tc>
      </w:tr>
      <w:tr w:rsidR="007F1953" w:rsidRPr="00D327EB" w:rsidTr="00677ACB">
        <w:trPr>
          <w:cantSplit/>
          <w:trHeight w:val="20"/>
        </w:trPr>
        <w:tc>
          <w:tcPr>
            <w:tcW w:w="2057" w:type="pct"/>
            <w:shd w:val="clear" w:color="auto" w:fill="auto"/>
            <w:noWrap/>
            <w:vAlign w:val="center"/>
          </w:tcPr>
          <w:p w:rsidR="007F1953" w:rsidRPr="00D327EB" w:rsidRDefault="007F1953" w:rsidP="00677ACB">
            <w:pPr>
              <w:spacing w:before="40" w:after="40" w:line="240" w:lineRule="auto"/>
              <w:ind w:left="214"/>
              <w:rPr>
                <w:rFonts w:ascii="Arial" w:hAnsi="Arial" w:cs="Arial"/>
                <w:color w:val="000000"/>
                <w:sz w:val="16"/>
                <w:szCs w:val="16"/>
              </w:rPr>
            </w:pPr>
            <w:r w:rsidRPr="00D327EB">
              <w:rPr>
                <w:rFonts w:ascii="Arial" w:hAnsi="Arial" w:cs="Arial"/>
                <w:color w:val="000000"/>
                <w:sz w:val="16"/>
                <w:szCs w:val="16"/>
              </w:rPr>
              <w:t>FONPET - Bonos - SSF</w:t>
            </w:r>
          </w:p>
        </w:tc>
        <w:tc>
          <w:tcPr>
            <w:tcW w:w="735" w:type="pct"/>
            <w:shd w:val="clear" w:color="auto" w:fill="auto"/>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65,000,000,000</w:t>
            </w:r>
          </w:p>
        </w:tc>
        <w:tc>
          <w:tcPr>
            <w:tcW w:w="736" w:type="pct"/>
            <w:shd w:val="clear" w:color="auto" w:fill="auto"/>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68,250,000,000</w:t>
            </w:r>
          </w:p>
        </w:tc>
        <w:tc>
          <w:tcPr>
            <w:tcW w:w="735"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71,662,500,000</w:t>
            </w:r>
          </w:p>
        </w:tc>
        <w:tc>
          <w:tcPr>
            <w:tcW w:w="736" w:type="pct"/>
            <w:vAlign w:val="center"/>
          </w:tcPr>
          <w:p w:rsidR="007F1953" w:rsidRPr="00D327EB" w:rsidRDefault="007F1953" w:rsidP="00677ACB">
            <w:pPr>
              <w:spacing w:before="40" w:after="40" w:line="240" w:lineRule="auto"/>
              <w:jc w:val="right"/>
              <w:rPr>
                <w:rFonts w:ascii="Arial" w:hAnsi="Arial" w:cs="Arial"/>
                <w:sz w:val="16"/>
                <w:szCs w:val="16"/>
              </w:rPr>
            </w:pPr>
            <w:r w:rsidRPr="00D327EB">
              <w:rPr>
                <w:rFonts w:ascii="Arial" w:hAnsi="Arial" w:cs="Arial"/>
                <w:sz w:val="16"/>
                <w:szCs w:val="16"/>
              </w:rPr>
              <w:t>75,245,625,000</w:t>
            </w:r>
          </w:p>
        </w:tc>
      </w:tr>
      <w:tr w:rsidR="007F1953" w:rsidRPr="00D327EB" w:rsidTr="00677ACB">
        <w:trPr>
          <w:cantSplit/>
          <w:trHeight w:val="626"/>
        </w:trPr>
        <w:tc>
          <w:tcPr>
            <w:tcW w:w="2057" w:type="pct"/>
            <w:shd w:val="clear" w:color="auto" w:fill="C5E0B3" w:themeFill="accent6" w:themeFillTint="66"/>
            <w:noWrap/>
            <w:vAlign w:val="center"/>
          </w:tcPr>
          <w:p w:rsidR="007F1953" w:rsidRPr="00D327EB" w:rsidRDefault="007F1953" w:rsidP="00677ACB">
            <w:pPr>
              <w:spacing w:before="40" w:after="40" w:line="240" w:lineRule="auto"/>
              <w:ind w:left="214"/>
              <w:rPr>
                <w:rFonts w:ascii="Arial" w:eastAsia="Times New Roman" w:hAnsi="Arial" w:cs="Arial"/>
                <w:b/>
                <w:color w:val="000000"/>
                <w:sz w:val="16"/>
                <w:szCs w:val="16"/>
                <w:lang w:eastAsia="es-CO"/>
              </w:rPr>
            </w:pPr>
            <w:r w:rsidRPr="00D327EB">
              <w:rPr>
                <w:rFonts w:ascii="Arial" w:eastAsia="Times New Roman" w:hAnsi="Arial" w:cs="Arial"/>
                <w:b/>
                <w:color w:val="000000"/>
                <w:szCs w:val="16"/>
                <w:lang w:eastAsia="es-CO"/>
              </w:rPr>
              <w:t>TOTALES</w:t>
            </w:r>
          </w:p>
        </w:tc>
        <w:tc>
          <w:tcPr>
            <w:tcW w:w="735" w:type="pct"/>
            <w:shd w:val="clear" w:color="auto" w:fill="C5E0B3" w:themeFill="accent6" w:themeFillTint="66"/>
            <w:vAlign w:val="center"/>
          </w:tcPr>
          <w:p w:rsidR="007F1953" w:rsidRPr="00D327EB" w:rsidRDefault="007F1953" w:rsidP="00677ACB">
            <w:pPr>
              <w:spacing w:before="40" w:after="40" w:line="240" w:lineRule="auto"/>
              <w:jc w:val="right"/>
              <w:rPr>
                <w:rFonts w:ascii="Arial" w:hAnsi="Arial" w:cs="Arial"/>
                <w:b/>
                <w:color w:val="000000"/>
                <w:sz w:val="16"/>
                <w:szCs w:val="16"/>
              </w:rPr>
            </w:pPr>
            <w:r w:rsidRPr="00D327EB">
              <w:rPr>
                <w:rFonts w:ascii="Arial" w:hAnsi="Arial" w:cs="Arial"/>
                <w:b/>
                <w:color w:val="000000"/>
                <w:sz w:val="16"/>
                <w:szCs w:val="16"/>
              </w:rPr>
              <w:t>217,779,481,050</w:t>
            </w:r>
          </w:p>
        </w:tc>
        <w:tc>
          <w:tcPr>
            <w:tcW w:w="736" w:type="pct"/>
            <w:shd w:val="clear" w:color="auto" w:fill="C5E0B3" w:themeFill="accent6" w:themeFillTint="66"/>
            <w:vAlign w:val="center"/>
          </w:tcPr>
          <w:p w:rsidR="007F1953" w:rsidRPr="00D327EB" w:rsidRDefault="007F1953" w:rsidP="00677ACB">
            <w:pPr>
              <w:spacing w:before="40" w:after="40" w:line="240" w:lineRule="auto"/>
              <w:jc w:val="right"/>
              <w:rPr>
                <w:rFonts w:ascii="Arial" w:hAnsi="Arial" w:cs="Arial"/>
                <w:b/>
                <w:color w:val="000000"/>
                <w:sz w:val="16"/>
                <w:szCs w:val="16"/>
              </w:rPr>
            </w:pPr>
            <w:r w:rsidRPr="00D327EB">
              <w:rPr>
                <w:rFonts w:ascii="Arial" w:hAnsi="Arial" w:cs="Arial"/>
                <w:b/>
                <w:color w:val="000000"/>
                <w:sz w:val="16"/>
                <w:szCs w:val="16"/>
              </w:rPr>
              <w:t>200,498,241,612</w:t>
            </w:r>
          </w:p>
        </w:tc>
        <w:tc>
          <w:tcPr>
            <w:tcW w:w="735" w:type="pct"/>
            <w:shd w:val="clear" w:color="auto" w:fill="C5E0B3" w:themeFill="accent6" w:themeFillTint="66"/>
            <w:vAlign w:val="center"/>
          </w:tcPr>
          <w:p w:rsidR="007F1953" w:rsidRPr="00D327EB" w:rsidRDefault="007F1953" w:rsidP="00677ACB">
            <w:pPr>
              <w:spacing w:before="40" w:after="40" w:line="240" w:lineRule="auto"/>
              <w:jc w:val="right"/>
              <w:rPr>
                <w:rFonts w:ascii="Arial" w:hAnsi="Arial" w:cs="Arial"/>
                <w:b/>
                <w:color w:val="000000"/>
                <w:sz w:val="16"/>
                <w:szCs w:val="16"/>
              </w:rPr>
            </w:pPr>
            <w:r w:rsidRPr="00D327EB">
              <w:rPr>
                <w:rFonts w:ascii="Arial" w:hAnsi="Arial" w:cs="Arial"/>
                <w:b/>
                <w:color w:val="000000"/>
                <w:sz w:val="16"/>
                <w:szCs w:val="16"/>
              </w:rPr>
              <w:t>208,622,101,612</w:t>
            </w:r>
          </w:p>
        </w:tc>
        <w:tc>
          <w:tcPr>
            <w:tcW w:w="736" w:type="pct"/>
            <w:shd w:val="clear" w:color="auto" w:fill="C5E0B3" w:themeFill="accent6" w:themeFillTint="66"/>
            <w:vAlign w:val="center"/>
          </w:tcPr>
          <w:p w:rsidR="007F1953" w:rsidRPr="00D327EB" w:rsidRDefault="007F1953" w:rsidP="00677ACB">
            <w:pPr>
              <w:spacing w:before="40" w:after="40" w:line="240" w:lineRule="auto"/>
              <w:jc w:val="right"/>
              <w:rPr>
                <w:rFonts w:ascii="Arial" w:hAnsi="Arial" w:cs="Arial"/>
                <w:b/>
                <w:color w:val="000000"/>
                <w:sz w:val="16"/>
                <w:szCs w:val="16"/>
              </w:rPr>
            </w:pPr>
            <w:r w:rsidRPr="00D327EB">
              <w:rPr>
                <w:rFonts w:ascii="Arial" w:hAnsi="Arial" w:cs="Arial"/>
                <w:b/>
                <w:color w:val="000000"/>
                <w:sz w:val="16"/>
                <w:szCs w:val="16"/>
              </w:rPr>
              <w:t>219,053,209,000</w:t>
            </w:r>
          </w:p>
        </w:tc>
      </w:tr>
    </w:tbl>
    <w:p w:rsidR="007F1953" w:rsidRPr="00D327EB" w:rsidRDefault="007F1953" w:rsidP="007F1953">
      <w:pPr>
        <w:jc w:val="both"/>
        <w:rPr>
          <w:rFonts w:ascii="Arial" w:hAnsi="Arial" w:cs="Arial"/>
        </w:rPr>
      </w:pPr>
    </w:p>
    <w:p w:rsidR="007F1953" w:rsidRPr="00D327EB" w:rsidRDefault="007F1953" w:rsidP="007F1953">
      <w:pPr>
        <w:jc w:val="both"/>
        <w:rPr>
          <w:rFonts w:ascii="Arial" w:hAnsi="Arial" w:cs="Arial"/>
          <w:b/>
          <w:sz w:val="16"/>
          <w:szCs w:val="16"/>
        </w:rPr>
      </w:pPr>
      <w:r w:rsidRPr="00D327EB">
        <w:rPr>
          <w:rFonts w:ascii="Arial" w:hAnsi="Arial" w:cs="Arial"/>
          <w:b/>
          <w:sz w:val="16"/>
          <w:szCs w:val="16"/>
        </w:rPr>
        <w:t xml:space="preserve">Análisis y </w:t>
      </w:r>
      <w:proofErr w:type="spellStart"/>
      <w:r w:rsidRPr="00D327EB">
        <w:rPr>
          <w:rFonts w:ascii="Arial" w:hAnsi="Arial" w:cs="Arial"/>
          <w:b/>
          <w:sz w:val="16"/>
          <w:szCs w:val="16"/>
        </w:rPr>
        <w:t>Proyeciones</w:t>
      </w:r>
      <w:proofErr w:type="spellEnd"/>
    </w:p>
    <w:p w:rsidR="007F1953" w:rsidRPr="00D327EB" w:rsidRDefault="007F1953" w:rsidP="007F1953">
      <w:pPr>
        <w:pStyle w:val="Sinespaciado"/>
        <w:rPr>
          <w:rFonts w:ascii="Arial" w:hAnsi="Arial" w:cs="Arial"/>
          <w:b/>
          <w:sz w:val="14"/>
          <w:szCs w:val="16"/>
        </w:rPr>
      </w:pPr>
      <w:r w:rsidRPr="00D327EB">
        <w:rPr>
          <w:rFonts w:ascii="Arial" w:hAnsi="Arial" w:cs="Arial"/>
          <w:b/>
          <w:sz w:val="14"/>
          <w:szCs w:val="16"/>
        </w:rPr>
        <w:t xml:space="preserve">Elkin José Grau Rojano </w:t>
      </w:r>
    </w:p>
    <w:p w:rsidR="007F1953" w:rsidRPr="00D327EB" w:rsidRDefault="007F1953" w:rsidP="007F1953">
      <w:pPr>
        <w:pStyle w:val="Sinespaciado"/>
        <w:rPr>
          <w:rFonts w:ascii="Arial" w:hAnsi="Arial" w:cs="Arial"/>
          <w:sz w:val="12"/>
          <w:szCs w:val="16"/>
        </w:rPr>
      </w:pPr>
      <w:r w:rsidRPr="00D327EB">
        <w:rPr>
          <w:rFonts w:ascii="Arial" w:hAnsi="Arial" w:cs="Arial"/>
          <w:sz w:val="12"/>
          <w:szCs w:val="16"/>
        </w:rPr>
        <w:t>Oficina de Presupuesto</w:t>
      </w:r>
    </w:p>
    <w:p w:rsidR="007F1953" w:rsidRPr="00D327EB" w:rsidRDefault="007F1953" w:rsidP="007F1953">
      <w:pPr>
        <w:pStyle w:val="Sinespaciado"/>
        <w:rPr>
          <w:rFonts w:ascii="Arial" w:hAnsi="Arial" w:cs="Arial"/>
          <w:sz w:val="12"/>
          <w:szCs w:val="16"/>
        </w:rPr>
      </w:pPr>
      <w:r w:rsidRPr="00D327EB">
        <w:rPr>
          <w:rFonts w:ascii="Arial" w:hAnsi="Arial" w:cs="Arial"/>
          <w:sz w:val="12"/>
          <w:szCs w:val="16"/>
        </w:rPr>
        <w:t>Secretaría de Hacienda</w:t>
      </w:r>
    </w:p>
    <w:p w:rsidR="007F1953" w:rsidRPr="00D327EB" w:rsidRDefault="007F1953" w:rsidP="007F1953">
      <w:pPr>
        <w:jc w:val="both"/>
        <w:rPr>
          <w:rFonts w:ascii="Arial" w:hAnsi="Arial" w:cs="Arial"/>
        </w:rPr>
      </w:pPr>
    </w:p>
    <w:p w:rsidR="00574D7E" w:rsidRPr="001D6841" w:rsidRDefault="00574D7E" w:rsidP="00574D7E">
      <w:pPr>
        <w:pStyle w:val="Default"/>
        <w:ind w:left="1074"/>
        <w:jc w:val="both"/>
        <w:rPr>
          <w:iCs/>
        </w:rPr>
      </w:pPr>
    </w:p>
    <w:sectPr w:rsidR="00574D7E" w:rsidRPr="001D6841" w:rsidSect="00F05791">
      <w:headerReference w:type="default" r:id="rId99"/>
      <w:footerReference w:type="default" r:id="rId10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8EB" w:rsidRDefault="00B118EB" w:rsidP="00151DFF">
      <w:pPr>
        <w:spacing w:after="0" w:line="240" w:lineRule="auto"/>
      </w:pPr>
      <w:r>
        <w:separator/>
      </w:r>
    </w:p>
  </w:endnote>
  <w:endnote w:type="continuationSeparator" w:id="0">
    <w:p w:rsidR="00B118EB" w:rsidRDefault="00B118EB" w:rsidP="00151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French Script MT">
    <w:altName w:val="Zapfino"/>
    <w:panose1 w:val="030204020406070406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8EB" w:rsidRPr="007427D0" w:rsidRDefault="00B17479" w:rsidP="007427D0">
    <w:pPr>
      <w:pStyle w:val="Piedepgina"/>
      <w:jc w:val="center"/>
      <w:rPr>
        <w:b/>
        <w:i/>
        <w:color w:val="FF0000"/>
      </w:rPr>
    </w:pPr>
    <w:r>
      <w:rPr>
        <w:b/>
        <w:i/>
        <w:color w:val="FF0000"/>
      </w:rPr>
      <w:t xml:space="preserve">Borrador Plan de Desarrollo 2016-2019 </w:t>
    </w:r>
    <w:r w:rsidR="00B118EB">
      <w:rPr>
        <w:b/>
        <w:i/>
        <w:color w:val="FF0000"/>
      </w:rPr>
      <w:t xml:space="preserve"> Los que soñamos somos +</w:t>
    </w:r>
    <w:r w:rsidR="00B118EB">
      <w:rPr>
        <w:b/>
        <w:i/>
        <w:color w:val="FF0000"/>
      </w:rPr>
      <w:tab/>
    </w:r>
    <w:r w:rsidR="00B118EB">
      <w:rPr>
        <w:b/>
        <w:i/>
        <w:color w:val="FF0000"/>
      </w:rPr>
      <w:tab/>
      <w:t xml:space="preserve">Pág. </w:t>
    </w:r>
    <w:r w:rsidR="00B118EB" w:rsidRPr="007427D0">
      <w:rPr>
        <w:b/>
        <w:i/>
        <w:color w:val="FF0000"/>
        <w:lang w:val="es-ES"/>
      </w:rPr>
      <w:t>[</w:t>
    </w:r>
    <w:r w:rsidR="005B0021" w:rsidRPr="007427D0">
      <w:rPr>
        <w:b/>
        <w:i/>
        <w:color w:val="FF0000"/>
      </w:rPr>
      <w:fldChar w:fldCharType="begin"/>
    </w:r>
    <w:r w:rsidR="00B118EB" w:rsidRPr="007427D0">
      <w:rPr>
        <w:b/>
        <w:i/>
        <w:color w:val="FF0000"/>
      </w:rPr>
      <w:instrText>PAGE   \* MERGEFORMAT</w:instrText>
    </w:r>
    <w:r w:rsidR="005B0021" w:rsidRPr="007427D0">
      <w:rPr>
        <w:b/>
        <w:i/>
        <w:color w:val="FF0000"/>
      </w:rPr>
      <w:fldChar w:fldCharType="separate"/>
    </w:r>
    <w:r w:rsidR="001F1F46" w:rsidRPr="001F1F46">
      <w:rPr>
        <w:b/>
        <w:i/>
        <w:noProof/>
        <w:color w:val="FF0000"/>
        <w:lang w:val="es-ES"/>
      </w:rPr>
      <w:t>68</w:t>
    </w:r>
    <w:r w:rsidR="005B0021" w:rsidRPr="007427D0">
      <w:rPr>
        <w:b/>
        <w:i/>
        <w:color w:val="FF0000"/>
      </w:rPr>
      <w:fldChar w:fldCharType="end"/>
    </w:r>
    <w:r w:rsidR="00B118EB" w:rsidRPr="007427D0">
      <w:rPr>
        <w:b/>
        <w:i/>
        <w:color w:val="FF0000"/>
        <w:lang w:val="es-ES"/>
      </w:rPr>
      <w:t>]</w:t>
    </w:r>
  </w:p>
  <w:p w:rsidR="00B118EB" w:rsidRDefault="00B118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8EB" w:rsidRDefault="00B118EB" w:rsidP="00151DFF">
      <w:pPr>
        <w:spacing w:after="0" w:line="240" w:lineRule="auto"/>
      </w:pPr>
      <w:r>
        <w:separator/>
      </w:r>
    </w:p>
  </w:footnote>
  <w:footnote w:type="continuationSeparator" w:id="0">
    <w:p w:rsidR="00B118EB" w:rsidRDefault="00B118EB" w:rsidP="00151DFF">
      <w:pPr>
        <w:spacing w:after="0" w:line="240" w:lineRule="auto"/>
      </w:pPr>
      <w:r>
        <w:continuationSeparator/>
      </w:r>
    </w:p>
  </w:footnote>
  <w:footnote w:id="1">
    <w:p w:rsidR="00B118EB" w:rsidRDefault="00B118EB" w:rsidP="00677ACB">
      <w:pPr>
        <w:pStyle w:val="Textonotapie"/>
        <w:jc w:val="both"/>
      </w:pPr>
      <w:r>
        <w:rPr>
          <w:rStyle w:val="Refdenotaalpie"/>
        </w:rPr>
        <w:footnoteRef/>
      </w:r>
      <w:r>
        <w:t xml:space="preserve"> Ver noticia “Comunidad de Providencia consume agua con graves problemas de potabilidad y riesgo alto” en </w:t>
      </w:r>
      <w:hyperlink r:id="rId1" w:history="1">
        <w:r w:rsidRPr="00442727">
          <w:rPr>
            <w:rStyle w:val="Hipervnculo"/>
          </w:rPr>
          <w:t>www.thearchipielagopress.com.co</w:t>
        </w:r>
      </w:hyperlink>
      <w:r>
        <w:t>, publicado en Julio de 2014.</w:t>
      </w:r>
    </w:p>
  </w:footnote>
  <w:footnote w:id="2">
    <w:p w:rsidR="00B118EB" w:rsidRDefault="00B118EB" w:rsidP="002D5B55">
      <w:pPr>
        <w:pStyle w:val="Textonotapie"/>
      </w:pPr>
      <w:r>
        <w:rPr>
          <w:rStyle w:val="Refdenotaalpie"/>
        </w:rPr>
        <w:footnoteRef/>
      </w:r>
      <w:r>
        <w:t xml:space="preserve"> El </w:t>
      </w:r>
      <w:proofErr w:type="spellStart"/>
      <w:r>
        <w:t>mototaxismo</w:t>
      </w:r>
      <w:proofErr w:type="spellEnd"/>
      <w:r>
        <w:t xml:space="preserve"> uno de los más practicados por esta población.</w:t>
      </w:r>
    </w:p>
  </w:footnote>
  <w:footnote w:id="3">
    <w:p w:rsidR="00B118EB" w:rsidRPr="004F2475" w:rsidRDefault="00B118EB" w:rsidP="002D5B55">
      <w:pPr>
        <w:pStyle w:val="Textonotapie"/>
        <w:rPr>
          <w:rFonts w:cs="Arial"/>
          <w:sz w:val="16"/>
          <w:szCs w:val="16"/>
        </w:rPr>
      </w:pPr>
      <w:r w:rsidRPr="004F2475">
        <w:rPr>
          <w:rStyle w:val="Refdenotaalpie"/>
          <w:rFonts w:cs="Arial"/>
          <w:sz w:val="16"/>
          <w:szCs w:val="16"/>
        </w:rPr>
        <w:footnoteRef/>
      </w:r>
      <w:r w:rsidRPr="004F2475">
        <w:rPr>
          <w:rFonts w:cs="Arial"/>
          <w:sz w:val="16"/>
          <w:szCs w:val="16"/>
        </w:rPr>
        <w:t xml:space="preserve"> El aumento del porcentaje de estudiantes cursando carreras técnicas y tecnológicas se incrementó debido al ingreso de estudiantes de la media a la educación superior a través del programa de articulación, el cual le da posibilidades a los estudiantes para cursar una carrera técnica. En el departamento, se ofrecen carreras en </w:t>
      </w:r>
      <w:proofErr w:type="spellStart"/>
      <w:r w:rsidRPr="004F2475">
        <w:rPr>
          <w:rFonts w:cs="Arial"/>
          <w:sz w:val="16"/>
          <w:szCs w:val="16"/>
        </w:rPr>
        <w:t>guianza</w:t>
      </w:r>
      <w:proofErr w:type="spellEnd"/>
      <w:r w:rsidRPr="004F2475">
        <w:rPr>
          <w:rFonts w:cs="Arial"/>
          <w:sz w:val="16"/>
          <w:szCs w:val="16"/>
        </w:rPr>
        <w:t xml:space="preserve"> y turismo sostenible, agencias de viaje, principalmente.</w:t>
      </w:r>
    </w:p>
  </w:footnote>
  <w:footnote w:id="4">
    <w:p w:rsidR="00B118EB" w:rsidRPr="004F2475" w:rsidRDefault="00B118EB">
      <w:pPr>
        <w:pStyle w:val="Textonotapie"/>
        <w:rPr>
          <w:rFonts w:cs="Arial"/>
          <w:sz w:val="16"/>
          <w:szCs w:val="16"/>
        </w:rPr>
      </w:pPr>
      <w:r w:rsidRPr="004F2475">
        <w:rPr>
          <w:rStyle w:val="Refdenotaalpie"/>
          <w:rFonts w:cs="Arial"/>
          <w:sz w:val="16"/>
          <w:szCs w:val="16"/>
        </w:rPr>
        <w:footnoteRef/>
      </w:r>
      <w:r w:rsidRPr="004F2475">
        <w:rPr>
          <w:rFonts w:cs="Arial"/>
          <w:sz w:val="16"/>
          <w:szCs w:val="16"/>
          <w:lang w:val="es-CO"/>
        </w:rPr>
        <w:t>Documento de la política pública de y para el pueblo  raizal concertada con la comunidad</w:t>
      </w:r>
      <w:r w:rsidRPr="004F2475">
        <w:rPr>
          <w:rFonts w:cs="Arial"/>
          <w:sz w:val="16"/>
          <w:szCs w:val="16"/>
          <w:lang w:val="uz-Cyrl-UZ"/>
        </w:rPr>
        <w:t xml:space="preserve"> </w:t>
      </w:r>
      <w:r w:rsidRPr="004F2475">
        <w:rPr>
          <w:rFonts w:cs="Arial"/>
          <w:sz w:val="16"/>
          <w:szCs w:val="16"/>
          <w:lang w:val="uz-Cyrl-UZ"/>
        </w:rPr>
        <w:t>2015.</w:t>
      </w:r>
    </w:p>
  </w:footnote>
  <w:footnote w:id="5">
    <w:p w:rsidR="00B118EB" w:rsidRDefault="00B118EB">
      <w:pPr>
        <w:pStyle w:val="Textonotapie"/>
      </w:pPr>
      <w:r w:rsidRPr="004F2475">
        <w:rPr>
          <w:rStyle w:val="Refdenotaalpie"/>
          <w:rFonts w:cs="Arial"/>
          <w:sz w:val="16"/>
          <w:szCs w:val="16"/>
        </w:rPr>
        <w:footnoteRef/>
      </w:r>
      <w:r w:rsidRPr="004F2475">
        <w:rPr>
          <w:rFonts w:cs="Arial"/>
          <w:sz w:val="16"/>
          <w:szCs w:val="16"/>
          <w:lang w:val="es-ES"/>
        </w:rPr>
        <w:t>Documento técnico diagnóstico para San Andrés Isla</w:t>
      </w:r>
      <w:r w:rsidRPr="004F2475">
        <w:rPr>
          <w:rFonts w:cs="Arial"/>
          <w:sz w:val="16"/>
          <w:szCs w:val="16"/>
          <w:lang w:val="uz-Cyrl-UZ"/>
        </w:rPr>
        <w:t xml:space="preserve"> </w:t>
      </w:r>
      <w:r w:rsidRPr="004F2475">
        <w:rPr>
          <w:rFonts w:cs="Arial"/>
          <w:sz w:val="16"/>
          <w:szCs w:val="16"/>
          <w:lang w:val="uz-Cyrl-UZ"/>
        </w:rPr>
        <w:t>– Agosto 2014.</w:t>
      </w:r>
    </w:p>
  </w:footnote>
  <w:footnote w:id="6">
    <w:p w:rsidR="00B118EB" w:rsidRPr="00595C8E" w:rsidRDefault="00B118EB" w:rsidP="003C2655">
      <w:pPr>
        <w:pStyle w:val="Sinespaciado"/>
        <w:rPr>
          <w:rFonts w:ascii="Arial" w:hAnsi="Arial" w:cs="Arial"/>
          <w:sz w:val="16"/>
          <w:szCs w:val="16"/>
        </w:rPr>
      </w:pPr>
      <w:r w:rsidRPr="00595C8E">
        <w:rPr>
          <w:rStyle w:val="Refdenotaalpie"/>
          <w:rFonts w:cs="Arial"/>
          <w:sz w:val="16"/>
          <w:szCs w:val="16"/>
        </w:rPr>
        <w:footnoteRef/>
      </w:r>
      <w:r w:rsidRPr="00595C8E">
        <w:rPr>
          <w:rFonts w:ascii="Arial" w:hAnsi="Arial" w:cs="Arial"/>
          <w:sz w:val="16"/>
          <w:szCs w:val="16"/>
        </w:rPr>
        <w:t xml:space="preserve"> Corte de información 01 de febrero de 2015</w:t>
      </w:r>
    </w:p>
  </w:footnote>
  <w:footnote w:id="7">
    <w:p w:rsidR="00B118EB" w:rsidRPr="00B830D5" w:rsidRDefault="00B118EB" w:rsidP="004D69F6">
      <w:pPr>
        <w:pStyle w:val="Textonotapie"/>
        <w:jc w:val="both"/>
        <w:rPr>
          <w:rFonts w:ascii="Tahoma" w:hAnsi="Tahoma" w:cs="Tahoma"/>
          <w:sz w:val="14"/>
          <w:szCs w:val="14"/>
        </w:rPr>
      </w:pPr>
      <w:r>
        <w:rPr>
          <w:rStyle w:val="Refdenotaalpie"/>
        </w:rPr>
        <w:footnoteRef/>
      </w:r>
      <w:r>
        <w:rPr>
          <w:rFonts w:ascii="Tahoma" w:hAnsi="Tahoma" w:cs="Tahoma"/>
          <w:sz w:val="14"/>
          <w:szCs w:val="14"/>
        </w:rPr>
        <w:t xml:space="preserve">Estudio </w:t>
      </w:r>
      <w:proofErr w:type="spellStart"/>
      <w:r>
        <w:rPr>
          <w:rFonts w:ascii="Tahoma" w:hAnsi="Tahoma" w:cs="Tahoma"/>
          <w:sz w:val="14"/>
          <w:szCs w:val="14"/>
        </w:rPr>
        <w:t>seroprevalencia</w:t>
      </w:r>
      <w:proofErr w:type="spellEnd"/>
      <w:r>
        <w:rPr>
          <w:rFonts w:ascii="Tahoma" w:hAnsi="Tahoma" w:cs="Tahoma"/>
          <w:sz w:val="14"/>
          <w:szCs w:val="14"/>
        </w:rPr>
        <w:t xml:space="preserve"> Dengue </w:t>
      </w:r>
      <w:proofErr w:type="spellStart"/>
      <w:r>
        <w:rPr>
          <w:rFonts w:ascii="Tahoma" w:hAnsi="Tahoma" w:cs="Tahoma"/>
          <w:sz w:val="14"/>
          <w:szCs w:val="14"/>
        </w:rPr>
        <w:t>Leptospira</w:t>
      </w:r>
      <w:proofErr w:type="spellEnd"/>
      <w:r>
        <w:rPr>
          <w:rFonts w:ascii="Tahoma" w:hAnsi="Tahoma" w:cs="Tahoma"/>
          <w:sz w:val="14"/>
          <w:szCs w:val="14"/>
        </w:rPr>
        <w:t xml:space="preserve"> 2009. </w:t>
      </w:r>
      <w:r w:rsidRPr="00B830D5">
        <w:rPr>
          <w:rFonts w:ascii="Tahoma" w:hAnsi="Tahoma" w:cs="Tahoma"/>
          <w:sz w:val="14"/>
          <w:szCs w:val="14"/>
        </w:rPr>
        <w:t xml:space="preserve">Producto  Staff &amp; </w:t>
      </w:r>
      <w:proofErr w:type="spellStart"/>
      <w:r w:rsidRPr="00B830D5">
        <w:rPr>
          <w:rFonts w:ascii="Tahoma" w:hAnsi="Tahoma" w:cs="Tahoma"/>
          <w:sz w:val="14"/>
          <w:szCs w:val="14"/>
        </w:rPr>
        <w:t>Health</w:t>
      </w:r>
      <w:proofErr w:type="spellEnd"/>
      <w:r w:rsidRPr="00B830D5">
        <w:rPr>
          <w:rFonts w:ascii="Tahoma" w:hAnsi="Tahoma" w:cs="Tahoma"/>
          <w:sz w:val="14"/>
          <w:szCs w:val="14"/>
        </w:rPr>
        <w:t xml:space="preserve"> </w:t>
      </w:r>
      <w:r w:rsidRPr="00783DA2">
        <w:rPr>
          <w:rFonts w:ascii="Tahoma" w:hAnsi="Tahoma" w:cs="Tahoma"/>
          <w:sz w:val="14"/>
          <w:szCs w:val="14"/>
        </w:rPr>
        <w:t>Convenio</w:t>
      </w:r>
      <w:r w:rsidRPr="00B830D5">
        <w:rPr>
          <w:rFonts w:ascii="Tahoma" w:hAnsi="Tahoma" w:cs="Tahoma"/>
          <w:sz w:val="14"/>
          <w:szCs w:val="14"/>
        </w:rPr>
        <w:t xml:space="preserve"> No. 063/07 </w:t>
      </w:r>
      <w:proofErr w:type="spellStart"/>
      <w:r w:rsidRPr="00B830D5">
        <w:rPr>
          <w:rFonts w:ascii="Tahoma" w:hAnsi="Tahoma" w:cs="Tahoma"/>
          <w:sz w:val="14"/>
          <w:szCs w:val="14"/>
        </w:rPr>
        <w:t>Gob</w:t>
      </w:r>
      <w:proofErr w:type="spellEnd"/>
      <w:r w:rsidRPr="00B830D5">
        <w:rPr>
          <w:rFonts w:ascii="Tahoma" w:hAnsi="Tahoma" w:cs="Tahoma"/>
          <w:sz w:val="14"/>
          <w:szCs w:val="14"/>
        </w:rPr>
        <w:t xml:space="preserve">-OPS/OMS Staff &amp; </w:t>
      </w:r>
      <w:proofErr w:type="spellStart"/>
      <w:r w:rsidRPr="00B830D5">
        <w:rPr>
          <w:rFonts w:ascii="Tahoma" w:hAnsi="Tahoma" w:cs="Tahoma"/>
          <w:sz w:val="14"/>
          <w:szCs w:val="14"/>
        </w:rPr>
        <w:t>Health</w:t>
      </w:r>
      <w:proofErr w:type="spellEnd"/>
    </w:p>
  </w:footnote>
  <w:footnote w:id="8">
    <w:p w:rsidR="00B118EB" w:rsidRDefault="00B118EB" w:rsidP="004D69F6">
      <w:pPr>
        <w:pStyle w:val="Textonotapie"/>
      </w:pPr>
      <w:r>
        <w:rPr>
          <w:rStyle w:val="Refdenotaalpie"/>
        </w:rPr>
        <w:footnoteRef/>
      </w:r>
      <w:r>
        <w:t xml:space="preserve"> ROBINSON D. Dilia. Comunidades Étnicas en Colombia: Cultura y Jurisprudencia. Artículo Pueblo Raizal en Colombia. Colección Textos de Jurisprudencia Universidad del Rosario. 2005 página 217</w:t>
      </w:r>
    </w:p>
  </w:footnote>
  <w:footnote w:id="9">
    <w:p w:rsidR="00B118EB" w:rsidRDefault="00B118EB" w:rsidP="004D69F6">
      <w:pPr>
        <w:pStyle w:val="Textonotapie"/>
      </w:pPr>
      <w:r>
        <w:rPr>
          <w:rStyle w:val="Refdenotaalpie"/>
        </w:rPr>
        <w:footnoteRef/>
      </w:r>
      <w:r>
        <w:t xml:space="preserve"> </w:t>
      </w:r>
      <w:proofErr w:type="spellStart"/>
      <w:r>
        <w:t>Sons</w:t>
      </w:r>
      <w:proofErr w:type="spellEnd"/>
      <w:r>
        <w:t xml:space="preserve"> of </w:t>
      </w:r>
      <w:proofErr w:type="spellStart"/>
      <w:r>
        <w:t>the</w:t>
      </w:r>
      <w:proofErr w:type="spellEnd"/>
      <w:r>
        <w:t xml:space="preserve"> </w:t>
      </w:r>
      <w:proofErr w:type="spellStart"/>
      <w:r>
        <w:t>Soil</w:t>
      </w:r>
      <w:proofErr w:type="spellEnd"/>
      <w:r>
        <w:t xml:space="preserve"> </w:t>
      </w:r>
      <w:proofErr w:type="spellStart"/>
      <w:r>
        <w:t>Movement</w:t>
      </w:r>
      <w:proofErr w:type="spellEnd"/>
      <w:r>
        <w:t xml:space="preserve"> S. O. S. (Movimiento Hijos de la tierra) Proyecto de Ley para el Estatuto Raizal, 2000.</w:t>
      </w:r>
    </w:p>
  </w:footnote>
  <w:footnote w:id="10">
    <w:p w:rsidR="00B118EB" w:rsidRPr="00635279" w:rsidRDefault="00B118EB" w:rsidP="004D69F6">
      <w:pPr>
        <w:pStyle w:val="Textonotapie"/>
        <w:rPr>
          <w:sz w:val="18"/>
          <w:szCs w:val="18"/>
        </w:rPr>
      </w:pPr>
      <w:r w:rsidRPr="00635279">
        <w:rPr>
          <w:rStyle w:val="Refdenotaalpie"/>
          <w:sz w:val="18"/>
          <w:szCs w:val="18"/>
        </w:rPr>
        <w:footnoteRef/>
      </w:r>
      <w:r w:rsidRPr="00635279">
        <w:rPr>
          <w:sz w:val="18"/>
          <w:szCs w:val="18"/>
        </w:rPr>
        <w:t xml:space="preserve"> Definición  </w:t>
      </w:r>
      <w:proofErr w:type="spellStart"/>
      <w:r w:rsidRPr="00635279">
        <w:rPr>
          <w:sz w:val="18"/>
          <w:szCs w:val="18"/>
        </w:rPr>
        <w:t>Sons</w:t>
      </w:r>
      <w:proofErr w:type="spellEnd"/>
      <w:r w:rsidRPr="00635279">
        <w:rPr>
          <w:sz w:val="18"/>
          <w:szCs w:val="18"/>
        </w:rPr>
        <w:t xml:space="preserve"> of </w:t>
      </w:r>
      <w:proofErr w:type="spellStart"/>
      <w:r w:rsidRPr="00635279">
        <w:rPr>
          <w:sz w:val="18"/>
          <w:szCs w:val="18"/>
        </w:rPr>
        <w:t>the</w:t>
      </w:r>
      <w:proofErr w:type="spellEnd"/>
      <w:r w:rsidRPr="00635279">
        <w:rPr>
          <w:sz w:val="18"/>
          <w:szCs w:val="18"/>
        </w:rPr>
        <w:t xml:space="preserve"> </w:t>
      </w:r>
      <w:proofErr w:type="spellStart"/>
      <w:r w:rsidRPr="00635279">
        <w:rPr>
          <w:sz w:val="18"/>
          <w:szCs w:val="18"/>
        </w:rPr>
        <w:t>Soil</w:t>
      </w:r>
      <w:proofErr w:type="spellEnd"/>
      <w:r w:rsidRPr="00635279">
        <w:rPr>
          <w:sz w:val="18"/>
          <w:szCs w:val="18"/>
        </w:rPr>
        <w:t xml:space="preserve"> </w:t>
      </w:r>
      <w:proofErr w:type="spellStart"/>
      <w:r w:rsidRPr="00635279">
        <w:rPr>
          <w:sz w:val="18"/>
          <w:szCs w:val="18"/>
        </w:rPr>
        <w:t>Movement</w:t>
      </w:r>
      <w:proofErr w:type="spellEnd"/>
      <w:r w:rsidRPr="00635279">
        <w:rPr>
          <w:sz w:val="18"/>
          <w:szCs w:val="18"/>
        </w:rPr>
        <w:t xml:space="preserve"> (Movimiento Hijos de la tierra) S.O.S</w:t>
      </w:r>
      <w:r>
        <w:rPr>
          <w:sz w:val="18"/>
          <w:szCs w:val="18"/>
        </w:rPr>
        <w:t>.</w:t>
      </w:r>
    </w:p>
    <w:p w:rsidR="00B118EB" w:rsidRDefault="00B118EB" w:rsidP="004D69F6">
      <w:pPr>
        <w:pStyle w:val="Textonotapie"/>
      </w:pPr>
    </w:p>
    <w:p w:rsidR="00B118EB" w:rsidRDefault="00B118EB" w:rsidP="004D69F6">
      <w:pPr>
        <w:pStyle w:val="Textonotapie"/>
      </w:pPr>
    </w:p>
    <w:p w:rsidR="00B118EB" w:rsidRDefault="00B118EB" w:rsidP="004D69F6">
      <w:pPr>
        <w:pStyle w:val="Textonotapie"/>
      </w:pPr>
    </w:p>
    <w:p w:rsidR="00B118EB" w:rsidRDefault="00B118EB" w:rsidP="004D69F6">
      <w:pPr>
        <w:pStyle w:val="Textonotapie"/>
      </w:pPr>
    </w:p>
  </w:footnote>
  <w:footnote w:id="11">
    <w:p w:rsidR="00B118EB" w:rsidRPr="007B3B05" w:rsidRDefault="00B118EB" w:rsidP="004D69F6">
      <w:pPr>
        <w:spacing w:after="0"/>
        <w:jc w:val="both"/>
      </w:pPr>
      <w:r>
        <w:rPr>
          <w:rStyle w:val="Refdenotaalpie"/>
        </w:rPr>
        <w:footnoteRef/>
      </w:r>
      <w:r w:rsidRPr="007B3B05">
        <w:rPr>
          <w:b/>
          <w:sz w:val="20"/>
        </w:rPr>
        <w:t>Ley 1276 a través del cual se modifica la ley 687 del 15 de agosto de 2001 y se establecen nuevos criterios para la atención integral del adulto mayor en los centros de vida</w:t>
      </w:r>
    </w:p>
  </w:footnote>
  <w:footnote w:id="12">
    <w:p w:rsidR="00B118EB" w:rsidRPr="00585874" w:rsidRDefault="00B118EB" w:rsidP="004D69F6">
      <w:pPr>
        <w:jc w:val="both"/>
        <w:rPr>
          <w:sz w:val="20"/>
        </w:rPr>
      </w:pPr>
      <w:r>
        <w:rPr>
          <w:rStyle w:val="Refdenotaalpie"/>
        </w:rPr>
        <w:footnoteRef/>
      </w:r>
      <w:r w:rsidRPr="00585874">
        <w:rPr>
          <w:sz w:val="20"/>
        </w:rPr>
        <w:t xml:space="preserve">El índice de crecimiento es indicador sensible para valorar el crecimiento poblacional, con este índice se corrobora que a mayor desarrollo social, mayor es el envejecimiento de la población.  Por el contrario con base </w:t>
      </w:r>
      <w:proofErr w:type="spellStart"/>
      <w:r w:rsidRPr="00585874">
        <w:rPr>
          <w:sz w:val="20"/>
        </w:rPr>
        <w:t>e</w:t>
      </w:r>
      <w:proofErr w:type="spellEnd"/>
      <w:r w:rsidRPr="00585874">
        <w:rPr>
          <w:sz w:val="20"/>
        </w:rPr>
        <w:t xml:space="preserve"> el peso relativo de las personas mayores en el conjunto de la población, no siembre es clara la relación entre el envejecimiento demográfico y el desarrollo social.  Tomado de Envejecimiento Demográfico. Colombia 1951-2020.  Dinámica Demográfica y Estructuras Poblacionales.  Ministerio de salud y Protección Social. </w:t>
      </w:r>
      <w:proofErr w:type="spellStart"/>
      <w:r w:rsidRPr="00585874">
        <w:rPr>
          <w:sz w:val="20"/>
        </w:rPr>
        <w:t>Pg</w:t>
      </w:r>
      <w:proofErr w:type="spellEnd"/>
      <w:r w:rsidRPr="00585874">
        <w:rPr>
          <w:sz w:val="20"/>
        </w:rPr>
        <w:t xml:space="preserve"> 28-31  Bogotá 2013.</w:t>
      </w:r>
    </w:p>
    <w:p w:rsidR="00B118EB" w:rsidRPr="00585874" w:rsidRDefault="00B118EB" w:rsidP="004D69F6">
      <w:pPr>
        <w:pStyle w:val="Textonotapie"/>
        <w:rPr>
          <w:lang w:val="es-CO"/>
        </w:rPr>
      </w:pPr>
    </w:p>
  </w:footnote>
  <w:footnote w:id="13">
    <w:p w:rsidR="00B118EB" w:rsidRPr="00D20FF1" w:rsidRDefault="00B118EB" w:rsidP="00482E4C">
      <w:pPr>
        <w:shd w:val="clear" w:color="auto" w:fill="FFFFFF"/>
        <w:spacing w:after="0" w:line="240" w:lineRule="auto"/>
        <w:jc w:val="both"/>
        <w:rPr>
          <w:rFonts w:ascii="Arial" w:hAnsi="Arial" w:cs="Arial"/>
          <w:iCs/>
          <w:color w:val="222222"/>
          <w:sz w:val="24"/>
          <w:szCs w:val="24"/>
          <w:lang w:eastAsia="es-CO"/>
        </w:rPr>
      </w:pPr>
      <w:r>
        <w:rPr>
          <w:rStyle w:val="Refdenotaalpie"/>
        </w:rPr>
        <w:footnoteRef/>
      </w:r>
      <w:r w:rsidRPr="00D20FF1">
        <w:rPr>
          <w:rFonts w:ascii="Arial" w:hAnsi="Arial" w:cs="Arial"/>
          <w:sz w:val="18"/>
          <w:szCs w:val="18"/>
        </w:rPr>
        <w:t xml:space="preserve">El contenido de las gráficas y de las Propuestas de las personas  LGBTI del  Archipiélago de  San Andrés, Providencia y  Santa Catalina  para  que el departamento sea un espacio de respeto y  reconocimiento de derechos  para ellas y ellos, se extrajo de la política pública sancionada en el 2015 </w:t>
      </w:r>
    </w:p>
    <w:p w:rsidR="00B118EB" w:rsidRPr="00482E4C" w:rsidRDefault="00B118EB">
      <w:pPr>
        <w:pStyle w:val="Textonotapie"/>
        <w:rPr>
          <w:lang w:val="es-CO"/>
        </w:rPr>
      </w:pPr>
    </w:p>
  </w:footnote>
  <w:footnote w:id="14">
    <w:p w:rsidR="00B118EB" w:rsidRPr="00E73323" w:rsidRDefault="00B118EB" w:rsidP="00D20FF1">
      <w:pPr>
        <w:jc w:val="both"/>
        <w:rPr>
          <w:rFonts w:ascii="Arial Narrow" w:hAnsi="Arial Narrow"/>
          <w:sz w:val="16"/>
          <w:szCs w:val="16"/>
        </w:rPr>
      </w:pPr>
      <w:r w:rsidRPr="00E73323">
        <w:rPr>
          <w:rStyle w:val="Refdenotaalpie"/>
          <w:rFonts w:ascii="Arial Narrow" w:hAnsi="Arial Narrow"/>
          <w:sz w:val="16"/>
          <w:szCs w:val="16"/>
        </w:rPr>
        <w:footnoteRef/>
      </w:r>
      <w:r w:rsidRPr="00E73323">
        <w:rPr>
          <w:rFonts w:ascii="Arial Narrow" w:hAnsi="Arial Narrow"/>
          <w:sz w:val="16"/>
          <w:szCs w:val="16"/>
        </w:rPr>
        <w:t xml:space="preserve"> “Constituido por las zonas y áreas de terreno localizados dentro de cualquiera de las anteriores clases (Urbano, de Expansión Urbana, Rural, Suburbano) que por sus características geográficas, paisajísticas o ambientales, o por formar parte de las zonas de utilidad pública para la ubicación de infraestructuras para la provisión de servicios públicos domiciliarios o de las áreas de amenazas y riesgo no mitigable para la localización de asentamientos humanos, tiene restringida la posibilidad de urbanizarse”. </w:t>
      </w:r>
    </w:p>
    <w:p w:rsidR="00B118EB" w:rsidRDefault="00B118EB" w:rsidP="00D20FF1">
      <w:pPr>
        <w:pStyle w:val="Textonotapie"/>
      </w:pPr>
    </w:p>
  </w:footnote>
  <w:footnote w:id="15">
    <w:p w:rsidR="00B118EB" w:rsidRDefault="00B118EB" w:rsidP="00D20FF1">
      <w:pPr>
        <w:pStyle w:val="Textonotapie"/>
      </w:pPr>
      <w:r>
        <w:rPr>
          <w:rStyle w:val="Refdenotaalpie"/>
        </w:rPr>
        <w:footnoteRef/>
      </w:r>
      <w:r>
        <w:t xml:space="preserve"> En colaboración con la Autoridad Ambiental Competente</w:t>
      </w:r>
    </w:p>
  </w:footnote>
  <w:footnote w:id="16">
    <w:p w:rsidR="00B118EB" w:rsidRPr="00A65C6B" w:rsidRDefault="00B118EB" w:rsidP="00D20FF1">
      <w:pPr>
        <w:pStyle w:val="Sinespaciado"/>
        <w:jc w:val="both"/>
        <w:rPr>
          <w:sz w:val="20"/>
          <w:szCs w:val="20"/>
          <w:lang w:val="es-ES_tradnl"/>
        </w:rPr>
      </w:pPr>
      <w:r w:rsidRPr="00A65C6B">
        <w:rPr>
          <w:rStyle w:val="Refdenotaalpie"/>
          <w:sz w:val="20"/>
          <w:szCs w:val="20"/>
        </w:rPr>
        <w:footnoteRef/>
      </w:r>
      <w:r w:rsidRPr="00A65C6B">
        <w:rPr>
          <w:sz w:val="20"/>
          <w:szCs w:val="20"/>
        </w:rPr>
        <w:t xml:space="preserve"> Haría falta los estudios básicos de amenaza </w:t>
      </w:r>
      <w:r>
        <w:rPr>
          <w:sz w:val="20"/>
          <w:szCs w:val="20"/>
        </w:rPr>
        <w:t>para los fenómenos contenidos y no contenidos en el Decreto 1077 de 2015. Ya se han identificado las áreas sujetas a estudios de detalle por parte del ETF y UNGRD /2015.</w:t>
      </w:r>
    </w:p>
  </w:footnote>
  <w:footnote w:id="17">
    <w:p w:rsidR="00B118EB" w:rsidRPr="00FA4CAA" w:rsidRDefault="00B118EB" w:rsidP="00D20FF1">
      <w:pPr>
        <w:pStyle w:val="Textonotapie"/>
      </w:pPr>
      <w:r>
        <w:rPr>
          <w:rStyle w:val="Refdenotaalpie"/>
        </w:rPr>
        <w:footnoteRef/>
      </w:r>
      <w:r>
        <w:t xml:space="preserve"> Información desarrollada con ayuda de la Dra. </w:t>
      </w:r>
      <w:proofErr w:type="spellStart"/>
      <w:r>
        <w:t>Angelica</w:t>
      </w:r>
      <w:proofErr w:type="spellEnd"/>
      <w:r>
        <w:t xml:space="preserve"> Ayala, coordinadora del proceso de revisión y ajuste del POT.</w:t>
      </w:r>
    </w:p>
  </w:footnote>
  <w:footnote w:id="18">
    <w:p w:rsidR="00B118EB" w:rsidRPr="00183B21" w:rsidRDefault="00B118EB" w:rsidP="00D20FF1">
      <w:pPr>
        <w:pStyle w:val="Textonotapie"/>
        <w:rPr>
          <w:rFonts w:ascii="Arial Narrow" w:hAnsi="Arial Narrow"/>
          <w:sz w:val="16"/>
          <w:szCs w:val="16"/>
        </w:rPr>
      </w:pPr>
      <w:r w:rsidRPr="00183B21">
        <w:rPr>
          <w:rStyle w:val="Refdenotaalpie"/>
          <w:rFonts w:ascii="Arial Narrow" w:hAnsi="Arial Narrow"/>
          <w:sz w:val="16"/>
          <w:szCs w:val="16"/>
        </w:rPr>
        <w:footnoteRef/>
      </w:r>
      <w:r w:rsidRPr="00183B21">
        <w:rPr>
          <w:rFonts w:ascii="Arial Narrow" w:hAnsi="Arial Narrow"/>
          <w:sz w:val="16"/>
          <w:szCs w:val="16"/>
        </w:rPr>
        <w:t xml:space="preserve"> Banco de Desarrollo de América Latina: Programa de Adaptación al Cambio Climático</w:t>
      </w:r>
    </w:p>
  </w:footnote>
  <w:footnote w:id="19">
    <w:p w:rsidR="00B118EB" w:rsidRDefault="00B118EB" w:rsidP="00D20FF1">
      <w:pPr>
        <w:pStyle w:val="Textonotapie"/>
      </w:pPr>
      <w:r w:rsidRPr="00183B21">
        <w:rPr>
          <w:rStyle w:val="Refdenotaalpie"/>
          <w:rFonts w:ascii="Arial Narrow" w:hAnsi="Arial Narrow"/>
          <w:sz w:val="16"/>
          <w:szCs w:val="16"/>
        </w:rPr>
        <w:footnoteRef/>
      </w:r>
      <w:r w:rsidRPr="00183B21">
        <w:rPr>
          <w:rFonts w:ascii="Arial Narrow" w:hAnsi="Arial Narrow"/>
          <w:sz w:val="16"/>
          <w:szCs w:val="16"/>
        </w:rPr>
        <w:t xml:space="preserve"> </w:t>
      </w:r>
      <w:proofErr w:type="spellStart"/>
      <w:r w:rsidRPr="00183B21">
        <w:rPr>
          <w:rFonts w:ascii="Arial Narrow" w:hAnsi="Arial Narrow"/>
          <w:sz w:val="16"/>
          <w:szCs w:val="16"/>
        </w:rPr>
        <w:t>Europe</w:t>
      </w:r>
      <w:proofErr w:type="spellEnd"/>
      <w:r w:rsidRPr="00183B21">
        <w:rPr>
          <w:rFonts w:ascii="Arial Narrow" w:hAnsi="Arial Narrow"/>
          <w:sz w:val="16"/>
          <w:szCs w:val="16"/>
        </w:rPr>
        <w:t xml:space="preserve"> </w:t>
      </w:r>
      <w:proofErr w:type="spellStart"/>
      <w:r w:rsidRPr="00183B21">
        <w:rPr>
          <w:rFonts w:ascii="Arial Narrow" w:hAnsi="Arial Narrow"/>
          <w:sz w:val="16"/>
          <w:szCs w:val="16"/>
        </w:rPr>
        <w:t>Aid</w:t>
      </w:r>
      <w:proofErr w:type="spellEnd"/>
      <w:r w:rsidRPr="00183B21">
        <w:rPr>
          <w:rFonts w:ascii="Arial Narrow" w:hAnsi="Arial Narrow"/>
          <w:sz w:val="16"/>
          <w:szCs w:val="16"/>
        </w:rPr>
        <w:t xml:space="preserve"> (2009): Cambio Climático en América Latina</w:t>
      </w:r>
    </w:p>
  </w:footnote>
  <w:footnote w:id="20">
    <w:p w:rsidR="00B118EB" w:rsidRDefault="00B118EB" w:rsidP="00A444A3">
      <w:pPr>
        <w:pStyle w:val="Textonotapie"/>
        <w:rPr>
          <w:sz w:val="16"/>
          <w:szCs w:val="16"/>
          <w:lang w:val="es-CO"/>
        </w:rPr>
      </w:pPr>
      <w:r>
        <w:rPr>
          <w:rStyle w:val="Refdenotaalpie"/>
          <w:sz w:val="16"/>
          <w:szCs w:val="16"/>
        </w:rPr>
        <w:footnoteRef/>
      </w:r>
      <w:r>
        <w:rPr>
          <w:sz w:val="16"/>
          <w:szCs w:val="16"/>
          <w:lang w:val="es-MX"/>
        </w:rPr>
        <w:t xml:space="preserve"> Prada, M.; Castro, E.; Taylor, E.; Puentes, V.; </w:t>
      </w:r>
      <w:proofErr w:type="spellStart"/>
      <w:r>
        <w:rPr>
          <w:sz w:val="16"/>
          <w:szCs w:val="16"/>
          <w:lang w:val="es-MX"/>
        </w:rPr>
        <w:t>Appeldoorn</w:t>
      </w:r>
      <w:proofErr w:type="spellEnd"/>
      <w:r>
        <w:rPr>
          <w:sz w:val="16"/>
          <w:szCs w:val="16"/>
          <w:lang w:val="es-MX"/>
        </w:rPr>
        <w:t xml:space="preserve">, R. y N. </w:t>
      </w:r>
      <w:proofErr w:type="spellStart"/>
      <w:r>
        <w:rPr>
          <w:sz w:val="16"/>
          <w:szCs w:val="16"/>
          <w:lang w:val="es-MX"/>
        </w:rPr>
        <w:t>Daves</w:t>
      </w:r>
      <w:proofErr w:type="spellEnd"/>
      <w:r>
        <w:rPr>
          <w:sz w:val="16"/>
          <w:szCs w:val="16"/>
          <w:lang w:val="es-MX"/>
        </w:rPr>
        <w:t xml:space="preserve">. </w:t>
      </w:r>
      <w:r w:rsidRPr="00023714">
        <w:rPr>
          <w:sz w:val="16"/>
          <w:szCs w:val="16"/>
          <w:lang w:val="en-US"/>
        </w:rPr>
        <w:t>2009. Non Detriment findings for the Queen Conch in Colombia. NOAA Fisheries – Blue Dream Ltd (</w:t>
      </w:r>
      <w:proofErr w:type="spellStart"/>
      <w:r w:rsidRPr="00023714">
        <w:rPr>
          <w:sz w:val="16"/>
          <w:szCs w:val="16"/>
          <w:lang w:val="en-US"/>
        </w:rPr>
        <w:t>Eds</w:t>
      </w:r>
      <w:proofErr w:type="spellEnd"/>
      <w:r w:rsidRPr="00023714">
        <w:rPr>
          <w:sz w:val="16"/>
          <w:szCs w:val="16"/>
          <w:lang w:val="en-US"/>
        </w:rPr>
        <w:t xml:space="preserve">). </w:t>
      </w:r>
      <w:r>
        <w:rPr>
          <w:sz w:val="16"/>
          <w:szCs w:val="16"/>
          <w:lang w:val="es-CO"/>
        </w:rPr>
        <w:t xml:space="preserve">San </w:t>
      </w:r>
      <w:proofErr w:type="spellStart"/>
      <w:r>
        <w:rPr>
          <w:sz w:val="16"/>
          <w:szCs w:val="16"/>
          <w:lang w:val="es-CO"/>
        </w:rPr>
        <w:t>Andres</w:t>
      </w:r>
      <w:proofErr w:type="spellEnd"/>
      <w:r>
        <w:rPr>
          <w:sz w:val="16"/>
          <w:szCs w:val="16"/>
          <w:lang w:val="es-CO"/>
        </w:rPr>
        <w:t xml:space="preserve"> Island, Colombia. 51p.</w:t>
      </w:r>
    </w:p>
  </w:footnote>
  <w:footnote w:id="21">
    <w:p w:rsidR="00B118EB" w:rsidRDefault="00B118EB" w:rsidP="00A444A3">
      <w:pPr>
        <w:pStyle w:val="Textonotapie"/>
        <w:rPr>
          <w:sz w:val="16"/>
          <w:szCs w:val="16"/>
        </w:rPr>
      </w:pPr>
      <w:r>
        <w:rPr>
          <w:rStyle w:val="Refdenotaalpie"/>
          <w:sz w:val="16"/>
          <w:szCs w:val="16"/>
        </w:rPr>
        <w:footnoteRef/>
      </w:r>
      <w:r>
        <w:rPr>
          <w:sz w:val="16"/>
          <w:szCs w:val="16"/>
          <w:lang w:val="es-CO"/>
        </w:rPr>
        <w:t xml:space="preserve"> Castro, E.; Rojas, A.; Prada, M.; Forbes, T.; Lasso, J. y M. Manrique. 2011. Estado actual de las poblaciones del caracol </w:t>
      </w:r>
      <w:proofErr w:type="spellStart"/>
      <w:r>
        <w:rPr>
          <w:i/>
          <w:sz w:val="16"/>
          <w:szCs w:val="16"/>
          <w:lang w:val="es-CO"/>
        </w:rPr>
        <w:t>Strombus</w:t>
      </w:r>
      <w:proofErr w:type="spellEnd"/>
      <w:r>
        <w:rPr>
          <w:i/>
          <w:sz w:val="16"/>
          <w:szCs w:val="16"/>
          <w:lang w:val="es-CO"/>
        </w:rPr>
        <w:t xml:space="preserve"> gigas</w:t>
      </w:r>
      <w:r>
        <w:rPr>
          <w:sz w:val="16"/>
          <w:szCs w:val="16"/>
          <w:lang w:val="es-CO"/>
        </w:rPr>
        <w:t xml:space="preserve"> en el sector norte del área marina protegida Seaflower, Colombia. Reporte técnico. Secretaria de Agricultura y Pesca, CORALINA y Universidad Nacional de Colombia sede Caribe. </w:t>
      </w:r>
      <w:r>
        <w:rPr>
          <w:sz w:val="16"/>
          <w:szCs w:val="16"/>
        </w:rPr>
        <w:t xml:space="preserve">San Andrés isla. 23 p </w:t>
      </w:r>
    </w:p>
    <w:p w:rsidR="00B118EB" w:rsidRDefault="00B118EB" w:rsidP="00A444A3">
      <w:pPr>
        <w:pStyle w:val="Textonotapie"/>
      </w:pPr>
    </w:p>
  </w:footnote>
  <w:footnote w:id="22">
    <w:p w:rsidR="00B118EB" w:rsidRDefault="00B118EB" w:rsidP="00A444A3">
      <w:pPr>
        <w:pStyle w:val="Textonotapie"/>
        <w:rPr>
          <w:sz w:val="16"/>
          <w:szCs w:val="16"/>
        </w:rPr>
      </w:pPr>
      <w:r>
        <w:rPr>
          <w:rStyle w:val="Refdenotaalpie"/>
          <w:sz w:val="16"/>
          <w:szCs w:val="16"/>
        </w:rPr>
        <w:footnoteRef/>
      </w:r>
      <w:r>
        <w:rPr>
          <w:sz w:val="16"/>
          <w:szCs w:val="16"/>
        </w:rPr>
        <w:t xml:space="preserve"> Ibíd. </w:t>
      </w:r>
    </w:p>
  </w:footnote>
  <w:footnote w:id="23">
    <w:p w:rsidR="00B118EB" w:rsidRDefault="00B118EB" w:rsidP="00A444A3">
      <w:pPr>
        <w:pStyle w:val="Textonotapie"/>
        <w:rPr>
          <w:sz w:val="16"/>
          <w:szCs w:val="16"/>
        </w:rPr>
      </w:pPr>
      <w:r>
        <w:rPr>
          <w:rStyle w:val="Refdenotaalpie"/>
          <w:sz w:val="16"/>
          <w:szCs w:val="16"/>
        </w:rPr>
        <w:footnoteRef/>
      </w:r>
      <w:r>
        <w:rPr>
          <w:sz w:val="16"/>
          <w:szCs w:val="16"/>
        </w:rPr>
        <w:t xml:space="preserve"> Canal Regional </w:t>
      </w:r>
      <w:proofErr w:type="spellStart"/>
      <w:r>
        <w:rPr>
          <w:sz w:val="16"/>
          <w:szCs w:val="16"/>
        </w:rPr>
        <w:t>Teleislas</w:t>
      </w:r>
      <w:proofErr w:type="spellEnd"/>
    </w:p>
  </w:footnote>
  <w:footnote w:id="24">
    <w:p w:rsidR="00B118EB" w:rsidRDefault="00B118EB" w:rsidP="00A444A3">
      <w:pPr>
        <w:pStyle w:val="Textonotapie"/>
        <w:rPr>
          <w:sz w:val="16"/>
          <w:szCs w:val="16"/>
        </w:rPr>
      </w:pPr>
      <w:r>
        <w:rPr>
          <w:rStyle w:val="Refdenotaalpie"/>
          <w:sz w:val="16"/>
          <w:szCs w:val="16"/>
        </w:rPr>
        <w:footnoteRef/>
      </w:r>
      <w:r>
        <w:rPr>
          <w:sz w:val="16"/>
          <w:szCs w:val="16"/>
        </w:rPr>
        <w:t xml:space="preserve"> Ibíd. </w:t>
      </w:r>
    </w:p>
  </w:footnote>
  <w:footnote w:id="25">
    <w:p w:rsidR="00B118EB" w:rsidRDefault="00B118EB" w:rsidP="00A444A3">
      <w:pPr>
        <w:pStyle w:val="Textonotapie"/>
      </w:pPr>
      <w:r>
        <w:rPr>
          <w:rStyle w:val="Refdenotaalpie"/>
          <w:sz w:val="16"/>
          <w:szCs w:val="16"/>
        </w:rPr>
        <w:footnoteRef/>
      </w:r>
      <w:r>
        <w:rPr>
          <w:sz w:val="16"/>
          <w:szCs w:val="16"/>
        </w:rPr>
        <w:t xml:space="preserve"> Ibíd.</w:t>
      </w:r>
    </w:p>
  </w:footnote>
  <w:footnote w:id="26">
    <w:p w:rsidR="00B118EB" w:rsidRDefault="00B118EB" w:rsidP="00A444A3">
      <w:pPr>
        <w:pStyle w:val="Textonotapie"/>
      </w:pPr>
      <w:r>
        <w:rPr>
          <w:rStyle w:val="Refdenotaalpie"/>
        </w:rPr>
        <w:footnoteRef/>
      </w:r>
      <w:hyperlink r:id="rId2" w:history="1">
        <w:r>
          <w:rPr>
            <w:rStyle w:val="Hipervnculo"/>
            <w:sz w:val="16"/>
            <w:szCs w:val="16"/>
          </w:rPr>
          <w:t>www.estrategiaticolombia.co</w:t>
        </w:r>
      </w:hyperlink>
      <w:r>
        <w:rPr>
          <w:sz w:val="16"/>
          <w:szCs w:val="16"/>
        </w:rPr>
        <w:t xml:space="preserve"> Estadísticas del Sector del 2 trimestre de 2015.</w:t>
      </w:r>
    </w:p>
  </w:footnote>
  <w:footnote w:id="27">
    <w:p w:rsidR="00B118EB" w:rsidRDefault="00B118EB" w:rsidP="00A444A3">
      <w:pPr>
        <w:pStyle w:val="Textonotapie"/>
        <w:rPr>
          <w:sz w:val="16"/>
          <w:szCs w:val="16"/>
        </w:rPr>
      </w:pPr>
      <w:r>
        <w:rPr>
          <w:rStyle w:val="Refdenotaalpie"/>
          <w:sz w:val="16"/>
          <w:szCs w:val="16"/>
        </w:rPr>
        <w:footnoteRef/>
      </w:r>
      <w:hyperlink r:id="rId3" w:history="1">
        <w:r>
          <w:rPr>
            <w:rStyle w:val="Hipervnculo"/>
            <w:sz w:val="16"/>
            <w:szCs w:val="16"/>
          </w:rPr>
          <w:t>www.mintic.gov.co</w:t>
        </w:r>
      </w:hyperlink>
    </w:p>
  </w:footnote>
  <w:footnote w:id="28">
    <w:p w:rsidR="00B118EB" w:rsidRDefault="00B118EB" w:rsidP="00A444A3">
      <w:pPr>
        <w:pStyle w:val="Textonotapie"/>
        <w:rPr>
          <w:sz w:val="16"/>
          <w:szCs w:val="16"/>
        </w:rPr>
      </w:pPr>
      <w:r>
        <w:rPr>
          <w:rStyle w:val="Refdenotaalpie"/>
          <w:sz w:val="16"/>
          <w:szCs w:val="16"/>
        </w:rPr>
        <w:footnoteRef/>
      </w:r>
      <w:r>
        <w:rPr>
          <w:sz w:val="16"/>
          <w:szCs w:val="16"/>
        </w:rPr>
        <w:t xml:space="preserve"> Ibíd. </w:t>
      </w:r>
    </w:p>
  </w:footnote>
  <w:footnote w:id="29">
    <w:p w:rsidR="00B118EB" w:rsidRDefault="00B118EB" w:rsidP="00A444A3">
      <w:pPr>
        <w:pStyle w:val="Textonotapie"/>
      </w:pPr>
      <w:r>
        <w:rPr>
          <w:rStyle w:val="Refdenotaalpie"/>
          <w:sz w:val="16"/>
          <w:szCs w:val="16"/>
        </w:rPr>
        <w:footnoteRef/>
      </w:r>
      <w:r>
        <w:rPr>
          <w:sz w:val="16"/>
          <w:szCs w:val="16"/>
        </w:rPr>
        <w:t xml:space="preserve"> Ibíd.</w:t>
      </w:r>
    </w:p>
  </w:footnote>
  <w:footnote w:id="30">
    <w:p w:rsidR="00B118EB" w:rsidRDefault="00B118EB" w:rsidP="00A444A3">
      <w:pPr>
        <w:pStyle w:val="Textonotapie"/>
      </w:pPr>
      <w:r>
        <w:rPr>
          <w:rStyle w:val="Refdenotaalpie"/>
        </w:rPr>
        <w:footnoteRef/>
      </w:r>
      <w:r>
        <w:rPr>
          <w:sz w:val="18"/>
          <w:szCs w:val="18"/>
        </w:rPr>
        <w:t>Sistema Nacional de Ciencia, Tecnología e Innovación –SNCTI es un sistema abierto del cual forman parte las políticas, estrategias, programas, metodologías y mecanismos para la gestión, promoción, financiación, protección y divulgación de la investigación científica y la innovación tecnológica, así como las organizaciones públicas, privadas o mixtas que realicen o promuevan el desarrollo de actividades científicas, tecnológicas y de innovación.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2764"/>
      <w:gridCol w:w="3946"/>
      <w:gridCol w:w="2344"/>
    </w:tblGrid>
    <w:tr w:rsidR="00B118EB" w:rsidRPr="00FE54C8" w:rsidTr="000467DC">
      <w:trPr>
        <w:trHeight w:val="1286"/>
      </w:trPr>
      <w:tc>
        <w:tcPr>
          <w:tcW w:w="2943" w:type="dxa"/>
        </w:tcPr>
        <w:p w:rsidR="00B118EB" w:rsidRDefault="00B118EB" w:rsidP="005367EA">
          <w:pPr>
            <w:pStyle w:val="Encabezado"/>
          </w:pPr>
        </w:p>
      </w:tc>
      <w:tc>
        <w:tcPr>
          <w:tcW w:w="4111" w:type="dxa"/>
        </w:tcPr>
        <w:p w:rsidR="00B118EB" w:rsidRDefault="00B118EB" w:rsidP="005367EA">
          <w:pPr>
            <w:pStyle w:val="Encabezado"/>
            <w:jc w:val="center"/>
            <w:rPr>
              <w:rFonts w:ascii="Tahoma" w:hAnsi="Tahoma" w:cs="Tahoma"/>
              <w:b/>
              <w:sz w:val="18"/>
              <w:szCs w:val="18"/>
            </w:rPr>
          </w:pPr>
          <w:r>
            <w:rPr>
              <w:rFonts w:ascii="Tahoma" w:hAnsi="Tahoma" w:cs="Tahoma"/>
              <w:b/>
              <w:noProof/>
              <w:sz w:val="18"/>
              <w:szCs w:val="18"/>
              <w:lang w:eastAsia="es-CO"/>
            </w:rPr>
            <w:drawing>
              <wp:anchor distT="0" distB="0" distL="114300" distR="114300" simplePos="0" relativeHeight="251659264" behindDoc="0" locked="0" layoutInCell="1" allowOverlap="1">
                <wp:simplePos x="0" y="0"/>
                <wp:positionH relativeFrom="column">
                  <wp:posOffset>895985</wp:posOffset>
                </wp:positionH>
                <wp:positionV relativeFrom="paragraph">
                  <wp:posOffset>69850</wp:posOffset>
                </wp:positionV>
                <wp:extent cx="572770" cy="41973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419735"/>
                        </a:xfrm>
                        <a:prstGeom prst="rect">
                          <a:avLst/>
                        </a:prstGeom>
                        <a:noFill/>
                        <a:ln>
                          <a:noFill/>
                        </a:ln>
                      </pic:spPr>
                    </pic:pic>
                  </a:graphicData>
                </a:graphic>
              </wp:anchor>
            </w:drawing>
          </w:r>
        </w:p>
        <w:p w:rsidR="00B118EB" w:rsidRDefault="00B118EB" w:rsidP="005367EA">
          <w:pPr>
            <w:pStyle w:val="Encabezado"/>
            <w:jc w:val="center"/>
            <w:rPr>
              <w:rFonts w:ascii="Tahoma" w:hAnsi="Tahoma" w:cs="Tahoma"/>
              <w:b/>
              <w:sz w:val="18"/>
              <w:szCs w:val="18"/>
            </w:rPr>
          </w:pPr>
        </w:p>
        <w:p w:rsidR="00B118EB" w:rsidRPr="002455F2" w:rsidRDefault="00B118EB" w:rsidP="005367EA">
          <w:pPr>
            <w:pStyle w:val="Encabezado"/>
            <w:jc w:val="center"/>
            <w:rPr>
              <w:rFonts w:ascii="Tahoma" w:hAnsi="Tahoma" w:cs="Tahoma"/>
              <w:b/>
              <w:sz w:val="18"/>
              <w:szCs w:val="18"/>
            </w:rPr>
          </w:pPr>
        </w:p>
        <w:p w:rsidR="00B118EB" w:rsidRDefault="00B118EB" w:rsidP="005367EA">
          <w:pPr>
            <w:pStyle w:val="Encabezado"/>
            <w:jc w:val="center"/>
            <w:rPr>
              <w:rFonts w:ascii="Tahoma" w:hAnsi="Tahoma" w:cs="Tahoma"/>
              <w:b/>
              <w:sz w:val="16"/>
              <w:szCs w:val="16"/>
            </w:rPr>
          </w:pPr>
        </w:p>
        <w:p w:rsidR="00B118EB" w:rsidRPr="002455F2" w:rsidRDefault="00B118EB" w:rsidP="005367EA">
          <w:pPr>
            <w:pStyle w:val="Encabezado"/>
            <w:jc w:val="center"/>
            <w:rPr>
              <w:rFonts w:ascii="Tahoma" w:hAnsi="Tahoma" w:cs="Tahoma"/>
              <w:b/>
              <w:sz w:val="18"/>
              <w:szCs w:val="18"/>
            </w:rPr>
          </w:pPr>
          <w:r w:rsidRPr="002455F2">
            <w:rPr>
              <w:rFonts w:ascii="Tahoma" w:hAnsi="Tahoma" w:cs="Tahoma"/>
              <w:b/>
              <w:sz w:val="18"/>
              <w:szCs w:val="18"/>
            </w:rPr>
            <w:t>GOBERNACIÓN</w:t>
          </w:r>
        </w:p>
        <w:p w:rsidR="00B118EB" w:rsidRPr="002455F2" w:rsidRDefault="00B118EB" w:rsidP="005367EA">
          <w:pPr>
            <w:pStyle w:val="Encabezado"/>
            <w:jc w:val="center"/>
            <w:rPr>
              <w:rFonts w:ascii="Tahoma" w:hAnsi="Tahoma" w:cs="Tahoma"/>
              <w:sz w:val="16"/>
              <w:szCs w:val="16"/>
            </w:rPr>
          </w:pPr>
          <w:r w:rsidRPr="002455F2">
            <w:rPr>
              <w:rFonts w:ascii="Tahoma" w:hAnsi="Tahoma" w:cs="Tahoma"/>
              <w:sz w:val="16"/>
              <w:szCs w:val="16"/>
            </w:rPr>
            <w:t>Departamento Archipiélago de San Andrés,</w:t>
          </w:r>
        </w:p>
        <w:p w:rsidR="00B118EB" w:rsidRPr="002455F2" w:rsidRDefault="00B118EB" w:rsidP="005367EA">
          <w:pPr>
            <w:pStyle w:val="Encabezado"/>
            <w:jc w:val="center"/>
            <w:rPr>
              <w:rFonts w:ascii="Tahoma" w:hAnsi="Tahoma" w:cs="Tahoma"/>
              <w:noProof/>
              <w:sz w:val="16"/>
              <w:szCs w:val="16"/>
            </w:rPr>
          </w:pPr>
          <w:r w:rsidRPr="002455F2">
            <w:rPr>
              <w:rFonts w:ascii="Tahoma" w:hAnsi="Tahoma" w:cs="Tahoma"/>
              <w:sz w:val="16"/>
              <w:szCs w:val="16"/>
            </w:rPr>
            <w:t>Providencia y Santa Catalina</w:t>
          </w:r>
        </w:p>
        <w:p w:rsidR="00B118EB" w:rsidRPr="005367EA" w:rsidRDefault="00B118EB" w:rsidP="005367EA">
          <w:pPr>
            <w:jc w:val="center"/>
            <w:rPr>
              <w:rFonts w:ascii="French Script MT" w:hAnsi="French Script MT" w:cs="Tahoma"/>
              <w:noProof/>
              <w:sz w:val="24"/>
              <w:szCs w:val="24"/>
            </w:rPr>
          </w:pPr>
          <w:r>
            <w:rPr>
              <w:rFonts w:ascii="French Script MT" w:hAnsi="French Script MT" w:cs="Tahoma"/>
              <w:noProof/>
              <w:sz w:val="24"/>
              <w:szCs w:val="24"/>
            </w:rPr>
            <w:t>Reserva de Biosfera Seaflower</w:t>
          </w:r>
        </w:p>
      </w:tc>
      <w:tc>
        <w:tcPr>
          <w:tcW w:w="2493" w:type="dxa"/>
        </w:tcPr>
        <w:p w:rsidR="00B118EB" w:rsidRPr="00C404AE" w:rsidRDefault="00B118EB" w:rsidP="005367EA">
          <w:pPr>
            <w:pStyle w:val="Encabezado"/>
          </w:pPr>
        </w:p>
      </w:tc>
    </w:tr>
  </w:tbl>
  <w:p w:rsidR="00B118EB" w:rsidRDefault="00B118E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271A"/>
    <w:multiLevelType w:val="hybridMultilevel"/>
    <w:tmpl w:val="9E968E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03C377D"/>
    <w:multiLevelType w:val="multilevel"/>
    <w:tmpl w:val="56569D26"/>
    <w:lvl w:ilvl="0">
      <w:start w:val="1"/>
      <w:numFmt w:val="decimal"/>
      <w:lvlText w:val="%1."/>
      <w:lvlJc w:val="left"/>
      <w:pPr>
        <w:ind w:left="1074" w:hanging="360"/>
      </w:pPr>
      <w:rPr>
        <w:rFonts w:hint="default"/>
      </w:rPr>
    </w:lvl>
    <w:lvl w:ilvl="1">
      <w:start w:val="1"/>
      <w:numFmt w:val="decimal"/>
      <w:isLgl/>
      <w:lvlText w:val="%1.%2"/>
      <w:lvlJc w:val="left"/>
      <w:pPr>
        <w:ind w:left="1074" w:hanging="36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434" w:hanging="72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1794" w:hanging="108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154" w:hanging="1440"/>
      </w:pPr>
      <w:rPr>
        <w:rFonts w:hint="default"/>
      </w:rPr>
    </w:lvl>
    <w:lvl w:ilvl="8">
      <w:start w:val="1"/>
      <w:numFmt w:val="decimal"/>
      <w:isLgl/>
      <w:lvlText w:val="%1.%2.%3.%4.%5.%6.%7.%8.%9"/>
      <w:lvlJc w:val="left"/>
      <w:pPr>
        <w:ind w:left="2514" w:hanging="1800"/>
      </w:pPr>
      <w:rPr>
        <w:rFonts w:hint="default"/>
      </w:rPr>
    </w:lvl>
  </w:abstractNum>
  <w:abstractNum w:abstractNumId="2">
    <w:nsid w:val="01764842"/>
    <w:multiLevelType w:val="multilevel"/>
    <w:tmpl w:val="A54866AC"/>
    <w:lvl w:ilvl="0">
      <w:start w:val="3"/>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nsid w:val="023C745C"/>
    <w:multiLevelType w:val="multilevel"/>
    <w:tmpl w:val="6BFC2572"/>
    <w:lvl w:ilvl="0">
      <w:start w:val="2"/>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2424C2B"/>
    <w:multiLevelType w:val="multilevel"/>
    <w:tmpl w:val="C0C62476"/>
    <w:lvl w:ilvl="0">
      <w:start w:val="1"/>
      <w:numFmt w:val="decimal"/>
      <w:lvlText w:val="%1"/>
      <w:lvlJc w:val="left"/>
      <w:pPr>
        <w:ind w:left="540" w:hanging="540"/>
      </w:pPr>
      <w:rPr>
        <w:rFonts w:hint="default"/>
      </w:rPr>
    </w:lvl>
    <w:lvl w:ilvl="1">
      <w:start w:val="5"/>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
    <w:nsid w:val="02952B0B"/>
    <w:multiLevelType w:val="hybridMultilevel"/>
    <w:tmpl w:val="806AEF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4BF3DF6"/>
    <w:multiLevelType w:val="hybridMultilevel"/>
    <w:tmpl w:val="A41AF0F0"/>
    <w:lvl w:ilvl="0" w:tplc="240A000F">
      <w:start w:val="1"/>
      <w:numFmt w:val="decimal"/>
      <w:lvlText w:val="%1."/>
      <w:lvlJc w:val="left"/>
      <w:pPr>
        <w:ind w:left="720" w:hanging="360"/>
      </w:pPr>
    </w:lvl>
    <w:lvl w:ilvl="1" w:tplc="16D8D388">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066A4F67"/>
    <w:multiLevelType w:val="hybridMultilevel"/>
    <w:tmpl w:val="B87261FE"/>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8">
    <w:nsid w:val="068D6D6B"/>
    <w:multiLevelType w:val="hybridMultilevel"/>
    <w:tmpl w:val="EF90F6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08CC2252"/>
    <w:multiLevelType w:val="hybridMultilevel"/>
    <w:tmpl w:val="F70C3E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0B352291"/>
    <w:multiLevelType w:val="hybridMultilevel"/>
    <w:tmpl w:val="BE902A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D7A3E9B"/>
    <w:multiLevelType w:val="hybridMultilevel"/>
    <w:tmpl w:val="D65884F6"/>
    <w:lvl w:ilvl="0" w:tplc="6FAA3B56">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0F281A85"/>
    <w:multiLevelType w:val="hybridMultilevel"/>
    <w:tmpl w:val="3A2C1D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18A94B88"/>
    <w:multiLevelType w:val="hybridMultilevel"/>
    <w:tmpl w:val="E57EB1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18FA5877"/>
    <w:multiLevelType w:val="hybridMultilevel"/>
    <w:tmpl w:val="17441490"/>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nsid w:val="1E0B519F"/>
    <w:multiLevelType w:val="hybridMultilevel"/>
    <w:tmpl w:val="0A5811FA"/>
    <w:lvl w:ilvl="0" w:tplc="240A0011">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7">
      <w:start w:val="1"/>
      <w:numFmt w:val="lowerLetter"/>
      <w:lvlText w:val="%3)"/>
      <w:lvlJc w:val="lef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1F1D4135"/>
    <w:multiLevelType w:val="hybridMultilevel"/>
    <w:tmpl w:val="44C6F5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0593D27"/>
    <w:multiLevelType w:val="multilevel"/>
    <w:tmpl w:val="A28EB39A"/>
    <w:lvl w:ilvl="0">
      <w:start w:val="1"/>
      <w:numFmt w:val="decimal"/>
      <w:lvlText w:val="%1"/>
      <w:lvlJc w:val="left"/>
      <w:pPr>
        <w:ind w:left="360" w:hanging="360"/>
      </w:pPr>
      <w:rPr>
        <w:rFonts w:hint="default"/>
      </w:rPr>
    </w:lvl>
    <w:lvl w:ilvl="1">
      <w:start w:val="4"/>
      <w:numFmt w:val="decimal"/>
      <w:lvlText w:val="%1.%2"/>
      <w:lvlJc w:val="left"/>
      <w:pPr>
        <w:ind w:left="1920" w:hanging="360"/>
      </w:pPr>
      <w:rPr>
        <w:rFonts w:hint="default"/>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7884" w:hanging="144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392" w:hanging="1800"/>
      </w:pPr>
      <w:rPr>
        <w:rFonts w:hint="default"/>
      </w:rPr>
    </w:lvl>
  </w:abstractNum>
  <w:abstractNum w:abstractNumId="18">
    <w:nsid w:val="20A354E0"/>
    <w:multiLevelType w:val="hybridMultilevel"/>
    <w:tmpl w:val="CC5C77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1A72D3D"/>
    <w:multiLevelType w:val="hybridMultilevel"/>
    <w:tmpl w:val="D7F8F7B0"/>
    <w:lvl w:ilvl="0" w:tplc="240A000F">
      <w:start w:val="1"/>
      <w:numFmt w:val="decimal"/>
      <w:lvlText w:val="%1."/>
      <w:lvlJc w:val="left"/>
      <w:pPr>
        <w:ind w:left="360" w:hanging="360"/>
      </w:pPr>
      <w:rPr>
        <w:rFonts w:hint="default"/>
        <w:u w:val="non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nsid w:val="22D61FB4"/>
    <w:multiLevelType w:val="multilevel"/>
    <w:tmpl w:val="D97015A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nsid w:val="23D67B29"/>
    <w:multiLevelType w:val="hybridMultilevel"/>
    <w:tmpl w:val="5DD417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25E047F8"/>
    <w:multiLevelType w:val="hybridMultilevel"/>
    <w:tmpl w:val="5D981F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27727A21"/>
    <w:multiLevelType w:val="hybridMultilevel"/>
    <w:tmpl w:val="4B2067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84A5217"/>
    <w:multiLevelType w:val="hybridMultilevel"/>
    <w:tmpl w:val="0CA8FE2A"/>
    <w:lvl w:ilvl="0" w:tplc="240A0001">
      <w:start w:val="1"/>
      <w:numFmt w:val="bullet"/>
      <w:lvlText w:val=""/>
      <w:lvlJc w:val="left"/>
      <w:pPr>
        <w:ind w:left="784" w:hanging="360"/>
      </w:pPr>
      <w:rPr>
        <w:rFonts w:ascii="Symbol" w:hAnsi="Symbol" w:hint="default"/>
      </w:rPr>
    </w:lvl>
    <w:lvl w:ilvl="1" w:tplc="240A0003" w:tentative="1">
      <w:start w:val="1"/>
      <w:numFmt w:val="bullet"/>
      <w:lvlText w:val="o"/>
      <w:lvlJc w:val="left"/>
      <w:pPr>
        <w:ind w:left="1504" w:hanging="360"/>
      </w:pPr>
      <w:rPr>
        <w:rFonts w:ascii="Courier New" w:hAnsi="Courier New" w:cs="Courier New"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Courier New"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Courier New" w:hint="default"/>
      </w:rPr>
    </w:lvl>
    <w:lvl w:ilvl="8" w:tplc="240A0005" w:tentative="1">
      <w:start w:val="1"/>
      <w:numFmt w:val="bullet"/>
      <w:lvlText w:val=""/>
      <w:lvlJc w:val="left"/>
      <w:pPr>
        <w:ind w:left="6544" w:hanging="360"/>
      </w:pPr>
      <w:rPr>
        <w:rFonts w:ascii="Wingdings" w:hAnsi="Wingdings" w:hint="default"/>
      </w:rPr>
    </w:lvl>
  </w:abstractNum>
  <w:abstractNum w:abstractNumId="25">
    <w:nsid w:val="2AFF402B"/>
    <w:multiLevelType w:val="hybridMultilevel"/>
    <w:tmpl w:val="2DF8D1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2B7E41FA"/>
    <w:multiLevelType w:val="hybridMultilevel"/>
    <w:tmpl w:val="6032C4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2C58727C"/>
    <w:multiLevelType w:val="hybridMultilevel"/>
    <w:tmpl w:val="838026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2DBB1C72"/>
    <w:multiLevelType w:val="hybridMultilevel"/>
    <w:tmpl w:val="F3E66B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2F160A3D"/>
    <w:multiLevelType w:val="hybridMultilevel"/>
    <w:tmpl w:val="E0CA2E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2F9A54A5"/>
    <w:multiLevelType w:val="hybridMultilevel"/>
    <w:tmpl w:val="65307C7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305D13FF"/>
    <w:multiLevelType w:val="hybridMultilevel"/>
    <w:tmpl w:val="EAFC65B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2">
    <w:nsid w:val="34E31484"/>
    <w:multiLevelType w:val="hybridMultilevel"/>
    <w:tmpl w:val="740ECE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3BB01BB9"/>
    <w:multiLevelType w:val="hybridMultilevel"/>
    <w:tmpl w:val="646C01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3BB54F9E"/>
    <w:multiLevelType w:val="multilevel"/>
    <w:tmpl w:val="B7223FB6"/>
    <w:lvl w:ilvl="0">
      <w:start w:val="1"/>
      <w:numFmt w:val="decimal"/>
      <w:lvlText w:val="%1"/>
      <w:lvlJc w:val="left"/>
      <w:pPr>
        <w:ind w:left="540" w:hanging="540"/>
      </w:pPr>
      <w:rPr>
        <w:rFonts w:hint="default"/>
      </w:rPr>
    </w:lvl>
    <w:lvl w:ilvl="1">
      <w:start w:val="5"/>
      <w:numFmt w:val="decimal"/>
      <w:lvlText w:val="%1.%2"/>
      <w:lvlJc w:val="left"/>
      <w:pPr>
        <w:ind w:left="894" w:hanging="54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35">
    <w:nsid w:val="3E766A1C"/>
    <w:multiLevelType w:val="multilevel"/>
    <w:tmpl w:val="FDAEB290"/>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nsid w:val="404C726A"/>
    <w:multiLevelType w:val="hybridMultilevel"/>
    <w:tmpl w:val="7D522450"/>
    <w:lvl w:ilvl="0" w:tplc="240A0011">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41D4212F"/>
    <w:multiLevelType w:val="multilevel"/>
    <w:tmpl w:val="B7223FB6"/>
    <w:lvl w:ilvl="0">
      <w:start w:val="1"/>
      <w:numFmt w:val="decimal"/>
      <w:lvlText w:val="%1"/>
      <w:lvlJc w:val="left"/>
      <w:pPr>
        <w:ind w:left="540" w:hanging="540"/>
      </w:pPr>
      <w:rPr>
        <w:rFonts w:hint="default"/>
      </w:rPr>
    </w:lvl>
    <w:lvl w:ilvl="1">
      <w:start w:val="5"/>
      <w:numFmt w:val="decimal"/>
      <w:lvlText w:val="%1.%2"/>
      <w:lvlJc w:val="left"/>
      <w:pPr>
        <w:ind w:left="894" w:hanging="54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38">
    <w:nsid w:val="4ABC3FD5"/>
    <w:multiLevelType w:val="hybridMultilevel"/>
    <w:tmpl w:val="1AA6CE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50371EBE"/>
    <w:multiLevelType w:val="multilevel"/>
    <w:tmpl w:val="ED7E81E0"/>
    <w:lvl w:ilvl="0">
      <w:start w:val="1"/>
      <w:numFmt w:val="decimal"/>
      <w:lvlText w:val="%1."/>
      <w:lvlJc w:val="left"/>
      <w:pPr>
        <w:ind w:left="720" w:hanging="360"/>
      </w:pPr>
      <w:rPr>
        <w:rFonts w:hint="default"/>
      </w:rPr>
    </w:lvl>
    <w:lvl w:ilvl="1">
      <w:start w:val="2"/>
      <w:numFmt w:val="decimal"/>
      <w:isLgl/>
      <w:lvlText w:val="%1.%2"/>
      <w:lvlJc w:val="left"/>
      <w:pPr>
        <w:ind w:left="894" w:hanging="360"/>
      </w:pPr>
      <w:rPr>
        <w:rFonts w:hint="default"/>
      </w:rPr>
    </w:lvl>
    <w:lvl w:ilvl="2">
      <w:start w:val="6"/>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552" w:hanging="1800"/>
      </w:pPr>
      <w:rPr>
        <w:rFonts w:hint="default"/>
      </w:rPr>
    </w:lvl>
  </w:abstractNum>
  <w:abstractNum w:abstractNumId="40">
    <w:nsid w:val="51B2565C"/>
    <w:multiLevelType w:val="hybridMultilevel"/>
    <w:tmpl w:val="AE7C4FA0"/>
    <w:lvl w:ilvl="0" w:tplc="3BBC1018">
      <w:start w:val="1"/>
      <w:numFmt w:val="decimal"/>
      <w:lvlText w:val="4.2.%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5580567E"/>
    <w:multiLevelType w:val="hybridMultilevel"/>
    <w:tmpl w:val="E65CE2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5586336E"/>
    <w:multiLevelType w:val="hybridMultilevel"/>
    <w:tmpl w:val="657A75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58504710"/>
    <w:multiLevelType w:val="hybridMultilevel"/>
    <w:tmpl w:val="752CBA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5998710E"/>
    <w:multiLevelType w:val="hybridMultilevel"/>
    <w:tmpl w:val="41B049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59E439A5"/>
    <w:multiLevelType w:val="multilevel"/>
    <w:tmpl w:val="7226861A"/>
    <w:lvl w:ilvl="0">
      <w:start w:val="3"/>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46">
    <w:nsid w:val="5E7E57B3"/>
    <w:multiLevelType w:val="multilevel"/>
    <w:tmpl w:val="77F45810"/>
    <w:lvl w:ilvl="0">
      <w:start w:val="3"/>
      <w:numFmt w:val="decimal"/>
      <w:lvlText w:val="%1"/>
      <w:lvlJc w:val="left"/>
      <w:pPr>
        <w:ind w:left="540" w:hanging="540"/>
      </w:pPr>
      <w:rPr>
        <w:rFonts w:hint="default"/>
      </w:rPr>
    </w:lvl>
    <w:lvl w:ilvl="1">
      <w:start w:val="2"/>
      <w:numFmt w:val="decimal"/>
      <w:lvlText w:val="%1.%2"/>
      <w:lvlJc w:val="left"/>
      <w:pPr>
        <w:ind w:left="810" w:hanging="540"/>
      </w:pPr>
      <w:rPr>
        <w:rFonts w:hint="default"/>
      </w:rPr>
    </w:lvl>
    <w:lvl w:ilvl="2">
      <w:start w:val="7"/>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47">
    <w:nsid w:val="615D079E"/>
    <w:multiLevelType w:val="hybridMultilevel"/>
    <w:tmpl w:val="EB5CEFFC"/>
    <w:lvl w:ilvl="0" w:tplc="240A0001">
      <w:start w:val="1"/>
      <w:numFmt w:val="bullet"/>
      <w:lvlText w:val=""/>
      <w:lvlJc w:val="left"/>
      <w:pPr>
        <w:ind w:left="776" w:hanging="360"/>
      </w:pPr>
      <w:rPr>
        <w:rFonts w:ascii="Symbol" w:hAnsi="Symbol" w:hint="default"/>
      </w:rPr>
    </w:lvl>
    <w:lvl w:ilvl="1" w:tplc="240A0003" w:tentative="1">
      <w:start w:val="1"/>
      <w:numFmt w:val="bullet"/>
      <w:lvlText w:val="o"/>
      <w:lvlJc w:val="left"/>
      <w:pPr>
        <w:ind w:left="1496" w:hanging="360"/>
      </w:pPr>
      <w:rPr>
        <w:rFonts w:ascii="Courier New" w:hAnsi="Courier New" w:cs="Courier New" w:hint="default"/>
      </w:rPr>
    </w:lvl>
    <w:lvl w:ilvl="2" w:tplc="240A0005" w:tentative="1">
      <w:start w:val="1"/>
      <w:numFmt w:val="bullet"/>
      <w:lvlText w:val=""/>
      <w:lvlJc w:val="left"/>
      <w:pPr>
        <w:ind w:left="2216" w:hanging="360"/>
      </w:pPr>
      <w:rPr>
        <w:rFonts w:ascii="Wingdings" w:hAnsi="Wingdings" w:hint="default"/>
      </w:rPr>
    </w:lvl>
    <w:lvl w:ilvl="3" w:tplc="240A0001" w:tentative="1">
      <w:start w:val="1"/>
      <w:numFmt w:val="bullet"/>
      <w:lvlText w:val=""/>
      <w:lvlJc w:val="left"/>
      <w:pPr>
        <w:ind w:left="2936" w:hanging="360"/>
      </w:pPr>
      <w:rPr>
        <w:rFonts w:ascii="Symbol" w:hAnsi="Symbol" w:hint="default"/>
      </w:rPr>
    </w:lvl>
    <w:lvl w:ilvl="4" w:tplc="240A0003" w:tentative="1">
      <w:start w:val="1"/>
      <w:numFmt w:val="bullet"/>
      <w:lvlText w:val="o"/>
      <w:lvlJc w:val="left"/>
      <w:pPr>
        <w:ind w:left="3656" w:hanging="360"/>
      </w:pPr>
      <w:rPr>
        <w:rFonts w:ascii="Courier New" w:hAnsi="Courier New" w:cs="Courier New" w:hint="default"/>
      </w:rPr>
    </w:lvl>
    <w:lvl w:ilvl="5" w:tplc="240A0005" w:tentative="1">
      <w:start w:val="1"/>
      <w:numFmt w:val="bullet"/>
      <w:lvlText w:val=""/>
      <w:lvlJc w:val="left"/>
      <w:pPr>
        <w:ind w:left="4376" w:hanging="360"/>
      </w:pPr>
      <w:rPr>
        <w:rFonts w:ascii="Wingdings" w:hAnsi="Wingdings" w:hint="default"/>
      </w:rPr>
    </w:lvl>
    <w:lvl w:ilvl="6" w:tplc="240A0001" w:tentative="1">
      <w:start w:val="1"/>
      <w:numFmt w:val="bullet"/>
      <w:lvlText w:val=""/>
      <w:lvlJc w:val="left"/>
      <w:pPr>
        <w:ind w:left="5096" w:hanging="360"/>
      </w:pPr>
      <w:rPr>
        <w:rFonts w:ascii="Symbol" w:hAnsi="Symbol" w:hint="default"/>
      </w:rPr>
    </w:lvl>
    <w:lvl w:ilvl="7" w:tplc="240A0003" w:tentative="1">
      <w:start w:val="1"/>
      <w:numFmt w:val="bullet"/>
      <w:lvlText w:val="o"/>
      <w:lvlJc w:val="left"/>
      <w:pPr>
        <w:ind w:left="5816" w:hanging="360"/>
      </w:pPr>
      <w:rPr>
        <w:rFonts w:ascii="Courier New" w:hAnsi="Courier New" w:cs="Courier New" w:hint="default"/>
      </w:rPr>
    </w:lvl>
    <w:lvl w:ilvl="8" w:tplc="240A0005" w:tentative="1">
      <w:start w:val="1"/>
      <w:numFmt w:val="bullet"/>
      <w:lvlText w:val=""/>
      <w:lvlJc w:val="left"/>
      <w:pPr>
        <w:ind w:left="6536" w:hanging="360"/>
      </w:pPr>
      <w:rPr>
        <w:rFonts w:ascii="Wingdings" w:hAnsi="Wingdings" w:hint="default"/>
      </w:rPr>
    </w:lvl>
  </w:abstractNum>
  <w:abstractNum w:abstractNumId="48">
    <w:nsid w:val="64914DF6"/>
    <w:multiLevelType w:val="hybridMultilevel"/>
    <w:tmpl w:val="B894BA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64A30A93"/>
    <w:multiLevelType w:val="multilevel"/>
    <w:tmpl w:val="B80E97FE"/>
    <w:lvl w:ilvl="0">
      <w:start w:val="1"/>
      <w:numFmt w:val="upperRoman"/>
      <w:lvlText w:val="%1."/>
      <w:lvlJc w:val="left"/>
      <w:pPr>
        <w:ind w:left="1434" w:hanging="720"/>
      </w:pPr>
      <w:rPr>
        <w:rFonts w:hint="default"/>
      </w:rPr>
    </w:lvl>
    <w:lvl w:ilvl="1">
      <w:start w:val="4"/>
      <w:numFmt w:val="decimal"/>
      <w:isLgl/>
      <w:lvlText w:val="%1.%2"/>
      <w:lvlJc w:val="left"/>
      <w:pPr>
        <w:ind w:left="1434" w:hanging="360"/>
      </w:pPr>
      <w:rPr>
        <w:rFonts w:hint="default"/>
      </w:rPr>
    </w:lvl>
    <w:lvl w:ilvl="2">
      <w:start w:val="1"/>
      <w:numFmt w:val="decimal"/>
      <w:isLgl/>
      <w:lvlText w:val="%1.%2.%3"/>
      <w:lvlJc w:val="left"/>
      <w:pPr>
        <w:ind w:left="2154" w:hanging="720"/>
      </w:pPr>
      <w:rPr>
        <w:rFonts w:hint="default"/>
      </w:rPr>
    </w:lvl>
    <w:lvl w:ilvl="3">
      <w:start w:val="1"/>
      <w:numFmt w:val="decimal"/>
      <w:isLgl/>
      <w:lvlText w:val="%1.%2.%3.%4"/>
      <w:lvlJc w:val="left"/>
      <w:pPr>
        <w:ind w:left="2514" w:hanging="720"/>
      </w:pPr>
      <w:rPr>
        <w:rFonts w:hint="default"/>
      </w:rPr>
    </w:lvl>
    <w:lvl w:ilvl="4">
      <w:start w:val="1"/>
      <w:numFmt w:val="decimal"/>
      <w:isLgl/>
      <w:lvlText w:val="%1.%2.%3.%4.%5"/>
      <w:lvlJc w:val="left"/>
      <w:pPr>
        <w:ind w:left="3234" w:hanging="1080"/>
      </w:pPr>
      <w:rPr>
        <w:rFonts w:hint="default"/>
      </w:rPr>
    </w:lvl>
    <w:lvl w:ilvl="5">
      <w:start w:val="1"/>
      <w:numFmt w:val="decimal"/>
      <w:isLgl/>
      <w:lvlText w:val="%1.%2.%3.%4.%5.%6"/>
      <w:lvlJc w:val="left"/>
      <w:pPr>
        <w:ind w:left="3594" w:hanging="1080"/>
      </w:pPr>
      <w:rPr>
        <w:rFonts w:hint="default"/>
      </w:rPr>
    </w:lvl>
    <w:lvl w:ilvl="6">
      <w:start w:val="1"/>
      <w:numFmt w:val="decimal"/>
      <w:isLgl/>
      <w:lvlText w:val="%1.%2.%3.%4.%5.%6.%7"/>
      <w:lvlJc w:val="left"/>
      <w:pPr>
        <w:ind w:left="4314" w:hanging="1440"/>
      </w:pPr>
      <w:rPr>
        <w:rFonts w:hint="default"/>
      </w:rPr>
    </w:lvl>
    <w:lvl w:ilvl="7">
      <w:start w:val="1"/>
      <w:numFmt w:val="decimal"/>
      <w:isLgl/>
      <w:lvlText w:val="%1.%2.%3.%4.%5.%6.%7.%8"/>
      <w:lvlJc w:val="left"/>
      <w:pPr>
        <w:ind w:left="4674" w:hanging="1440"/>
      </w:pPr>
      <w:rPr>
        <w:rFonts w:hint="default"/>
      </w:rPr>
    </w:lvl>
    <w:lvl w:ilvl="8">
      <w:start w:val="1"/>
      <w:numFmt w:val="decimal"/>
      <w:isLgl/>
      <w:lvlText w:val="%1.%2.%3.%4.%5.%6.%7.%8.%9"/>
      <w:lvlJc w:val="left"/>
      <w:pPr>
        <w:ind w:left="5394" w:hanging="1800"/>
      </w:pPr>
      <w:rPr>
        <w:rFonts w:hint="default"/>
      </w:rPr>
    </w:lvl>
  </w:abstractNum>
  <w:abstractNum w:abstractNumId="50">
    <w:nsid w:val="64E02895"/>
    <w:multiLevelType w:val="hybridMultilevel"/>
    <w:tmpl w:val="37C4DB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nsid w:val="6C611A74"/>
    <w:multiLevelType w:val="hybridMultilevel"/>
    <w:tmpl w:val="333CE78C"/>
    <w:lvl w:ilvl="0" w:tplc="CF14BC6C">
      <w:start w:val="1"/>
      <w:numFmt w:val="bullet"/>
      <w:lvlText w:val="-"/>
      <w:lvlJc w:val="left"/>
      <w:pPr>
        <w:ind w:left="502" w:hanging="360"/>
      </w:pPr>
      <w:rPr>
        <w:rFonts w:ascii="Arial" w:eastAsia="Calibri" w:hAnsi="Arial" w:cs="Aria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52">
    <w:nsid w:val="6D6C097D"/>
    <w:multiLevelType w:val="hybridMultilevel"/>
    <w:tmpl w:val="7C788F5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nsid w:val="6F88006E"/>
    <w:multiLevelType w:val="hybridMultilevel"/>
    <w:tmpl w:val="B45E1C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nsid w:val="702E580B"/>
    <w:multiLevelType w:val="hybridMultilevel"/>
    <w:tmpl w:val="E4067D2A"/>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55">
    <w:nsid w:val="70471814"/>
    <w:multiLevelType w:val="multilevel"/>
    <w:tmpl w:val="CE228060"/>
    <w:lvl w:ilvl="0">
      <w:start w:val="1"/>
      <w:numFmt w:val="decimal"/>
      <w:lvlText w:val="%1"/>
      <w:lvlJc w:val="left"/>
      <w:pPr>
        <w:ind w:left="540" w:hanging="540"/>
      </w:pPr>
      <w:rPr>
        <w:rFonts w:hint="default"/>
      </w:rPr>
    </w:lvl>
    <w:lvl w:ilvl="1">
      <w:start w:val="3"/>
      <w:numFmt w:val="decimal"/>
      <w:lvlText w:val="%1.%2"/>
      <w:lvlJc w:val="left"/>
      <w:pPr>
        <w:ind w:left="897" w:hanging="540"/>
      </w:pPr>
      <w:rPr>
        <w:rFonts w:hint="default"/>
      </w:rPr>
    </w:lvl>
    <w:lvl w:ilvl="2">
      <w:start w:val="7"/>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4656" w:hanging="1800"/>
      </w:pPr>
      <w:rPr>
        <w:rFonts w:hint="default"/>
      </w:rPr>
    </w:lvl>
  </w:abstractNum>
  <w:abstractNum w:abstractNumId="56">
    <w:nsid w:val="706111DC"/>
    <w:multiLevelType w:val="multilevel"/>
    <w:tmpl w:val="1EEC9BA6"/>
    <w:lvl w:ilvl="0">
      <w:start w:val="4"/>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7884" w:hanging="144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392" w:hanging="1800"/>
      </w:pPr>
      <w:rPr>
        <w:rFonts w:hint="default"/>
      </w:rPr>
    </w:lvl>
  </w:abstractNum>
  <w:abstractNum w:abstractNumId="57">
    <w:nsid w:val="74855D2E"/>
    <w:multiLevelType w:val="hybridMultilevel"/>
    <w:tmpl w:val="02C23986"/>
    <w:lvl w:ilvl="0" w:tplc="240A0001">
      <w:start w:val="1"/>
      <w:numFmt w:val="bullet"/>
      <w:lvlText w:val=""/>
      <w:lvlJc w:val="left"/>
      <w:pPr>
        <w:ind w:left="720" w:hanging="360"/>
      </w:pPr>
      <w:rPr>
        <w:rFonts w:ascii="Symbol" w:hAnsi="Symbol" w:hint="default"/>
      </w:rPr>
    </w:lvl>
    <w:lvl w:ilvl="1" w:tplc="3ACE428E">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nsid w:val="74D55D31"/>
    <w:multiLevelType w:val="hybridMultilevel"/>
    <w:tmpl w:val="F80EFAE4"/>
    <w:lvl w:ilvl="0" w:tplc="240A0001">
      <w:start w:val="1"/>
      <w:numFmt w:val="bullet"/>
      <w:lvlText w:val=""/>
      <w:lvlJc w:val="left"/>
      <w:pPr>
        <w:ind w:left="1440" w:hanging="360"/>
      </w:pPr>
      <w:rPr>
        <w:rFonts w:ascii="Symbol" w:hAnsi="Symbol" w:hint="default"/>
      </w:rPr>
    </w:lvl>
    <w:lvl w:ilvl="1" w:tplc="240A000D">
      <w:start w:val="1"/>
      <w:numFmt w:val="bullet"/>
      <w:lvlText w:val=""/>
      <w:lvlJc w:val="left"/>
      <w:pPr>
        <w:ind w:left="2160" w:hanging="360"/>
      </w:pPr>
      <w:rPr>
        <w:rFonts w:ascii="Wingdings" w:hAnsi="Wingdings"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9">
    <w:nsid w:val="75102DAC"/>
    <w:multiLevelType w:val="hybridMultilevel"/>
    <w:tmpl w:val="3D1E31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nsid w:val="757C7302"/>
    <w:multiLevelType w:val="multilevel"/>
    <w:tmpl w:val="A54866AC"/>
    <w:lvl w:ilvl="0">
      <w:start w:val="3"/>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1">
    <w:nsid w:val="779146BF"/>
    <w:multiLevelType w:val="hybridMultilevel"/>
    <w:tmpl w:val="F4D89880"/>
    <w:lvl w:ilvl="0" w:tplc="C9E02ADE">
      <w:start w:val="552"/>
      <w:numFmt w:val="bullet"/>
      <w:lvlText w:val=""/>
      <w:lvlJc w:val="left"/>
      <w:pPr>
        <w:ind w:left="720" w:hanging="360"/>
      </w:pPr>
      <w:rPr>
        <w:rFonts w:ascii="Symbol" w:eastAsia="Calibri" w:hAnsi="Symbol"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2">
    <w:nsid w:val="79631ABF"/>
    <w:multiLevelType w:val="hybridMultilevel"/>
    <w:tmpl w:val="80000B64"/>
    <w:lvl w:ilvl="0" w:tplc="737E0542">
      <w:start w:val="1"/>
      <w:numFmt w:val="decimal"/>
      <w:lvlText w:val="%1."/>
      <w:lvlJc w:val="left"/>
      <w:pPr>
        <w:ind w:left="360" w:hanging="360"/>
      </w:pPr>
      <w:rPr>
        <w:rFonts w:hint="default"/>
        <w:u w:val="non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3">
    <w:nsid w:val="7C6870C1"/>
    <w:multiLevelType w:val="hybridMultilevel"/>
    <w:tmpl w:val="EE1E8F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0"/>
  </w:num>
  <w:num w:numId="2">
    <w:abstractNumId w:val="19"/>
  </w:num>
  <w:num w:numId="3">
    <w:abstractNumId w:val="49"/>
  </w:num>
  <w:num w:numId="4">
    <w:abstractNumId w:val="1"/>
  </w:num>
  <w:num w:numId="5">
    <w:abstractNumId w:val="22"/>
  </w:num>
  <w:num w:numId="6">
    <w:abstractNumId w:val="12"/>
  </w:num>
  <w:num w:numId="7">
    <w:abstractNumId w:val="29"/>
  </w:num>
  <w:num w:numId="8">
    <w:abstractNumId w:val="53"/>
  </w:num>
  <w:num w:numId="9">
    <w:abstractNumId w:val="17"/>
  </w:num>
  <w:num w:numId="10">
    <w:abstractNumId w:val="14"/>
  </w:num>
  <w:num w:numId="11">
    <w:abstractNumId w:val="0"/>
  </w:num>
  <w:num w:numId="12">
    <w:abstractNumId w:val="56"/>
  </w:num>
  <w:num w:numId="13">
    <w:abstractNumId w:val="25"/>
  </w:num>
  <w:num w:numId="14">
    <w:abstractNumId w:val="11"/>
  </w:num>
  <w:num w:numId="15">
    <w:abstractNumId w:val="23"/>
  </w:num>
  <w:num w:numId="16">
    <w:abstractNumId w:val="16"/>
  </w:num>
  <w:num w:numId="17">
    <w:abstractNumId w:val="48"/>
  </w:num>
  <w:num w:numId="18">
    <w:abstractNumId w:val="3"/>
  </w:num>
  <w:num w:numId="19">
    <w:abstractNumId w:val="62"/>
  </w:num>
  <w:num w:numId="20">
    <w:abstractNumId w:val="55"/>
  </w:num>
  <w:num w:numId="21">
    <w:abstractNumId w:val="4"/>
  </w:num>
  <w:num w:numId="22">
    <w:abstractNumId w:val="37"/>
  </w:num>
  <w:num w:numId="23">
    <w:abstractNumId w:val="52"/>
  </w:num>
  <w:num w:numId="24">
    <w:abstractNumId w:val="21"/>
  </w:num>
  <w:num w:numId="25">
    <w:abstractNumId w:val="43"/>
  </w:num>
  <w:num w:numId="26">
    <w:abstractNumId w:val="20"/>
  </w:num>
  <w:num w:numId="27">
    <w:abstractNumId w:val="32"/>
  </w:num>
  <w:num w:numId="28">
    <w:abstractNumId w:val="39"/>
  </w:num>
  <w:num w:numId="29">
    <w:abstractNumId w:val="42"/>
  </w:num>
  <w:num w:numId="30">
    <w:abstractNumId w:val="51"/>
  </w:num>
  <w:num w:numId="31">
    <w:abstractNumId w:val="13"/>
  </w:num>
  <w:num w:numId="32">
    <w:abstractNumId w:val="50"/>
  </w:num>
  <w:num w:numId="33">
    <w:abstractNumId w:val="28"/>
  </w:num>
  <w:num w:numId="34">
    <w:abstractNumId w:val="61"/>
  </w:num>
  <w:num w:numId="35">
    <w:abstractNumId w:val="24"/>
  </w:num>
  <w:num w:numId="36">
    <w:abstractNumId w:val="10"/>
  </w:num>
  <w:num w:numId="37">
    <w:abstractNumId w:val="27"/>
  </w:num>
  <w:num w:numId="38">
    <w:abstractNumId w:val="54"/>
  </w:num>
  <w:num w:numId="39">
    <w:abstractNumId w:val="41"/>
  </w:num>
  <w:num w:numId="40">
    <w:abstractNumId w:val="47"/>
  </w:num>
  <w:num w:numId="41">
    <w:abstractNumId w:val="6"/>
  </w:num>
  <w:num w:numId="42">
    <w:abstractNumId w:val="18"/>
  </w:num>
  <w:num w:numId="43">
    <w:abstractNumId w:val="59"/>
  </w:num>
  <w:num w:numId="44">
    <w:abstractNumId w:val="9"/>
  </w:num>
  <w:num w:numId="45">
    <w:abstractNumId w:val="5"/>
  </w:num>
  <w:num w:numId="46">
    <w:abstractNumId w:val="7"/>
  </w:num>
  <w:num w:numId="47">
    <w:abstractNumId w:val="38"/>
  </w:num>
  <w:num w:numId="48">
    <w:abstractNumId w:val="35"/>
  </w:num>
  <w:num w:numId="49">
    <w:abstractNumId w:val="45"/>
  </w:num>
  <w:num w:numId="50">
    <w:abstractNumId w:val="2"/>
  </w:num>
  <w:num w:numId="51">
    <w:abstractNumId w:val="60"/>
  </w:num>
  <w:num w:numId="52">
    <w:abstractNumId w:val="46"/>
  </w:num>
  <w:num w:numId="53">
    <w:abstractNumId w:val="26"/>
  </w:num>
  <w:num w:numId="54">
    <w:abstractNumId w:val="8"/>
  </w:num>
  <w:num w:numId="55">
    <w:abstractNumId w:val="44"/>
  </w:num>
  <w:num w:numId="56">
    <w:abstractNumId w:val="33"/>
  </w:num>
  <w:num w:numId="57">
    <w:abstractNumId w:val="63"/>
  </w:num>
  <w:num w:numId="58">
    <w:abstractNumId w:val="57"/>
  </w:num>
  <w:num w:numId="59">
    <w:abstractNumId w:val="40"/>
  </w:num>
  <w:num w:numId="60">
    <w:abstractNumId w:val="36"/>
  </w:num>
  <w:num w:numId="61">
    <w:abstractNumId w:val="31"/>
  </w:num>
  <w:num w:numId="62">
    <w:abstractNumId w:val="15"/>
  </w:num>
  <w:num w:numId="63">
    <w:abstractNumId w:val="58"/>
  </w:num>
  <w:num w:numId="64">
    <w:abstractNumId w:val="3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151DFF"/>
    <w:rsid w:val="00004D9F"/>
    <w:rsid w:val="00005621"/>
    <w:rsid w:val="00013B9F"/>
    <w:rsid w:val="00023714"/>
    <w:rsid w:val="000241AC"/>
    <w:rsid w:val="0003118C"/>
    <w:rsid w:val="000402E4"/>
    <w:rsid w:val="000467DC"/>
    <w:rsid w:val="0009485C"/>
    <w:rsid w:val="000B02AA"/>
    <w:rsid w:val="000D1991"/>
    <w:rsid w:val="000D3C86"/>
    <w:rsid w:val="000E2A83"/>
    <w:rsid w:val="000F508A"/>
    <w:rsid w:val="00103FF7"/>
    <w:rsid w:val="00115847"/>
    <w:rsid w:val="00116844"/>
    <w:rsid w:val="00136D7A"/>
    <w:rsid w:val="001375F4"/>
    <w:rsid w:val="00145590"/>
    <w:rsid w:val="00151DFF"/>
    <w:rsid w:val="00184059"/>
    <w:rsid w:val="00185007"/>
    <w:rsid w:val="00195A8A"/>
    <w:rsid w:val="001A2700"/>
    <w:rsid w:val="001A33AD"/>
    <w:rsid w:val="001B1987"/>
    <w:rsid w:val="001E4C94"/>
    <w:rsid w:val="001F1F46"/>
    <w:rsid w:val="001F7B37"/>
    <w:rsid w:val="002120D5"/>
    <w:rsid w:val="0023291B"/>
    <w:rsid w:val="00232C73"/>
    <w:rsid w:val="0023462B"/>
    <w:rsid w:val="00241ABA"/>
    <w:rsid w:val="00242CD1"/>
    <w:rsid w:val="00260FF3"/>
    <w:rsid w:val="00274249"/>
    <w:rsid w:val="00276732"/>
    <w:rsid w:val="002805C2"/>
    <w:rsid w:val="00293BE7"/>
    <w:rsid w:val="00295647"/>
    <w:rsid w:val="002966A5"/>
    <w:rsid w:val="002A00B9"/>
    <w:rsid w:val="002A3842"/>
    <w:rsid w:val="002D5B55"/>
    <w:rsid w:val="002E592B"/>
    <w:rsid w:val="002E6EE8"/>
    <w:rsid w:val="002E7ADD"/>
    <w:rsid w:val="002F1975"/>
    <w:rsid w:val="003051DE"/>
    <w:rsid w:val="00313970"/>
    <w:rsid w:val="00351CF1"/>
    <w:rsid w:val="00377800"/>
    <w:rsid w:val="00392F69"/>
    <w:rsid w:val="003C0FE6"/>
    <w:rsid w:val="003C2655"/>
    <w:rsid w:val="003C6E95"/>
    <w:rsid w:val="003D3386"/>
    <w:rsid w:val="003F6101"/>
    <w:rsid w:val="004047B7"/>
    <w:rsid w:val="004250C7"/>
    <w:rsid w:val="00427D62"/>
    <w:rsid w:val="00443C83"/>
    <w:rsid w:val="00461598"/>
    <w:rsid w:val="004630DA"/>
    <w:rsid w:val="00482E4C"/>
    <w:rsid w:val="00492875"/>
    <w:rsid w:val="00492DEB"/>
    <w:rsid w:val="004930A5"/>
    <w:rsid w:val="004B18AD"/>
    <w:rsid w:val="004C7AFB"/>
    <w:rsid w:val="004D69F6"/>
    <w:rsid w:val="004F2475"/>
    <w:rsid w:val="005058E6"/>
    <w:rsid w:val="00513C72"/>
    <w:rsid w:val="00520C61"/>
    <w:rsid w:val="00520E92"/>
    <w:rsid w:val="005367EA"/>
    <w:rsid w:val="00537CB7"/>
    <w:rsid w:val="00541458"/>
    <w:rsid w:val="00541AC2"/>
    <w:rsid w:val="00542839"/>
    <w:rsid w:val="005434A2"/>
    <w:rsid w:val="005437FF"/>
    <w:rsid w:val="0057491C"/>
    <w:rsid w:val="00574D7E"/>
    <w:rsid w:val="00582AEB"/>
    <w:rsid w:val="00585874"/>
    <w:rsid w:val="00591E4A"/>
    <w:rsid w:val="00591E73"/>
    <w:rsid w:val="00593C20"/>
    <w:rsid w:val="005A1615"/>
    <w:rsid w:val="005A5E19"/>
    <w:rsid w:val="005B0021"/>
    <w:rsid w:val="005C5CBF"/>
    <w:rsid w:val="005D1D42"/>
    <w:rsid w:val="00607B3B"/>
    <w:rsid w:val="0063649B"/>
    <w:rsid w:val="00651749"/>
    <w:rsid w:val="006614EE"/>
    <w:rsid w:val="0066410C"/>
    <w:rsid w:val="00671E13"/>
    <w:rsid w:val="0067308A"/>
    <w:rsid w:val="00676734"/>
    <w:rsid w:val="00677ACB"/>
    <w:rsid w:val="006C3F88"/>
    <w:rsid w:val="006C6E36"/>
    <w:rsid w:val="006D0507"/>
    <w:rsid w:val="006E04A7"/>
    <w:rsid w:val="006E2765"/>
    <w:rsid w:val="006E3EA9"/>
    <w:rsid w:val="006E64E7"/>
    <w:rsid w:val="006F48B3"/>
    <w:rsid w:val="00710862"/>
    <w:rsid w:val="00724323"/>
    <w:rsid w:val="007268B3"/>
    <w:rsid w:val="00732183"/>
    <w:rsid w:val="007347FE"/>
    <w:rsid w:val="00737024"/>
    <w:rsid w:val="007427D0"/>
    <w:rsid w:val="007527C3"/>
    <w:rsid w:val="00752F0C"/>
    <w:rsid w:val="007575E8"/>
    <w:rsid w:val="007641AE"/>
    <w:rsid w:val="00767790"/>
    <w:rsid w:val="00771D5D"/>
    <w:rsid w:val="007749A8"/>
    <w:rsid w:val="00792EBD"/>
    <w:rsid w:val="007A6DED"/>
    <w:rsid w:val="007B1ABA"/>
    <w:rsid w:val="007B3B05"/>
    <w:rsid w:val="007B410C"/>
    <w:rsid w:val="007B4425"/>
    <w:rsid w:val="007B7E10"/>
    <w:rsid w:val="007C4C15"/>
    <w:rsid w:val="007D0659"/>
    <w:rsid w:val="007D3D15"/>
    <w:rsid w:val="007E0D78"/>
    <w:rsid w:val="007E3415"/>
    <w:rsid w:val="007F0159"/>
    <w:rsid w:val="007F1953"/>
    <w:rsid w:val="007F7CCF"/>
    <w:rsid w:val="00802FEE"/>
    <w:rsid w:val="00804EF9"/>
    <w:rsid w:val="00812009"/>
    <w:rsid w:val="00816BF3"/>
    <w:rsid w:val="00827C95"/>
    <w:rsid w:val="00842312"/>
    <w:rsid w:val="00845315"/>
    <w:rsid w:val="00845B85"/>
    <w:rsid w:val="00855903"/>
    <w:rsid w:val="00866482"/>
    <w:rsid w:val="00870CFE"/>
    <w:rsid w:val="00886B39"/>
    <w:rsid w:val="0089202B"/>
    <w:rsid w:val="008A2CE1"/>
    <w:rsid w:val="008A5079"/>
    <w:rsid w:val="008A6065"/>
    <w:rsid w:val="008C1B21"/>
    <w:rsid w:val="008C2CF9"/>
    <w:rsid w:val="008C7B34"/>
    <w:rsid w:val="008D74AE"/>
    <w:rsid w:val="008F3A97"/>
    <w:rsid w:val="00904B10"/>
    <w:rsid w:val="00930913"/>
    <w:rsid w:val="00936554"/>
    <w:rsid w:val="00940AA7"/>
    <w:rsid w:val="009572D9"/>
    <w:rsid w:val="00966BCE"/>
    <w:rsid w:val="0097562D"/>
    <w:rsid w:val="00975847"/>
    <w:rsid w:val="009808AD"/>
    <w:rsid w:val="0099179D"/>
    <w:rsid w:val="009B1AB9"/>
    <w:rsid w:val="009B2F4B"/>
    <w:rsid w:val="009C71EB"/>
    <w:rsid w:val="009D0FE3"/>
    <w:rsid w:val="009D76B9"/>
    <w:rsid w:val="009F4D3E"/>
    <w:rsid w:val="009F6FA1"/>
    <w:rsid w:val="00A03B18"/>
    <w:rsid w:val="00A0633E"/>
    <w:rsid w:val="00A31181"/>
    <w:rsid w:val="00A444A3"/>
    <w:rsid w:val="00A56A34"/>
    <w:rsid w:val="00A61472"/>
    <w:rsid w:val="00A72A73"/>
    <w:rsid w:val="00A87936"/>
    <w:rsid w:val="00A9183D"/>
    <w:rsid w:val="00A958B5"/>
    <w:rsid w:val="00AA6CF2"/>
    <w:rsid w:val="00AC4440"/>
    <w:rsid w:val="00AF19CD"/>
    <w:rsid w:val="00B02F89"/>
    <w:rsid w:val="00B118EB"/>
    <w:rsid w:val="00B14DA0"/>
    <w:rsid w:val="00B17479"/>
    <w:rsid w:val="00B25CA4"/>
    <w:rsid w:val="00B36B9B"/>
    <w:rsid w:val="00B411D1"/>
    <w:rsid w:val="00B7637F"/>
    <w:rsid w:val="00B91531"/>
    <w:rsid w:val="00B92D19"/>
    <w:rsid w:val="00BA53D2"/>
    <w:rsid w:val="00BC1DA4"/>
    <w:rsid w:val="00BC580C"/>
    <w:rsid w:val="00BD4C26"/>
    <w:rsid w:val="00C25EE9"/>
    <w:rsid w:val="00C404AE"/>
    <w:rsid w:val="00C6581C"/>
    <w:rsid w:val="00C73967"/>
    <w:rsid w:val="00C827FB"/>
    <w:rsid w:val="00CA6D6B"/>
    <w:rsid w:val="00CC4BF0"/>
    <w:rsid w:val="00CC6FC1"/>
    <w:rsid w:val="00CD7DE1"/>
    <w:rsid w:val="00CE0384"/>
    <w:rsid w:val="00CE461A"/>
    <w:rsid w:val="00D15F29"/>
    <w:rsid w:val="00D20FF1"/>
    <w:rsid w:val="00D25EBA"/>
    <w:rsid w:val="00D47C95"/>
    <w:rsid w:val="00D500D9"/>
    <w:rsid w:val="00D503E9"/>
    <w:rsid w:val="00D56BF6"/>
    <w:rsid w:val="00D835AA"/>
    <w:rsid w:val="00D85DFE"/>
    <w:rsid w:val="00D93127"/>
    <w:rsid w:val="00D974F6"/>
    <w:rsid w:val="00DA6438"/>
    <w:rsid w:val="00DC592B"/>
    <w:rsid w:val="00DC6014"/>
    <w:rsid w:val="00DC726F"/>
    <w:rsid w:val="00DD6C6D"/>
    <w:rsid w:val="00DE0E4A"/>
    <w:rsid w:val="00DE7A6A"/>
    <w:rsid w:val="00E15AFF"/>
    <w:rsid w:val="00E226A3"/>
    <w:rsid w:val="00E41C60"/>
    <w:rsid w:val="00E4297E"/>
    <w:rsid w:val="00E50123"/>
    <w:rsid w:val="00E63384"/>
    <w:rsid w:val="00E67067"/>
    <w:rsid w:val="00E87B65"/>
    <w:rsid w:val="00E913F2"/>
    <w:rsid w:val="00EA0C61"/>
    <w:rsid w:val="00EA287C"/>
    <w:rsid w:val="00EB130B"/>
    <w:rsid w:val="00EB4D12"/>
    <w:rsid w:val="00EB74FF"/>
    <w:rsid w:val="00ED533B"/>
    <w:rsid w:val="00ED64E8"/>
    <w:rsid w:val="00EE2272"/>
    <w:rsid w:val="00EE616D"/>
    <w:rsid w:val="00EF068C"/>
    <w:rsid w:val="00EF7866"/>
    <w:rsid w:val="00F05791"/>
    <w:rsid w:val="00F078DE"/>
    <w:rsid w:val="00F10768"/>
    <w:rsid w:val="00F11DB0"/>
    <w:rsid w:val="00F21861"/>
    <w:rsid w:val="00F24F89"/>
    <w:rsid w:val="00F44597"/>
    <w:rsid w:val="00F53962"/>
    <w:rsid w:val="00F5793F"/>
    <w:rsid w:val="00F601ED"/>
    <w:rsid w:val="00F67F60"/>
    <w:rsid w:val="00F7199F"/>
    <w:rsid w:val="00F8054A"/>
    <w:rsid w:val="00F82DE6"/>
    <w:rsid w:val="00F84565"/>
    <w:rsid w:val="00FA172B"/>
    <w:rsid w:val="00FB7892"/>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52F048E0-17EE-4370-BC46-0B3D8A72D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791"/>
  </w:style>
  <w:style w:type="paragraph" w:styleId="Ttulo1">
    <w:name w:val="heading 1"/>
    <w:basedOn w:val="Normal"/>
    <w:next w:val="Normal"/>
    <w:link w:val="Ttulo1Car"/>
    <w:uiPriority w:val="9"/>
    <w:qFormat/>
    <w:rsid w:val="00D20F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14DA0"/>
    <w:pPr>
      <w:keepNext/>
      <w:spacing w:before="240" w:after="60" w:line="240" w:lineRule="auto"/>
      <w:outlineLvl w:val="1"/>
    </w:pPr>
    <w:rPr>
      <w:rFonts w:ascii="Cambria" w:eastAsia="Times New Roman" w:hAnsi="Cambria" w:cs="Times New Roman"/>
      <w:b/>
      <w:bCs/>
      <w:i/>
      <w:iCs/>
      <w:sz w:val="28"/>
      <w:szCs w:val="28"/>
      <w:lang w:eastAsia="es-ES"/>
    </w:rPr>
  </w:style>
  <w:style w:type="paragraph" w:styleId="Ttulo3">
    <w:name w:val="heading 3"/>
    <w:basedOn w:val="Normal"/>
    <w:link w:val="Ttulo3Car"/>
    <w:qFormat/>
    <w:rsid w:val="00B14DA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nhideWhenUsed/>
    <w:qFormat/>
    <w:rsid w:val="00B14DA0"/>
    <w:pPr>
      <w:keepNext/>
      <w:keepLines/>
      <w:spacing w:before="200" w:after="0" w:line="240" w:lineRule="auto"/>
      <w:jc w:val="both"/>
      <w:outlineLvl w:val="3"/>
    </w:pPr>
    <w:rPr>
      <w:rFonts w:ascii="Cambria" w:eastAsia="Times New Roman" w:hAnsi="Cambria" w:cs="Times New Roman"/>
      <w:b/>
      <w:bCs/>
      <w:i/>
      <w:iCs/>
      <w:color w:val="4F81BD"/>
      <w:szCs w:val="20"/>
      <w:lang w:val="es-ES" w:eastAsia="es-ES"/>
    </w:rPr>
  </w:style>
  <w:style w:type="paragraph" w:styleId="Ttulo5">
    <w:name w:val="heading 5"/>
    <w:basedOn w:val="Normal"/>
    <w:next w:val="Normal"/>
    <w:link w:val="Ttulo5Car"/>
    <w:unhideWhenUsed/>
    <w:qFormat/>
    <w:rsid w:val="00D20FF1"/>
    <w:pPr>
      <w:keepNext/>
      <w:keepLines/>
      <w:spacing w:before="200" w:after="0" w:line="240" w:lineRule="auto"/>
      <w:ind w:left="1008" w:hanging="1008"/>
      <w:outlineLvl w:val="4"/>
    </w:pPr>
    <w:rPr>
      <w:rFonts w:ascii="Cambria" w:eastAsia="Times New Roman" w:hAnsi="Cambria" w:cs="Times New Roman"/>
      <w:color w:val="243F60"/>
      <w:sz w:val="24"/>
      <w:szCs w:val="24"/>
      <w:lang w:val="es-ES"/>
    </w:rPr>
  </w:style>
  <w:style w:type="paragraph" w:styleId="Ttulo6">
    <w:name w:val="heading 6"/>
    <w:basedOn w:val="Normal"/>
    <w:next w:val="Normal"/>
    <w:link w:val="Ttulo6Car"/>
    <w:unhideWhenUsed/>
    <w:qFormat/>
    <w:rsid w:val="00D20FF1"/>
    <w:pPr>
      <w:keepNext/>
      <w:keepLines/>
      <w:spacing w:before="200" w:after="0" w:line="240" w:lineRule="auto"/>
      <w:ind w:left="1152" w:hanging="1152"/>
      <w:outlineLvl w:val="5"/>
    </w:pPr>
    <w:rPr>
      <w:rFonts w:ascii="Cambria" w:eastAsia="Times New Roman" w:hAnsi="Cambria" w:cs="Times New Roman"/>
      <w:i/>
      <w:iCs/>
      <w:color w:val="243F60"/>
      <w:sz w:val="24"/>
      <w:szCs w:val="24"/>
      <w:lang w:val="es-ES"/>
    </w:rPr>
  </w:style>
  <w:style w:type="paragraph" w:styleId="Ttulo7">
    <w:name w:val="heading 7"/>
    <w:basedOn w:val="Normal"/>
    <w:next w:val="Normal"/>
    <w:link w:val="Ttulo7Car"/>
    <w:unhideWhenUsed/>
    <w:qFormat/>
    <w:rsid w:val="00D20FF1"/>
    <w:pPr>
      <w:keepNext/>
      <w:keepLines/>
      <w:spacing w:before="200" w:after="0" w:line="240" w:lineRule="auto"/>
      <w:ind w:left="1296" w:hanging="1296"/>
      <w:outlineLvl w:val="6"/>
    </w:pPr>
    <w:rPr>
      <w:rFonts w:ascii="Cambria" w:eastAsia="Times New Roman" w:hAnsi="Cambria" w:cs="Times New Roman"/>
      <w:i/>
      <w:iCs/>
      <w:color w:val="404040"/>
      <w:sz w:val="24"/>
      <w:szCs w:val="24"/>
      <w:lang w:val="es-ES"/>
    </w:rPr>
  </w:style>
  <w:style w:type="paragraph" w:styleId="Ttulo8">
    <w:name w:val="heading 8"/>
    <w:basedOn w:val="Normal"/>
    <w:next w:val="Normal"/>
    <w:link w:val="Ttulo8Car"/>
    <w:unhideWhenUsed/>
    <w:qFormat/>
    <w:rsid w:val="00D20FF1"/>
    <w:pPr>
      <w:keepNext/>
      <w:keepLines/>
      <w:spacing w:before="200" w:after="0" w:line="240" w:lineRule="auto"/>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unhideWhenUsed/>
    <w:qFormat/>
    <w:rsid w:val="00D20FF1"/>
    <w:pPr>
      <w:keepNext/>
      <w:keepLines/>
      <w:spacing w:before="200" w:after="0" w:line="240" w:lineRule="auto"/>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20FF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B14DA0"/>
    <w:rPr>
      <w:rFonts w:ascii="Cambria" w:eastAsia="Times New Roman" w:hAnsi="Cambria" w:cs="Times New Roman"/>
      <w:b/>
      <w:bCs/>
      <w:i/>
      <w:iCs/>
      <w:sz w:val="28"/>
      <w:szCs w:val="28"/>
      <w:lang w:eastAsia="es-ES"/>
    </w:rPr>
  </w:style>
  <w:style w:type="character" w:customStyle="1" w:styleId="Ttulo3Car">
    <w:name w:val="Título 3 Car"/>
    <w:basedOn w:val="Fuentedeprrafopredeter"/>
    <w:link w:val="Ttulo3"/>
    <w:rsid w:val="00B14DA0"/>
    <w:rPr>
      <w:rFonts w:ascii="Times New Roman" w:eastAsia="Times New Roman" w:hAnsi="Times New Roman" w:cs="Times New Roman"/>
      <w:b/>
      <w:bCs/>
      <w:sz w:val="27"/>
      <w:szCs w:val="27"/>
    </w:rPr>
  </w:style>
  <w:style w:type="character" w:customStyle="1" w:styleId="Ttulo4Car">
    <w:name w:val="Título 4 Car"/>
    <w:basedOn w:val="Fuentedeprrafopredeter"/>
    <w:link w:val="Ttulo4"/>
    <w:rsid w:val="00B14DA0"/>
    <w:rPr>
      <w:rFonts w:ascii="Cambria" w:eastAsia="Times New Roman" w:hAnsi="Cambria" w:cs="Times New Roman"/>
      <w:b/>
      <w:bCs/>
      <w:i/>
      <w:iCs/>
      <w:color w:val="4F81BD"/>
      <w:szCs w:val="20"/>
      <w:lang w:val="es-ES" w:eastAsia="es-ES"/>
    </w:rPr>
  </w:style>
  <w:style w:type="character" w:customStyle="1" w:styleId="Ttulo5Car">
    <w:name w:val="Título 5 Car"/>
    <w:basedOn w:val="Fuentedeprrafopredeter"/>
    <w:link w:val="Ttulo5"/>
    <w:rsid w:val="00D20FF1"/>
    <w:rPr>
      <w:rFonts w:ascii="Cambria" w:eastAsia="Times New Roman" w:hAnsi="Cambria" w:cs="Times New Roman"/>
      <w:color w:val="243F60"/>
      <w:sz w:val="24"/>
      <w:szCs w:val="24"/>
      <w:lang w:val="es-ES"/>
    </w:rPr>
  </w:style>
  <w:style w:type="character" w:customStyle="1" w:styleId="Ttulo6Car">
    <w:name w:val="Título 6 Car"/>
    <w:basedOn w:val="Fuentedeprrafopredeter"/>
    <w:link w:val="Ttulo6"/>
    <w:rsid w:val="00D20FF1"/>
    <w:rPr>
      <w:rFonts w:ascii="Cambria" w:eastAsia="Times New Roman" w:hAnsi="Cambria" w:cs="Times New Roman"/>
      <w:i/>
      <w:iCs/>
      <w:color w:val="243F60"/>
      <w:sz w:val="24"/>
      <w:szCs w:val="24"/>
      <w:lang w:val="es-ES"/>
    </w:rPr>
  </w:style>
  <w:style w:type="character" w:customStyle="1" w:styleId="Ttulo7Car">
    <w:name w:val="Título 7 Car"/>
    <w:basedOn w:val="Fuentedeprrafopredeter"/>
    <w:link w:val="Ttulo7"/>
    <w:rsid w:val="00D20FF1"/>
    <w:rPr>
      <w:rFonts w:ascii="Cambria" w:eastAsia="Times New Roman" w:hAnsi="Cambria" w:cs="Times New Roman"/>
      <w:i/>
      <w:iCs/>
      <w:color w:val="404040"/>
      <w:sz w:val="24"/>
      <w:szCs w:val="24"/>
      <w:lang w:val="es-ES"/>
    </w:rPr>
  </w:style>
  <w:style w:type="character" w:customStyle="1" w:styleId="Ttulo8Car">
    <w:name w:val="Título 8 Car"/>
    <w:basedOn w:val="Fuentedeprrafopredeter"/>
    <w:link w:val="Ttulo8"/>
    <w:rsid w:val="00D20FF1"/>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rsid w:val="00D20FF1"/>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151D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1DFF"/>
  </w:style>
  <w:style w:type="paragraph" w:styleId="Piedepgina">
    <w:name w:val="footer"/>
    <w:basedOn w:val="Normal"/>
    <w:link w:val="PiedepginaCar"/>
    <w:uiPriority w:val="99"/>
    <w:unhideWhenUsed/>
    <w:rsid w:val="00151D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1DFF"/>
  </w:style>
  <w:style w:type="paragraph" w:styleId="Prrafodelista">
    <w:name w:val="List Paragraph"/>
    <w:basedOn w:val="Normal"/>
    <w:link w:val="PrrafodelistaCar"/>
    <w:uiPriority w:val="34"/>
    <w:qFormat/>
    <w:rsid w:val="00C73967"/>
    <w:pPr>
      <w:ind w:left="720"/>
      <w:contextualSpacing/>
    </w:pPr>
  </w:style>
  <w:style w:type="character" w:customStyle="1" w:styleId="PrrafodelistaCar">
    <w:name w:val="Párrafo de lista Car"/>
    <w:link w:val="Prrafodelista"/>
    <w:uiPriority w:val="34"/>
    <w:rsid w:val="00D20FF1"/>
  </w:style>
  <w:style w:type="paragraph" w:customStyle="1" w:styleId="Default">
    <w:name w:val="Default"/>
    <w:rsid w:val="002805C2"/>
    <w:pPr>
      <w:autoSpaceDE w:val="0"/>
      <w:autoSpaceDN w:val="0"/>
      <w:adjustRightInd w:val="0"/>
      <w:spacing w:after="0" w:line="240" w:lineRule="auto"/>
    </w:pPr>
    <w:rPr>
      <w:rFonts w:ascii="Arial" w:eastAsiaTheme="minorEastAsia" w:hAnsi="Arial" w:cs="Arial"/>
      <w:color w:val="000000"/>
      <w:sz w:val="24"/>
      <w:szCs w:val="24"/>
      <w:lang w:eastAsia="es-CO"/>
    </w:rPr>
  </w:style>
  <w:style w:type="paragraph" w:styleId="NormalWeb">
    <w:name w:val="Normal (Web)"/>
    <w:basedOn w:val="Normal"/>
    <w:unhideWhenUsed/>
    <w:rsid w:val="002805C2"/>
    <w:pPr>
      <w:spacing w:after="200" w:line="276" w:lineRule="auto"/>
    </w:pPr>
    <w:rPr>
      <w:rFonts w:ascii="Times New Roman" w:hAnsi="Times New Roman" w:cs="Times New Roman"/>
      <w:sz w:val="24"/>
      <w:szCs w:val="24"/>
      <w:lang w:val="es-ES"/>
    </w:rPr>
  </w:style>
  <w:style w:type="table" w:styleId="Tablaconcuadrcula">
    <w:name w:val="Table Grid"/>
    <w:basedOn w:val="Tablanormal"/>
    <w:uiPriority w:val="59"/>
    <w:rsid w:val="002805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2805C2"/>
    <w:pPr>
      <w:spacing w:after="0" w:line="240" w:lineRule="auto"/>
    </w:pPr>
    <w:rPr>
      <w:rFonts w:ascii="Arial Narrow" w:hAnsi="Arial Narrow" w:cs="Times New Roman"/>
      <w:bCs/>
      <w:sz w:val="24"/>
      <w:szCs w:val="24"/>
    </w:rPr>
  </w:style>
  <w:style w:type="character" w:customStyle="1" w:styleId="SinespaciadoCar">
    <w:name w:val="Sin espaciado Car"/>
    <w:link w:val="Sinespaciado"/>
    <w:uiPriority w:val="1"/>
    <w:rsid w:val="00D20FF1"/>
    <w:rPr>
      <w:rFonts w:ascii="Arial Narrow" w:hAnsi="Arial Narrow" w:cs="Times New Roman"/>
      <w:bCs/>
      <w:sz w:val="24"/>
      <w:szCs w:val="24"/>
    </w:rPr>
  </w:style>
  <w:style w:type="character" w:styleId="Refdenotaalpie">
    <w:name w:val="footnote reference"/>
    <w:aliases w:val="Ref. de nota al pie2,Texto de nota al pie,referencia nota al pie,Footnotes refss,Appel note de bas de page,Footnote number,BVI fnr,f,Footnote symbol,Footnote,Ref,de nota al pie,Footnote Text Char1 Car Car Car Car"/>
    <w:unhideWhenUsed/>
    <w:rsid w:val="002805C2"/>
    <w:rPr>
      <w:vertAlign w:val="superscript"/>
    </w:rPr>
  </w:style>
  <w:style w:type="paragraph" w:styleId="Textonotapie">
    <w:name w:val="footnote text"/>
    <w:aliases w:val="Char Char Char Char Char Char Char,ft,Char Char Char Char Char Char Char Char,Char Char Char Char Char Char Char Char Char,06-Texto nota pie,Footnote Text Char Char Char Char Char,Footnote Text Char Char Char Char,Footnote Text Char Char"/>
    <w:basedOn w:val="Normal"/>
    <w:link w:val="TextonotapieCar"/>
    <w:uiPriority w:val="99"/>
    <w:rsid w:val="00B14DA0"/>
    <w:pPr>
      <w:overflowPunct w:val="0"/>
      <w:autoSpaceDE w:val="0"/>
      <w:autoSpaceDN w:val="0"/>
      <w:adjustRightInd w:val="0"/>
      <w:spacing w:after="0" w:line="240" w:lineRule="auto"/>
      <w:textAlignment w:val="baseline"/>
    </w:pPr>
    <w:rPr>
      <w:rFonts w:ascii="Arial" w:eastAsia="Times New Roman" w:hAnsi="Arial" w:cs="Times New Roman"/>
      <w:sz w:val="20"/>
      <w:szCs w:val="20"/>
      <w:lang w:val="es-ES_tradnl" w:eastAsia="es-ES"/>
    </w:rPr>
  </w:style>
  <w:style w:type="character" w:customStyle="1" w:styleId="TextonotapieCar">
    <w:name w:val="Texto nota pie Car"/>
    <w:aliases w:val="Char Char Char Char Char Char Char Car,ft Car,Char Char Char Char Char Char Char Char Car,Char Char Char Char Char Char Char Char Char Car,06-Texto nota pie Car,Footnote Text Char Char Char Char Char Car,Footnote Text Char Char Car"/>
    <w:basedOn w:val="Fuentedeprrafopredeter"/>
    <w:link w:val="Textonotapie"/>
    <w:uiPriority w:val="99"/>
    <w:rsid w:val="00B14DA0"/>
    <w:rPr>
      <w:rFonts w:ascii="Arial" w:eastAsia="Times New Roman" w:hAnsi="Arial" w:cs="Times New Roman"/>
      <w:sz w:val="20"/>
      <w:szCs w:val="20"/>
      <w:lang w:val="es-ES_tradnl" w:eastAsia="es-ES"/>
    </w:rPr>
  </w:style>
  <w:style w:type="paragraph" w:styleId="Textodeglobo">
    <w:name w:val="Balloon Text"/>
    <w:basedOn w:val="Normal"/>
    <w:link w:val="TextodegloboCar"/>
    <w:uiPriority w:val="99"/>
    <w:semiHidden/>
    <w:rsid w:val="00B14DA0"/>
    <w:pPr>
      <w:spacing w:after="0" w:line="240" w:lineRule="auto"/>
    </w:pPr>
    <w:rPr>
      <w:rFonts w:ascii="Tahoma" w:eastAsia="Times New Roman" w:hAnsi="Tahoma" w:cs="Times New Roman"/>
      <w:sz w:val="16"/>
      <w:szCs w:val="16"/>
      <w:lang w:eastAsia="es-ES"/>
    </w:rPr>
  </w:style>
  <w:style w:type="character" w:customStyle="1" w:styleId="TextodegloboCar">
    <w:name w:val="Texto de globo Car"/>
    <w:basedOn w:val="Fuentedeprrafopredeter"/>
    <w:link w:val="Textodeglobo"/>
    <w:uiPriority w:val="99"/>
    <w:semiHidden/>
    <w:rsid w:val="00B14DA0"/>
    <w:rPr>
      <w:rFonts w:ascii="Tahoma" w:eastAsia="Times New Roman" w:hAnsi="Tahoma" w:cs="Times New Roman"/>
      <w:sz w:val="16"/>
      <w:szCs w:val="16"/>
      <w:lang w:eastAsia="es-ES"/>
    </w:rPr>
  </w:style>
  <w:style w:type="table" w:styleId="Tablabsica1">
    <w:name w:val="Table Simple 1"/>
    <w:basedOn w:val="Tablanormal"/>
    <w:rsid w:val="00B14DA0"/>
    <w:pPr>
      <w:spacing w:after="0" w:line="240" w:lineRule="auto"/>
    </w:pPr>
    <w:rPr>
      <w:rFonts w:ascii="Times New Roman" w:eastAsia="Times New Roman" w:hAnsi="Times New Roman" w:cs="Times New Roman"/>
      <w:sz w:val="20"/>
      <w:szCs w:val="20"/>
      <w:lang w:eastAsia="es-C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1">
    <w:name w:val="1"/>
    <w:basedOn w:val="Normal"/>
    <w:next w:val="Normal"/>
    <w:link w:val="TtuloCar"/>
    <w:qFormat/>
    <w:rsid w:val="00B14DA0"/>
    <w:pPr>
      <w:spacing w:after="200" w:line="240" w:lineRule="auto"/>
      <w:jc w:val="both"/>
    </w:pPr>
    <w:rPr>
      <w:rFonts w:ascii="Arial" w:eastAsia="Times New Roman" w:hAnsi="Arial" w:cs="Arial"/>
      <w:b/>
      <w:bCs/>
      <w:sz w:val="24"/>
      <w:szCs w:val="24"/>
      <w:lang w:val="es-ES" w:eastAsia="es-ES"/>
    </w:rPr>
  </w:style>
  <w:style w:type="character" w:customStyle="1" w:styleId="TtuloCar">
    <w:name w:val="Título Car"/>
    <w:link w:val="1"/>
    <w:rsid w:val="00B14DA0"/>
    <w:rPr>
      <w:rFonts w:ascii="Arial" w:eastAsia="Times New Roman" w:hAnsi="Arial" w:cs="Arial"/>
      <w:b/>
      <w:bCs/>
      <w:sz w:val="24"/>
      <w:szCs w:val="24"/>
      <w:lang w:val="es-ES" w:eastAsia="es-ES"/>
    </w:rPr>
  </w:style>
  <w:style w:type="character" w:styleId="Hipervnculo">
    <w:name w:val="Hyperlink"/>
    <w:uiPriority w:val="99"/>
    <w:unhideWhenUsed/>
    <w:rsid w:val="00B14DA0"/>
    <w:rPr>
      <w:color w:val="0000FF"/>
      <w:u w:val="single"/>
    </w:rPr>
  </w:style>
  <w:style w:type="character" w:styleId="Textoennegrita">
    <w:name w:val="Strong"/>
    <w:uiPriority w:val="22"/>
    <w:qFormat/>
    <w:rsid w:val="00B14DA0"/>
    <w:rPr>
      <w:b/>
      <w:bCs/>
    </w:rPr>
  </w:style>
  <w:style w:type="paragraph" w:customStyle="1" w:styleId="Cuerpo">
    <w:name w:val="Cuerpo"/>
    <w:rsid w:val="00B14DA0"/>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eastAsia="es-CO"/>
    </w:rPr>
  </w:style>
  <w:style w:type="paragraph" w:customStyle="1" w:styleId="Estilodetabla2">
    <w:name w:val="Estilo de tabla 2"/>
    <w:rsid w:val="00B14DA0"/>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s-CO"/>
    </w:rPr>
  </w:style>
  <w:style w:type="paragraph" w:styleId="Puesto">
    <w:name w:val="Title"/>
    <w:basedOn w:val="Normal"/>
    <w:next w:val="Normal"/>
    <w:link w:val="PuestoCar"/>
    <w:uiPriority w:val="10"/>
    <w:qFormat/>
    <w:rsid w:val="00B14D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14DA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nhideWhenUsed/>
    <w:rsid w:val="00EF7866"/>
    <w:pPr>
      <w:widowControl w:val="0"/>
      <w:suppressAutoHyphens/>
      <w:overflowPunct w:val="0"/>
      <w:autoSpaceDE w:val="0"/>
      <w:spacing w:after="0" w:line="240" w:lineRule="auto"/>
      <w:jc w:val="both"/>
    </w:pPr>
    <w:rPr>
      <w:rFonts w:ascii="Times New Roman" w:eastAsia="Times New Roman" w:hAnsi="Times New Roman" w:cs="Times New Roman"/>
      <w:sz w:val="32"/>
      <w:szCs w:val="20"/>
      <w:lang w:val="en-US" w:eastAsia="ar-SA"/>
    </w:rPr>
  </w:style>
  <w:style w:type="character" w:customStyle="1" w:styleId="TextoindependienteCar">
    <w:name w:val="Texto independiente Car"/>
    <w:basedOn w:val="Fuentedeprrafopredeter"/>
    <w:link w:val="Textoindependiente"/>
    <w:rsid w:val="00EF7866"/>
    <w:rPr>
      <w:rFonts w:ascii="Times New Roman" w:eastAsia="Times New Roman" w:hAnsi="Times New Roman" w:cs="Times New Roman"/>
      <w:sz w:val="32"/>
      <w:szCs w:val="20"/>
      <w:lang w:val="en-US" w:eastAsia="ar-SA"/>
    </w:rPr>
  </w:style>
  <w:style w:type="table" w:customStyle="1" w:styleId="Sombreadomedio2-nfasis11">
    <w:name w:val="Sombreado medio 2 - Énfasis 11"/>
    <w:basedOn w:val="Tablanormal"/>
    <w:uiPriority w:val="64"/>
    <w:rsid w:val="00D56BF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ireccininterior">
    <w:name w:val="Dirección interior"/>
    <w:basedOn w:val="Normal"/>
    <w:rsid w:val="00D56BF6"/>
    <w:pPr>
      <w:spacing w:after="0" w:line="240" w:lineRule="auto"/>
      <w:ind w:left="835" w:right="-360"/>
    </w:pPr>
    <w:rPr>
      <w:rFonts w:ascii="Times New Roman" w:eastAsia="Times New Roman" w:hAnsi="Times New Roman" w:cs="Times New Roman"/>
      <w:sz w:val="20"/>
      <w:szCs w:val="20"/>
      <w:lang w:val="es-ES" w:eastAsia="es-ES"/>
    </w:rPr>
  </w:style>
  <w:style w:type="paragraph" w:customStyle="1" w:styleId="ecxmsonormal">
    <w:name w:val="ecxmsonormal"/>
    <w:basedOn w:val="Normal"/>
    <w:rsid w:val="00D56BF6"/>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Sombreadomedio2-nfasis1">
    <w:name w:val="Medium Shading 2 Accent 1"/>
    <w:basedOn w:val="Tablanormal"/>
    <w:uiPriority w:val="64"/>
    <w:rsid w:val="004D69F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Fuentedeprrafopredeter"/>
    <w:rsid w:val="00B25CA4"/>
  </w:style>
  <w:style w:type="table" w:customStyle="1" w:styleId="Tablaconcuadrcula1">
    <w:name w:val="Tabla con cuadrícula1"/>
    <w:basedOn w:val="Tablanormal"/>
    <w:next w:val="Tablaconcuadrcula"/>
    <w:uiPriority w:val="59"/>
    <w:rsid w:val="00D20FF1"/>
    <w:pPr>
      <w:spacing w:after="0" w:line="240" w:lineRule="auto"/>
    </w:pPr>
    <w:rPr>
      <w:rFonts w:ascii="Cambria" w:eastAsia="Cambria" w:hAnsi="Cambria" w:cs="Times New Roman"/>
      <w:sz w:val="20"/>
      <w:szCs w:val="20"/>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6">
    <w:name w:val="Lista clara - Énfasis 16"/>
    <w:basedOn w:val="Tablanormal"/>
    <w:next w:val="Listaclara-nfasis1"/>
    <w:uiPriority w:val="61"/>
    <w:rsid w:val="00D20FF1"/>
    <w:pPr>
      <w:spacing w:after="0" w:line="240" w:lineRule="auto"/>
    </w:pPr>
    <w:rPr>
      <w:rFonts w:ascii="Cambria" w:eastAsia="Cambria" w:hAnsi="Cambria" w:cs="Times New Roman"/>
      <w:sz w:val="20"/>
      <w:szCs w:val="20"/>
      <w:lang w:val="es-ES_tradnl" w:eastAsia="es-E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1">
    <w:name w:val="Light List Accent 1"/>
    <w:basedOn w:val="Tablanormal"/>
    <w:uiPriority w:val="61"/>
    <w:rsid w:val="00D20FF1"/>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846085">
      <w:bodyDiv w:val="1"/>
      <w:marLeft w:val="0"/>
      <w:marRight w:val="0"/>
      <w:marTop w:val="0"/>
      <w:marBottom w:val="0"/>
      <w:divBdr>
        <w:top w:val="none" w:sz="0" w:space="0" w:color="auto"/>
        <w:left w:val="none" w:sz="0" w:space="0" w:color="auto"/>
        <w:bottom w:val="none" w:sz="0" w:space="0" w:color="auto"/>
        <w:right w:val="none" w:sz="0" w:space="0" w:color="auto"/>
      </w:divBdr>
    </w:div>
    <w:div w:id="861359596">
      <w:bodyDiv w:val="1"/>
      <w:marLeft w:val="0"/>
      <w:marRight w:val="0"/>
      <w:marTop w:val="0"/>
      <w:marBottom w:val="0"/>
      <w:divBdr>
        <w:top w:val="none" w:sz="0" w:space="0" w:color="auto"/>
        <w:left w:val="none" w:sz="0" w:space="0" w:color="auto"/>
        <w:bottom w:val="none" w:sz="0" w:space="0" w:color="auto"/>
        <w:right w:val="none" w:sz="0" w:space="0" w:color="auto"/>
      </w:divBdr>
    </w:div>
    <w:div w:id="982349953">
      <w:bodyDiv w:val="1"/>
      <w:marLeft w:val="0"/>
      <w:marRight w:val="0"/>
      <w:marTop w:val="0"/>
      <w:marBottom w:val="0"/>
      <w:divBdr>
        <w:top w:val="none" w:sz="0" w:space="0" w:color="auto"/>
        <w:left w:val="none" w:sz="0" w:space="0" w:color="auto"/>
        <w:bottom w:val="none" w:sz="0" w:space="0" w:color="auto"/>
        <w:right w:val="none" w:sz="0" w:space="0" w:color="auto"/>
      </w:divBdr>
    </w:div>
    <w:div w:id="1026562926">
      <w:bodyDiv w:val="1"/>
      <w:marLeft w:val="0"/>
      <w:marRight w:val="0"/>
      <w:marTop w:val="0"/>
      <w:marBottom w:val="0"/>
      <w:divBdr>
        <w:top w:val="none" w:sz="0" w:space="0" w:color="auto"/>
        <w:left w:val="none" w:sz="0" w:space="0" w:color="auto"/>
        <w:bottom w:val="none" w:sz="0" w:space="0" w:color="auto"/>
        <w:right w:val="none" w:sz="0" w:space="0" w:color="auto"/>
      </w:divBdr>
    </w:div>
    <w:div w:id="1059550419">
      <w:bodyDiv w:val="1"/>
      <w:marLeft w:val="0"/>
      <w:marRight w:val="0"/>
      <w:marTop w:val="0"/>
      <w:marBottom w:val="0"/>
      <w:divBdr>
        <w:top w:val="none" w:sz="0" w:space="0" w:color="auto"/>
        <w:left w:val="none" w:sz="0" w:space="0" w:color="auto"/>
        <w:bottom w:val="none" w:sz="0" w:space="0" w:color="auto"/>
        <w:right w:val="none" w:sz="0" w:space="0" w:color="auto"/>
      </w:divBdr>
    </w:div>
    <w:div w:id="1175340994">
      <w:bodyDiv w:val="1"/>
      <w:marLeft w:val="0"/>
      <w:marRight w:val="0"/>
      <w:marTop w:val="0"/>
      <w:marBottom w:val="0"/>
      <w:divBdr>
        <w:top w:val="none" w:sz="0" w:space="0" w:color="auto"/>
        <w:left w:val="none" w:sz="0" w:space="0" w:color="auto"/>
        <w:bottom w:val="none" w:sz="0" w:space="0" w:color="auto"/>
        <w:right w:val="none" w:sz="0" w:space="0" w:color="auto"/>
      </w:divBdr>
    </w:div>
    <w:div w:id="1408727772">
      <w:bodyDiv w:val="1"/>
      <w:marLeft w:val="0"/>
      <w:marRight w:val="0"/>
      <w:marTop w:val="0"/>
      <w:marBottom w:val="0"/>
      <w:divBdr>
        <w:top w:val="none" w:sz="0" w:space="0" w:color="auto"/>
        <w:left w:val="none" w:sz="0" w:space="0" w:color="auto"/>
        <w:bottom w:val="none" w:sz="0" w:space="0" w:color="auto"/>
        <w:right w:val="none" w:sz="0" w:space="0" w:color="auto"/>
      </w:divBdr>
    </w:div>
    <w:div w:id="1506288734">
      <w:bodyDiv w:val="1"/>
      <w:marLeft w:val="0"/>
      <w:marRight w:val="0"/>
      <w:marTop w:val="0"/>
      <w:marBottom w:val="0"/>
      <w:divBdr>
        <w:top w:val="none" w:sz="0" w:space="0" w:color="auto"/>
        <w:left w:val="none" w:sz="0" w:space="0" w:color="auto"/>
        <w:bottom w:val="none" w:sz="0" w:space="0" w:color="auto"/>
        <w:right w:val="none" w:sz="0" w:space="0" w:color="auto"/>
      </w:divBdr>
    </w:div>
    <w:div w:id="1578510681">
      <w:bodyDiv w:val="1"/>
      <w:marLeft w:val="0"/>
      <w:marRight w:val="0"/>
      <w:marTop w:val="0"/>
      <w:marBottom w:val="0"/>
      <w:divBdr>
        <w:top w:val="none" w:sz="0" w:space="0" w:color="auto"/>
        <w:left w:val="none" w:sz="0" w:space="0" w:color="auto"/>
        <w:bottom w:val="none" w:sz="0" w:space="0" w:color="auto"/>
        <w:right w:val="none" w:sz="0" w:space="0" w:color="auto"/>
      </w:divBdr>
    </w:div>
    <w:div w:id="165244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image" Target="media/image1.png"/><Relationship Id="rId34" Type="http://schemas.openxmlformats.org/officeDocument/2006/relationships/chart" Target="charts/chart10.xml"/><Relationship Id="rId42" Type="http://schemas.openxmlformats.org/officeDocument/2006/relationships/chart" Target="charts/chart17.xml"/><Relationship Id="rId47" Type="http://schemas.openxmlformats.org/officeDocument/2006/relationships/chart" Target="charts/chart21.xml"/><Relationship Id="rId50" Type="http://schemas.openxmlformats.org/officeDocument/2006/relationships/chart" Target="charts/chart23.xml"/><Relationship Id="rId55" Type="http://schemas.openxmlformats.org/officeDocument/2006/relationships/hyperlink" Target="http://es.wikipedia.org/wiki/Blancos" TargetMode="External"/><Relationship Id="rId63" Type="http://schemas.openxmlformats.org/officeDocument/2006/relationships/chart" Target="charts/chart29.xml"/><Relationship Id="rId68" Type="http://schemas.openxmlformats.org/officeDocument/2006/relationships/image" Target="media/image12.emf"/><Relationship Id="rId76" Type="http://schemas.openxmlformats.org/officeDocument/2006/relationships/image" Target="media/image20.emf"/><Relationship Id="rId84" Type="http://schemas.openxmlformats.org/officeDocument/2006/relationships/image" Target="media/image28.emf"/><Relationship Id="rId89" Type="http://schemas.openxmlformats.org/officeDocument/2006/relationships/image" Target="media/image33.jpeg"/><Relationship Id="rId97"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image" Target="media/image15.emf"/><Relationship Id="rId92"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diagramColors" Target="diagrams/colors1.xml"/><Relationship Id="rId11" Type="http://schemas.openxmlformats.org/officeDocument/2006/relationships/hyperlink" Target="http://www.sanandres.gov.co/index.php?option=com_contact&amp;view=contact&amp;id=9%3Aheyder-enrique-avendano-villa&amp;catid=51%3Agabinete&amp;Itemid=174" TargetMode="External"/><Relationship Id="rId24" Type="http://schemas.openxmlformats.org/officeDocument/2006/relationships/chart" Target="charts/chart6.xml"/><Relationship Id="rId32" Type="http://schemas.openxmlformats.org/officeDocument/2006/relationships/chart" Target="charts/chart8.xml"/><Relationship Id="rId37" Type="http://schemas.openxmlformats.org/officeDocument/2006/relationships/image" Target="media/image5.png"/><Relationship Id="rId40" Type="http://schemas.openxmlformats.org/officeDocument/2006/relationships/chart" Target="charts/chart15.xml"/><Relationship Id="rId45" Type="http://schemas.openxmlformats.org/officeDocument/2006/relationships/image" Target="media/image6.png"/><Relationship Id="rId53" Type="http://schemas.openxmlformats.org/officeDocument/2006/relationships/hyperlink" Target="http://es.wikipedia.org/wiki/Raizal" TargetMode="External"/><Relationship Id="rId58" Type="http://schemas.openxmlformats.org/officeDocument/2006/relationships/hyperlink" Target="https://www.minsalud.gov.co/Documentos%20y%20Publicaciones/Convenci%C3%B3n%20sobre%20los%20Derechos%20de%20las%20Personas%20con%20Discapacidad%20Protocolo%20Facultativo.pdf" TargetMode="External"/><Relationship Id="rId66" Type="http://schemas.openxmlformats.org/officeDocument/2006/relationships/image" Target="media/image10.png"/><Relationship Id="rId74" Type="http://schemas.openxmlformats.org/officeDocument/2006/relationships/image" Target="media/image18.jpeg"/><Relationship Id="rId79" Type="http://schemas.openxmlformats.org/officeDocument/2006/relationships/image" Target="media/image23.emf"/><Relationship Id="rId87" Type="http://schemas.openxmlformats.org/officeDocument/2006/relationships/image" Target="media/image31.jpe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27.xml"/><Relationship Id="rId82" Type="http://schemas.openxmlformats.org/officeDocument/2006/relationships/image" Target="media/image26.emf"/><Relationship Id="rId90" Type="http://schemas.openxmlformats.org/officeDocument/2006/relationships/image" Target="media/image34.jpeg"/><Relationship Id="rId95" Type="http://schemas.openxmlformats.org/officeDocument/2006/relationships/image" Target="media/image39.png"/><Relationship Id="rId19" Type="http://schemas.openxmlformats.org/officeDocument/2006/relationships/chart" Target="charts/chart4.xml"/><Relationship Id="rId14" Type="http://schemas.openxmlformats.org/officeDocument/2006/relationships/hyperlink" Target="http://www.sanandres.gov.co/index.php?option=com_contact&amp;view=contact&amp;id=12%3Asebastian-castellote-mora&amp;catid=51%3Agabinete&amp;Itemid=174" TargetMode="External"/><Relationship Id="rId22" Type="http://schemas.openxmlformats.org/officeDocument/2006/relationships/image" Target="media/image2.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chart" Target="charts/chart11.xml"/><Relationship Id="rId43" Type="http://schemas.openxmlformats.org/officeDocument/2006/relationships/chart" Target="charts/chart18.xml"/><Relationship Id="rId48" Type="http://schemas.openxmlformats.org/officeDocument/2006/relationships/image" Target="media/image7.emf"/><Relationship Id="rId56" Type="http://schemas.openxmlformats.org/officeDocument/2006/relationships/hyperlink" Target="http://es.wikipedia.org/wiki/Ind%C3%ADgenas" TargetMode="External"/><Relationship Id="rId64" Type="http://schemas.openxmlformats.org/officeDocument/2006/relationships/chart" Target="charts/chart30.xml"/><Relationship Id="rId69" Type="http://schemas.openxmlformats.org/officeDocument/2006/relationships/image" Target="media/image13.jpeg"/><Relationship Id="rId77" Type="http://schemas.openxmlformats.org/officeDocument/2006/relationships/image" Target="media/image21.emf"/><Relationship Id="rId100" Type="http://schemas.openxmlformats.org/officeDocument/2006/relationships/footer" Target="footer1.xml"/><Relationship Id="rId8" Type="http://schemas.openxmlformats.org/officeDocument/2006/relationships/hyperlink" Target="http://www.sanandres.gov.co/index.php?option=com_contact&amp;view=contact&amp;id=4%3Awilliam-austin-archbold&amp;catid=51%3Agabinete&amp;Itemid=174" TargetMode="External"/><Relationship Id="rId51" Type="http://schemas.openxmlformats.org/officeDocument/2006/relationships/chart" Target="charts/chart24.xml"/><Relationship Id="rId72" Type="http://schemas.openxmlformats.org/officeDocument/2006/relationships/image" Target="media/image16.emf"/><Relationship Id="rId80" Type="http://schemas.openxmlformats.org/officeDocument/2006/relationships/image" Target="media/image24.emf"/><Relationship Id="rId85" Type="http://schemas.openxmlformats.org/officeDocument/2006/relationships/image" Target="media/image29.emf"/><Relationship Id="rId93" Type="http://schemas.openxmlformats.org/officeDocument/2006/relationships/image" Target="media/image37.png"/><Relationship Id="rId98" Type="http://schemas.openxmlformats.org/officeDocument/2006/relationships/hyperlink" Target="http://www.datos.gov.co" TargetMode="External"/><Relationship Id="rId3" Type="http://schemas.openxmlformats.org/officeDocument/2006/relationships/styles" Target="styles.xml"/><Relationship Id="rId12" Type="http://schemas.openxmlformats.org/officeDocument/2006/relationships/hyperlink" Target="http://www.sanandres.gov.co/index.php?option=com_contact&amp;view=contact&amp;id=10%3Asilvanus-henry-bent&amp;catid=51%3Agabinete&amp;Itemid=174" TargetMode="External"/><Relationship Id="rId17" Type="http://schemas.openxmlformats.org/officeDocument/2006/relationships/chart" Target="charts/chart2.xml"/><Relationship Id="rId25" Type="http://schemas.openxmlformats.org/officeDocument/2006/relationships/image" Target="media/image4.png"/><Relationship Id="rId33" Type="http://schemas.openxmlformats.org/officeDocument/2006/relationships/chart" Target="charts/chart9.xml"/><Relationship Id="rId38" Type="http://schemas.openxmlformats.org/officeDocument/2006/relationships/chart" Target="charts/chart13.xml"/><Relationship Id="rId46" Type="http://schemas.openxmlformats.org/officeDocument/2006/relationships/chart" Target="charts/chart20.xml"/><Relationship Id="rId59" Type="http://schemas.openxmlformats.org/officeDocument/2006/relationships/chart" Target="charts/chart25.xml"/><Relationship Id="rId67" Type="http://schemas.openxmlformats.org/officeDocument/2006/relationships/image" Target="media/image11.png"/><Relationship Id="rId20" Type="http://schemas.openxmlformats.org/officeDocument/2006/relationships/chart" Target="charts/chart5.xml"/><Relationship Id="rId41" Type="http://schemas.openxmlformats.org/officeDocument/2006/relationships/chart" Target="charts/chart16.xml"/><Relationship Id="rId54" Type="http://schemas.openxmlformats.org/officeDocument/2006/relationships/hyperlink" Target="http://es.wikipedia.org/wiki/Mestizos" TargetMode="External"/><Relationship Id="rId62" Type="http://schemas.openxmlformats.org/officeDocument/2006/relationships/chart" Target="charts/chart28.xml"/><Relationship Id="rId70" Type="http://schemas.openxmlformats.org/officeDocument/2006/relationships/image" Target="media/image14.emf"/><Relationship Id="rId75" Type="http://schemas.openxmlformats.org/officeDocument/2006/relationships/image" Target="media/image19.emf"/><Relationship Id="rId83" Type="http://schemas.openxmlformats.org/officeDocument/2006/relationships/image" Target="media/image27.emf"/><Relationship Id="rId88" Type="http://schemas.openxmlformats.org/officeDocument/2006/relationships/image" Target="media/image32.jpeg"/><Relationship Id="rId91" Type="http://schemas.openxmlformats.org/officeDocument/2006/relationships/image" Target="media/image35.jpeg"/><Relationship Id="rId96"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anandres.gov.co/index.php?option=com_contact&amp;view=contact&amp;id=13%3Ajoseph-barrera-kelly&amp;catid=51%3Agabinete&amp;Itemid=174" TargetMode="External"/><Relationship Id="rId23" Type="http://schemas.openxmlformats.org/officeDocument/2006/relationships/image" Target="media/image3.png"/><Relationship Id="rId28" Type="http://schemas.openxmlformats.org/officeDocument/2006/relationships/diagramQuickStyle" Target="diagrams/quickStyle1.xml"/><Relationship Id="rId36" Type="http://schemas.openxmlformats.org/officeDocument/2006/relationships/chart" Target="charts/chart12.xml"/><Relationship Id="rId49" Type="http://schemas.openxmlformats.org/officeDocument/2006/relationships/chart" Target="charts/chart22.xml"/><Relationship Id="rId57" Type="http://schemas.openxmlformats.org/officeDocument/2006/relationships/hyperlink" Target="http://es.wikipedia.org/wiki/Pueblo_gitano" TargetMode="External"/><Relationship Id="rId10" Type="http://schemas.openxmlformats.org/officeDocument/2006/relationships/hyperlink" Target="http://www.sanandres.gov.co/index.php?option=com_contact&amp;view=contact&amp;id=6%3Avanessa-correal-camargo&amp;catid=51%3Agabinete&amp;Itemid=174" TargetMode="External"/><Relationship Id="rId31" Type="http://schemas.openxmlformats.org/officeDocument/2006/relationships/chart" Target="charts/chart7.xml"/><Relationship Id="rId44" Type="http://schemas.openxmlformats.org/officeDocument/2006/relationships/chart" Target="charts/chart19.xml"/><Relationship Id="rId52" Type="http://schemas.openxmlformats.org/officeDocument/2006/relationships/image" Target="media/image8.png"/><Relationship Id="rId60" Type="http://schemas.openxmlformats.org/officeDocument/2006/relationships/chart" Target="charts/chart26.xml"/><Relationship Id="rId65" Type="http://schemas.openxmlformats.org/officeDocument/2006/relationships/image" Target="media/image9.png"/><Relationship Id="rId73" Type="http://schemas.openxmlformats.org/officeDocument/2006/relationships/image" Target="media/image17.wmf"/><Relationship Id="rId78" Type="http://schemas.openxmlformats.org/officeDocument/2006/relationships/image" Target="media/image22.emf"/><Relationship Id="rId81" Type="http://schemas.openxmlformats.org/officeDocument/2006/relationships/image" Target="media/image25.emf"/><Relationship Id="rId86" Type="http://schemas.openxmlformats.org/officeDocument/2006/relationships/image" Target="media/image30.jpeg"/><Relationship Id="rId94" Type="http://schemas.openxmlformats.org/officeDocument/2006/relationships/image" Target="media/image38.png"/><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anandres.gov.co/index.php?option=com_contact&amp;view=contact&amp;id=5%3Acesar-augusto-james-bryan&amp;catid=51%3Agabinete&amp;Itemid=174" TargetMode="External"/><Relationship Id="rId13" Type="http://schemas.openxmlformats.org/officeDocument/2006/relationships/hyperlink" Target="http://www.sanandres.gov.co/index.php?option=com_contact&amp;view=contact&amp;id=11%3Alarry-heberto-melendez-sanchez&amp;catid=51%3Agabinete&amp;Itemid=174" TargetMode="External"/><Relationship Id="rId18" Type="http://schemas.openxmlformats.org/officeDocument/2006/relationships/chart" Target="charts/chart3.xml"/><Relationship Id="rId39" Type="http://schemas.openxmlformats.org/officeDocument/2006/relationships/chart" Target="charts/chart14.xml"/></Relationships>
</file>

<file path=word/_rels/footnotes.xml.rels><?xml version="1.0" encoding="UTF-8" standalone="yes"?>
<Relationships xmlns="http://schemas.openxmlformats.org/package/2006/relationships"><Relationship Id="rId3" Type="http://schemas.openxmlformats.org/officeDocument/2006/relationships/hyperlink" Target="http://www.mintic.gov.co" TargetMode="External"/><Relationship Id="rId2" Type="http://schemas.openxmlformats.org/officeDocument/2006/relationships/hyperlink" Target="http://www.estrategiaticolombia.co" TargetMode="External"/><Relationship Id="rId1" Type="http://schemas.openxmlformats.org/officeDocument/2006/relationships/hyperlink" Target="http://www.thearchipielagopress.com.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Hoja_de_c_lculo_de_Microsoft_Excel7.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Hoja_de_c_lculo_de_Microsoft_Excel8.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Hoja_de_c_lculo_de_Microsoft_Excel9.xlsx"/></Relationships>
</file>

<file path=word/charts/_rels/chart13.xml.rels><?xml version="1.0" encoding="UTF-8" standalone="yes"?>
<Relationships xmlns="http://schemas.openxmlformats.org/package/2006/relationships"><Relationship Id="rId2" Type="http://schemas.openxmlformats.org/officeDocument/2006/relationships/oleObject" Target="Macintosh%20HD:Users:nidiapatriciavarela:Documents:TABLERO%20PAT%202015:San%20Andre&#769;s.xlsx" TargetMode="External"/><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oleObject" Target="Macintosh%20HD:Users:nidiapatriciavarela:Documents:TABLERO%20PAT%202015:San%20Andre&#769;s.xlsx" TargetMode="External"/><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Hoja_de_c_lculo_de_Microsoft_Excel15.xlsx"/><Relationship Id="rId1" Type="http://schemas.openxmlformats.org/officeDocument/2006/relationships/themeOverride" Target="../theme/themeOverride10.xml"/></Relationships>
</file>

<file path=word/charts/_rels/chart21.xml.rels><?xml version="1.0" encoding="UTF-8" standalone="yes"?>
<Relationships xmlns="http://schemas.openxmlformats.org/package/2006/relationships"><Relationship Id="rId1" Type="http://schemas.openxmlformats.org/officeDocument/2006/relationships/oleObject" Target="file:///C:\Users\HP%20SLEEKBOOK\Desktop\ASIS%20SAN%20ANDRES\ASIS\Anexos\10%20mortaldiad%20grandes%20casusas%20ajustes%20de%20tasas\ANEXO%2010%20BORRADOR.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PLAN%20DE%20DLLO%202016-2019\inf%20base%202012-2015\INFORME%20DE%20AVANCES%204%20A&#209;OS%20ALIMENTOS%20_%20COVE.xlsx" TargetMode="External"/></Relationships>
</file>

<file path=word/charts/_rels/chart23.xml.rels><?xml version="1.0" encoding="UTF-8" standalone="yes"?>
<Relationships xmlns="http://schemas.openxmlformats.org/package/2006/relationships"><Relationship Id="rId2" Type="http://schemas.openxmlformats.org/officeDocument/2006/relationships/oleObject" Target="file:///E:\2015\LIA%202015\LIA%20I-2015%20SAN%20ANDRES.xls" TargetMode="External"/><Relationship Id="rId1" Type="http://schemas.openxmlformats.org/officeDocument/2006/relationships/themeOverride" Target="../theme/themeOverride11.xml"/></Relationships>
</file>

<file path=word/charts/_rels/chart24.xml.rels><?xml version="1.0" encoding="UTF-8" standalone="yes"?>
<Relationships xmlns="http://schemas.openxmlformats.org/package/2006/relationships"><Relationship Id="rId2" Type="http://schemas.openxmlformats.org/officeDocument/2006/relationships/oleObject" Target="file:///D:\PLAN%20DE%20DLLO%202016-2019\inf%20base%202012-2015\INFORME%20DE%20AVANCES%204%20A&#209;OS%20ALIMENTOS%20_%20COVE.xlsx" TargetMode="External"/><Relationship Id="rId1" Type="http://schemas.openxmlformats.org/officeDocument/2006/relationships/themeOverride" Target="../theme/themeOverride12.xml"/></Relationships>
</file>

<file path=word/charts/_rels/chart25.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3.xml"/></Relationships>
</file>

<file path=word/charts/_rels/chart26.xml.rels><?xml version="1.0" encoding="UTF-8" standalone="yes"?>
<Relationships xmlns="http://schemas.openxmlformats.org/package/2006/relationships"><Relationship Id="rId1" Type="http://schemas.openxmlformats.org/officeDocument/2006/relationships/oleObject" Target="file:///G:\Encuestas%20LGBTI_An&#225;lisi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G:\Encuestas%20LGBTI_An&#225;lisi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G:\Encuestas%20LGBTI_An&#225;lisi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G:\Encuestas%20LGBTI_An&#225;li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Gr&#225;fico%20en%20Microsoft%20Office%20Word"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G:\Encuestas%20LGBTI_An&#225;lisis.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4.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5.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Hoja_de_c_lculo_de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r>
              <a:rPr lang="x-none" sz="1200" b="1">
                <a:effectLst/>
                <a:latin typeface="Arial" panose="020B0604020202020204" pitchFamily="34" charset="0"/>
                <a:cs typeface="Arial" panose="020B0604020202020204" pitchFamily="34" charset="0"/>
              </a:rPr>
              <a:t>Comparativo Turistas Nacionales Llegados </a:t>
            </a:r>
            <a:r>
              <a:rPr lang="x-none" sz="1200" b="1" i="0" u="none" strike="noStrike" baseline="0">
                <a:effectLst/>
                <a:latin typeface="Arial" panose="020B0604020202020204" pitchFamily="34" charset="0"/>
                <a:cs typeface="Arial" panose="020B0604020202020204" pitchFamily="34" charset="0"/>
              </a:rPr>
              <a:t>Enero – Diciembre 2014/2015</a:t>
            </a:r>
            <a:endParaRPr lang="x-none" sz="1200">
              <a:effectLst/>
              <a:latin typeface="Arial" panose="020B0604020202020204" pitchFamily="34" charset="0"/>
              <a:cs typeface="Arial" panose="020B0604020202020204" pitchFamily="34" charset="0"/>
            </a:endParaRPr>
          </a:p>
        </c:rich>
      </c:tx>
      <c:layout/>
      <c:overlay val="0"/>
      <c:spPr>
        <a:noFill/>
        <a:ln>
          <a:noFill/>
        </a:ln>
        <a:effectLst/>
      </c:spPr>
    </c:title>
    <c:autoTitleDeleted val="0"/>
    <c:plotArea>
      <c:layout/>
      <c:barChart>
        <c:barDir val="col"/>
        <c:grouping val="clustered"/>
        <c:varyColors val="0"/>
        <c:ser>
          <c:idx val="0"/>
          <c:order val="0"/>
          <c:tx>
            <c:strRef>
              <c:f>Hoja1!$F$5</c:f>
              <c:strCache>
                <c:ptCount val="1"/>
                <c:pt idx="0">
                  <c:v>2014</c:v>
                </c:pt>
              </c:strCache>
            </c:strRef>
          </c:tx>
          <c:spPr>
            <a:solidFill>
              <a:schemeClr val="accent1"/>
            </a:solidFill>
            <a:ln>
              <a:noFill/>
            </a:ln>
            <a:effectLst/>
          </c:spPr>
          <c:invertIfNegative val="0"/>
          <c:cat>
            <c:strRef>
              <c:f>Hoja1!$E$6:$E$18</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TOTAL</c:v>
                </c:pt>
              </c:strCache>
            </c:strRef>
          </c:cat>
          <c:val>
            <c:numRef>
              <c:f>Hoja1!$F$6:$F$18</c:f>
              <c:numCache>
                <c:formatCode>#,##0</c:formatCode>
                <c:ptCount val="13"/>
                <c:pt idx="0" formatCode="General">
                  <c:v>58463</c:v>
                </c:pt>
                <c:pt idx="1">
                  <c:v>44923</c:v>
                </c:pt>
                <c:pt idx="2">
                  <c:v>44968</c:v>
                </c:pt>
                <c:pt idx="3">
                  <c:v>43685</c:v>
                </c:pt>
                <c:pt idx="4">
                  <c:v>41124</c:v>
                </c:pt>
                <c:pt idx="5">
                  <c:v>48904</c:v>
                </c:pt>
                <c:pt idx="6">
                  <c:v>56292</c:v>
                </c:pt>
                <c:pt idx="7">
                  <c:v>50717</c:v>
                </c:pt>
                <c:pt idx="8">
                  <c:v>47885</c:v>
                </c:pt>
                <c:pt idx="9">
                  <c:v>57257</c:v>
                </c:pt>
                <c:pt idx="10">
                  <c:v>53608</c:v>
                </c:pt>
                <c:pt idx="11">
                  <c:v>69001</c:v>
                </c:pt>
                <c:pt idx="12">
                  <c:v>616827</c:v>
                </c:pt>
              </c:numCache>
            </c:numRef>
          </c:val>
        </c:ser>
        <c:ser>
          <c:idx val="1"/>
          <c:order val="1"/>
          <c:tx>
            <c:strRef>
              <c:f>Hoja1!$G$5</c:f>
              <c:strCache>
                <c:ptCount val="1"/>
                <c:pt idx="0">
                  <c:v>2015</c:v>
                </c:pt>
              </c:strCache>
            </c:strRef>
          </c:tx>
          <c:spPr>
            <a:solidFill>
              <a:srgbClr val="FF0000"/>
            </a:solidFill>
            <a:ln>
              <a:noFill/>
            </a:ln>
            <a:effectLst/>
          </c:spPr>
          <c:invertIfNegative val="0"/>
          <c:cat>
            <c:strRef>
              <c:f>Hoja1!$E$6:$E$18</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TOTAL</c:v>
                </c:pt>
              </c:strCache>
            </c:strRef>
          </c:cat>
          <c:val>
            <c:numRef>
              <c:f>Hoja1!$G$6:$G$18</c:f>
              <c:numCache>
                <c:formatCode>#,##0</c:formatCode>
                <c:ptCount val="13"/>
                <c:pt idx="0" formatCode="General">
                  <c:v>64932</c:v>
                </c:pt>
                <c:pt idx="1">
                  <c:v>48499</c:v>
                </c:pt>
                <c:pt idx="2">
                  <c:v>54413</c:v>
                </c:pt>
                <c:pt idx="3">
                  <c:v>53677</c:v>
                </c:pt>
                <c:pt idx="4">
                  <c:v>60220</c:v>
                </c:pt>
                <c:pt idx="5">
                  <c:v>72665</c:v>
                </c:pt>
                <c:pt idx="6">
                  <c:v>70565</c:v>
                </c:pt>
                <c:pt idx="7">
                  <c:v>66864</c:v>
                </c:pt>
                <c:pt idx="8">
                  <c:v>58824</c:v>
                </c:pt>
                <c:pt idx="9">
                  <c:v>69417</c:v>
                </c:pt>
                <c:pt idx="10">
                  <c:v>69769</c:v>
                </c:pt>
                <c:pt idx="11">
                  <c:v>78966</c:v>
                </c:pt>
                <c:pt idx="12">
                  <c:v>768811</c:v>
                </c:pt>
              </c:numCache>
            </c:numRef>
          </c:val>
        </c:ser>
        <c:dLbls>
          <c:showLegendKey val="0"/>
          <c:showVal val="0"/>
          <c:showCatName val="0"/>
          <c:showSerName val="0"/>
          <c:showPercent val="0"/>
          <c:showBubbleSize val="0"/>
        </c:dLbls>
        <c:gapWidth val="219"/>
        <c:overlap val="-27"/>
        <c:axId val="246759888"/>
        <c:axId val="250698432"/>
        <c:extLst>
          <c:ext xmlns:c15="http://schemas.microsoft.com/office/drawing/2012/chart" uri="{02D57815-91ED-43cb-92C2-25804820EDAC}">
            <c15:filteredBarSeries>
              <c15:ser>
                <c:idx val="2"/>
                <c:order val="2"/>
                <c:tx>
                  <c:strRef>
                    <c:extLst>
                      <c:ext uri="{02D57815-91ED-43cb-92C2-25804820EDAC}">
                        <c15:formulaRef>
                          <c15:sqref>Hoja1!$H$5</c15:sqref>
                        </c15:formulaRef>
                      </c:ext>
                    </c:extLst>
                    <c:strCache>
                      <c:ptCount val="1"/>
                      <c:pt idx="0">
                        <c:v>DIFERENCIA</c:v>
                      </c:pt>
                    </c:strCache>
                  </c:strRef>
                </c:tx>
                <c:spPr>
                  <a:solidFill>
                    <a:schemeClr val="accent3"/>
                  </a:solidFill>
                  <a:ln>
                    <a:noFill/>
                  </a:ln>
                  <a:effectLst/>
                </c:spPr>
                <c:invertIfNegative val="0"/>
                <c:cat>
                  <c:strRef>
                    <c:extLst>
                      <c:ext uri="{02D57815-91ED-43cb-92C2-25804820EDAC}">
                        <c15:formulaRef>
                          <c15:sqref>Hoja1!$E$6:$E$18</c15:sqref>
                        </c15:formulaRef>
                      </c:ext>
                    </c:extLst>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TOTAL</c:v>
                      </c:pt>
                    </c:strCache>
                  </c:strRef>
                </c:cat>
                <c:val>
                  <c:numRef>
                    <c:extLst>
                      <c:ext uri="{02D57815-91ED-43cb-92C2-25804820EDAC}">
                        <c15:formulaRef>
                          <c15:sqref>Hoja1!$H$6:$H$18</c15:sqref>
                        </c15:formulaRef>
                      </c:ext>
                    </c:extLst>
                    <c:numCache>
                      <c:formatCode>#,##0</c:formatCode>
                      <c:ptCount val="13"/>
                      <c:pt idx="0" formatCode="General">
                        <c:v>6469</c:v>
                      </c:pt>
                      <c:pt idx="1">
                        <c:v>3576</c:v>
                      </c:pt>
                      <c:pt idx="2">
                        <c:v>9445</c:v>
                      </c:pt>
                      <c:pt idx="3">
                        <c:v>9992</c:v>
                      </c:pt>
                      <c:pt idx="4">
                        <c:v>19096</c:v>
                      </c:pt>
                      <c:pt idx="5">
                        <c:v>23761</c:v>
                      </c:pt>
                      <c:pt idx="6">
                        <c:v>14273</c:v>
                      </c:pt>
                      <c:pt idx="7">
                        <c:v>16147</c:v>
                      </c:pt>
                      <c:pt idx="8">
                        <c:v>10939</c:v>
                      </c:pt>
                      <c:pt idx="9">
                        <c:v>12160</c:v>
                      </c:pt>
                      <c:pt idx="10">
                        <c:v>16161</c:v>
                      </c:pt>
                      <c:pt idx="11">
                        <c:v>9965</c:v>
                      </c:pt>
                      <c:pt idx="12">
                        <c:v>151984</c:v>
                      </c:pt>
                    </c:numCache>
                  </c:numRef>
                </c:val>
              </c15:ser>
            </c15:filteredBarSeries>
            <c15:filteredBarSeries>
              <c15:ser>
                <c:idx val="3"/>
                <c:order val="3"/>
                <c:tx>
                  <c:strRef>
                    <c:extLst xmlns:c15="http://schemas.microsoft.com/office/drawing/2012/chart">
                      <c:ext xmlns:c15="http://schemas.microsoft.com/office/drawing/2012/chart" uri="{02D57815-91ED-43cb-92C2-25804820EDAC}">
                        <c15:formulaRef>
                          <c15:sqref>Hoja1!$I$5</c15:sqref>
                        </c15:formulaRef>
                      </c:ext>
                    </c:extLst>
                    <c:strCache>
                      <c:ptCount val="1"/>
                      <c:pt idx="0">
                        <c:v>DIF %</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Hoja1!$E$6:$E$18</c15:sqref>
                        </c15:formulaRef>
                      </c:ext>
                    </c:extLst>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TOTAL</c:v>
                      </c:pt>
                    </c:strCache>
                  </c:strRef>
                </c:cat>
                <c:val>
                  <c:numRef>
                    <c:extLst xmlns:c15="http://schemas.microsoft.com/office/drawing/2012/chart">
                      <c:ext xmlns:c15="http://schemas.microsoft.com/office/drawing/2012/chart" uri="{02D57815-91ED-43cb-92C2-25804820EDAC}">
                        <c15:formulaRef>
                          <c15:sqref>Hoja1!$I$6:$I$18</c15:sqref>
                        </c15:formulaRef>
                      </c:ext>
                    </c:extLst>
                    <c:numCache>
                      <c:formatCode>General</c:formatCode>
                      <c:ptCount val="13"/>
                      <c:pt idx="0">
                        <c:v>11.07</c:v>
                      </c:pt>
                      <c:pt idx="1">
                        <c:v>7.96</c:v>
                      </c:pt>
                      <c:pt idx="2">
                        <c:v>21</c:v>
                      </c:pt>
                      <c:pt idx="3">
                        <c:v>22.87</c:v>
                      </c:pt>
                      <c:pt idx="4">
                        <c:v>46.44</c:v>
                      </c:pt>
                      <c:pt idx="5">
                        <c:v>48.59</c:v>
                      </c:pt>
                      <c:pt idx="6">
                        <c:v>25.36</c:v>
                      </c:pt>
                      <c:pt idx="7">
                        <c:v>31.84</c:v>
                      </c:pt>
                      <c:pt idx="8">
                        <c:v>22.84</c:v>
                      </c:pt>
                      <c:pt idx="9">
                        <c:v>21.24</c:v>
                      </c:pt>
                      <c:pt idx="10">
                        <c:v>30.15</c:v>
                      </c:pt>
                      <c:pt idx="11">
                        <c:v>14.44</c:v>
                      </c:pt>
                      <c:pt idx="12">
                        <c:v>24.64</c:v>
                      </c:pt>
                    </c:numCache>
                  </c:numRef>
                </c:val>
              </c15:ser>
            </c15:filteredBarSeries>
          </c:ext>
        </c:extLst>
      </c:barChart>
      <c:catAx>
        <c:axId val="24675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250698432"/>
        <c:crosses val="autoZero"/>
        <c:auto val="1"/>
        <c:lblAlgn val="ctr"/>
        <c:lblOffset val="100"/>
        <c:noMultiLvlLbl val="0"/>
      </c:catAx>
      <c:valAx>
        <c:axId val="250698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246759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s-C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ES" sz="2200" b="1" i="0" u="none" strike="noStrike" kern="1200" cap="all" spc="50" baseline="0">
                <a:solidFill>
                  <a:schemeClr val="tx1">
                    <a:lumMod val="65000"/>
                    <a:lumOff val="35000"/>
                  </a:schemeClr>
                </a:solidFill>
                <a:latin typeface="+mn-lt"/>
                <a:ea typeface="+mn-ea"/>
                <a:cs typeface="+mn-cs"/>
              </a:defRPr>
            </a:pPr>
            <a:r>
              <a:rPr lang="es-ES"/>
              <a:t>HURTO A RESIDENCIAS</a:t>
            </a:r>
          </a:p>
        </c:rich>
      </c:tx>
      <c:layout/>
      <c:overlay val="0"/>
      <c:spPr>
        <a:noFill/>
        <a:ln>
          <a:noFill/>
        </a:ln>
        <a:effectLst/>
      </c:spPr>
      <c:txPr>
        <a:bodyPr rot="0" spcFirstLastPara="1" vertOverflow="ellipsis" vert="horz" wrap="square" anchor="ctr" anchorCtr="1"/>
        <a:lstStyle/>
        <a:p>
          <a:pPr>
            <a:defRPr lang="es-ES" sz="2200" b="1" i="0" u="none" strike="noStrike" kern="1200" cap="all" spc="5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1197"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Hoja1!$A$1:$A$4</c:f>
              <c:numCache>
                <c:formatCode>General</c:formatCode>
                <c:ptCount val="4"/>
                <c:pt idx="0">
                  <c:v>2012</c:v>
                </c:pt>
                <c:pt idx="1">
                  <c:v>2013</c:v>
                </c:pt>
                <c:pt idx="2">
                  <c:v>2014</c:v>
                </c:pt>
                <c:pt idx="3">
                  <c:v>2015</c:v>
                </c:pt>
              </c:numCache>
            </c:numRef>
          </c:cat>
          <c:val>
            <c:numRef>
              <c:f>Hoja1!$B$1:$B$4</c:f>
              <c:numCache>
                <c:formatCode>General</c:formatCode>
                <c:ptCount val="4"/>
                <c:pt idx="0">
                  <c:v>136</c:v>
                </c:pt>
                <c:pt idx="1">
                  <c:v>129</c:v>
                </c:pt>
                <c:pt idx="2">
                  <c:v>131</c:v>
                </c:pt>
                <c:pt idx="3">
                  <c:v>99</c:v>
                </c:pt>
              </c:numCache>
            </c:numRef>
          </c:val>
        </c:ser>
        <c:dLbls>
          <c:showLegendKey val="0"/>
          <c:showVal val="1"/>
          <c:showCatName val="0"/>
          <c:showSerName val="0"/>
          <c:showPercent val="0"/>
          <c:showBubbleSize val="0"/>
        </c:dLbls>
        <c:gapWidth val="355"/>
        <c:overlap val="-70"/>
        <c:axId val="343380048"/>
        <c:axId val="343380440"/>
        <c:extLst>
          <c:ext xmlns:c15="http://schemas.microsoft.com/office/drawing/2012/chart" uri="{02D57815-91ED-43cb-92C2-25804820EDAC}">
            <c15:filteredBarSeries>
              <c15:ser>
                <c:idx val="1"/>
                <c:order val="1"/>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numRef>
                    <c:extLst>
                      <c:ext uri="{02D57815-91ED-43cb-92C2-25804820EDAC}">
                        <c15:formulaRef>
                          <c15:sqref>Hoja1!$A$1:$A$4</c15:sqref>
                        </c15:formulaRef>
                      </c:ext>
                    </c:extLst>
                    <c:numCache>
                      <c:formatCode>General</c:formatCode>
                      <c:ptCount val="4"/>
                      <c:pt idx="0">
                        <c:v>2012</c:v>
                      </c:pt>
                      <c:pt idx="1">
                        <c:v>2013</c:v>
                      </c:pt>
                      <c:pt idx="2">
                        <c:v>2014</c:v>
                      </c:pt>
                      <c:pt idx="3">
                        <c:v>2015</c:v>
                      </c:pt>
                    </c:numCache>
                  </c:numRef>
                </c:cat>
                <c:val>
                  <c:numRef>
                    <c:extLst>
                      <c:ext uri="{02D57815-91ED-43cb-92C2-25804820EDAC}">
                        <c15:formulaRef>
                          <c15:sqref>Hoja1!$C$1:$C$4</c15:sqref>
                        </c15:formulaRef>
                      </c:ext>
                    </c:extLst>
                    <c:numCache>
                      <c:formatCode>General</c:formatCode>
                      <c:ptCount val="4"/>
                    </c:numCache>
                  </c:numRef>
                </c:val>
              </c15:ser>
            </c15:filteredBarSeries>
          </c:ext>
        </c:extLst>
      </c:barChart>
      <c:catAx>
        <c:axId val="34338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1197" b="0" i="0" u="none" strike="noStrike" kern="1200" baseline="0">
                <a:solidFill>
                  <a:schemeClr val="tx1">
                    <a:lumMod val="65000"/>
                    <a:lumOff val="35000"/>
                  </a:schemeClr>
                </a:solidFill>
                <a:latin typeface="+mn-lt"/>
                <a:ea typeface="+mn-ea"/>
                <a:cs typeface="+mn-cs"/>
              </a:defRPr>
            </a:pPr>
            <a:endParaRPr lang="es-CO"/>
          </a:p>
        </c:txPr>
        <c:crossAx val="343380440"/>
        <c:crosses val="autoZero"/>
        <c:auto val="1"/>
        <c:lblAlgn val="ctr"/>
        <c:lblOffset val="100"/>
        <c:noMultiLvlLbl val="0"/>
      </c:catAx>
      <c:valAx>
        <c:axId val="34338044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1197" b="0" i="0" u="none" strike="noStrike" kern="1200" baseline="0">
                <a:solidFill>
                  <a:schemeClr val="tx1">
                    <a:lumMod val="65000"/>
                    <a:lumOff val="35000"/>
                  </a:schemeClr>
                </a:solidFill>
                <a:latin typeface="+mn-lt"/>
                <a:ea typeface="+mn-ea"/>
                <a:cs typeface="+mn-cs"/>
              </a:defRPr>
            </a:pPr>
            <a:endParaRPr lang="es-CO"/>
          </a:p>
        </c:txPr>
        <c:crossAx val="343380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ES" sz="1862" b="0" i="0" u="none" strike="noStrike" kern="1200" spc="0" baseline="0">
                <a:solidFill>
                  <a:schemeClr val="tx1">
                    <a:lumMod val="65000"/>
                    <a:lumOff val="35000"/>
                  </a:schemeClr>
                </a:solidFill>
                <a:latin typeface="+mn-lt"/>
                <a:ea typeface="+mn-ea"/>
                <a:cs typeface="+mn-cs"/>
              </a:defRPr>
            </a:pPr>
            <a:r>
              <a:rPr lang="es-ES"/>
              <a:t>HURTO A COMERCIO</a:t>
            </a:r>
          </a:p>
        </c:rich>
      </c:tx>
      <c:layout/>
      <c:overlay val="0"/>
      <c:spPr>
        <a:noFill/>
        <a:ln>
          <a:noFill/>
        </a:ln>
        <a:effectLst/>
      </c:spPr>
      <c:txPr>
        <a:bodyPr rot="0" spcFirstLastPara="1" vertOverflow="ellipsis" vert="horz" wrap="square" anchor="ctr" anchorCtr="1"/>
        <a:lstStyle/>
        <a:p>
          <a:pPr>
            <a:defRPr lang="es-ES" sz="1862"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Hoja1!$A$1</c:f>
              <c:strCache>
                <c:ptCount val="1"/>
                <c:pt idx="0">
                  <c:v>2012</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lang="es-ES" sz="14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lang="es-ES" sz="1197"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Hoja1!$B$1</c:f>
              <c:numCache>
                <c:formatCode>General</c:formatCode>
                <c:ptCount val="1"/>
                <c:pt idx="0">
                  <c:v>62</c:v>
                </c:pt>
              </c:numCache>
            </c:numRef>
          </c:val>
        </c:ser>
        <c:ser>
          <c:idx val="1"/>
          <c:order val="1"/>
          <c:tx>
            <c:strRef>
              <c:f>Hoja1!$A$2</c:f>
              <c:strCache>
                <c:ptCount val="1"/>
                <c:pt idx="0">
                  <c:v>2013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14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Hoja1!$B$2</c:f>
              <c:numCache>
                <c:formatCode>General</c:formatCode>
                <c:ptCount val="1"/>
                <c:pt idx="0">
                  <c:v>64</c:v>
                </c:pt>
              </c:numCache>
            </c:numRef>
          </c:val>
        </c:ser>
        <c:ser>
          <c:idx val="2"/>
          <c:order val="2"/>
          <c:tx>
            <c:strRef>
              <c:f>Hoja1!$A$3</c:f>
              <c:strCache>
                <c:ptCount val="1"/>
                <c:pt idx="0">
                  <c:v>2014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14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Hoja1!$B$3</c:f>
              <c:numCache>
                <c:formatCode>General</c:formatCode>
                <c:ptCount val="1"/>
                <c:pt idx="0">
                  <c:v>53</c:v>
                </c:pt>
              </c:numCache>
            </c:numRef>
          </c:val>
        </c:ser>
        <c:ser>
          <c:idx val="3"/>
          <c:order val="3"/>
          <c:tx>
            <c:strRef>
              <c:f>Hoja1!$A$4</c:f>
              <c:strCache>
                <c:ptCount val="1"/>
                <c:pt idx="0">
                  <c:v>2015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14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Hoja1!$B$4</c:f>
              <c:numCache>
                <c:formatCode>General</c:formatCode>
                <c:ptCount val="1"/>
                <c:pt idx="0">
                  <c:v>56</c:v>
                </c:pt>
              </c:numCache>
            </c:numRef>
          </c:val>
        </c:ser>
        <c:dLbls>
          <c:showLegendKey val="0"/>
          <c:showVal val="1"/>
          <c:showCatName val="0"/>
          <c:showSerName val="0"/>
          <c:showPercent val="0"/>
          <c:showBubbleSize val="0"/>
        </c:dLbls>
        <c:gapWidth val="219"/>
        <c:overlap val="-27"/>
        <c:axId val="343381224"/>
        <c:axId val="343559024"/>
      </c:barChart>
      <c:catAx>
        <c:axId val="343381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1197" b="0" i="0" u="none" strike="noStrike" kern="1200" baseline="0">
                <a:solidFill>
                  <a:schemeClr val="tx1">
                    <a:lumMod val="65000"/>
                    <a:lumOff val="35000"/>
                  </a:schemeClr>
                </a:solidFill>
                <a:latin typeface="+mn-lt"/>
                <a:ea typeface="+mn-ea"/>
                <a:cs typeface="+mn-cs"/>
              </a:defRPr>
            </a:pPr>
            <a:endParaRPr lang="es-CO"/>
          </a:p>
        </c:txPr>
        <c:crossAx val="343559024"/>
        <c:crosses val="autoZero"/>
        <c:auto val="1"/>
        <c:lblAlgn val="ctr"/>
        <c:lblOffset val="100"/>
        <c:noMultiLvlLbl val="0"/>
      </c:catAx>
      <c:valAx>
        <c:axId val="343559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1197" b="0" i="0" u="none" strike="noStrike" kern="1200" baseline="0">
                <a:solidFill>
                  <a:schemeClr val="tx1">
                    <a:lumMod val="65000"/>
                    <a:lumOff val="35000"/>
                  </a:schemeClr>
                </a:solidFill>
                <a:latin typeface="+mn-lt"/>
                <a:ea typeface="+mn-ea"/>
                <a:cs typeface="+mn-cs"/>
              </a:defRPr>
            </a:pPr>
            <a:endParaRPr lang="es-CO"/>
          </a:p>
        </c:txPr>
        <c:crossAx val="3433812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s-ES" sz="1197"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ES" sz="2200" b="0" i="0" u="none" strike="noStrike" kern="1200" cap="none" spc="0" normalizeH="0" baseline="0">
                <a:solidFill>
                  <a:schemeClr val="tx1">
                    <a:lumMod val="65000"/>
                    <a:lumOff val="35000"/>
                  </a:schemeClr>
                </a:solidFill>
                <a:latin typeface="+mj-lt"/>
                <a:ea typeface="+mj-ea"/>
                <a:cs typeface="+mj-cs"/>
              </a:defRPr>
            </a:pPr>
            <a:r>
              <a:rPr lang="es-ES"/>
              <a:t>HURTO A MOTOCICLETAS</a:t>
            </a:r>
          </a:p>
        </c:rich>
      </c:tx>
      <c:layout/>
      <c:overlay val="0"/>
      <c:spPr>
        <a:noFill/>
        <a:ln>
          <a:noFill/>
        </a:ln>
        <a:effectLst/>
      </c:spPr>
      <c:txPr>
        <a:bodyPr rot="0" spcFirstLastPara="1" vertOverflow="ellipsis" vert="horz" wrap="square" anchor="ctr" anchorCtr="1"/>
        <a:lstStyle/>
        <a:p>
          <a:pPr>
            <a:defRPr lang="es-ES" sz="2200" b="0" i="0" u="none" strike="noStrike" kern="1200" cap="none" spc="0" normalizeH="0" baseline="0">
              <a:solidFill>
                <a:schemeClr val="tx1">
                  <a:lumMod val="65000"/>
                  <a:lumOff val="35000"/>
                </a:schemeClr>
              </a:solidFill>
              <a:latin typeface="+mj-lt"/>
              <a:ea typeface="+mj-ea"/>
              <a:cs typeface="+mj-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14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Hoja1!$A$1:$A$4</c:f>
              <c:numCache>
                <c:formatCode>General</c:formatCode>
                <c:ptCount val="4"/>
                <c:pt idx="0">
                  <c:v>2012</c:v>
                </c:pt>
                <c:pt idx="1">
                  <c:v>2013</c:v>
                </c:pt>
                <c:pt idx="2">
                  <c:v>2014</c:v>
                </c:pt>
                <c:pt idx="3">
                  <c:v>2015</c:v>
                </c:pt>
              </c:numCache>
            </c:numRef>
          </c:cat>
          <c:val>
            <c:numRef>
              <c:f>Hoja1!$B$1:$B$4</c:f>
              <c:numCache>
                <c:formatCode>General</c:formatCode>
                <c:ptCount val="4"/>
                <c:pt idx="0">
                  <c:v>56</c:v>
                </c:pt>
                <c:pt idx="1">
                  <c:v>61</c:v>
                </c:pt>
                <c:pt idx="2">
                  <c:v>48</c:v>
                </c:pt>
                <c:pt idx="3">
                  <c:v>74</c:v>
                </c:pt>
              </c:numCache>
            </c:numRef>
          </c:val>
        </c:ser>
        <c:dLbls>
          <c:showLegendKey val="0"/>
          <c:showVal val="1"/>
          <c:showCatName val="0"/>
          <c:showSerName val="0"/>
          <c:showPercent val="0"/>
          <c:showBubbleSize val="0"/>
        </c:dLbls>
        <c:gapWidth val="199"/>
        <c:axId val="343559808"/>
        <c:axId val="343560200"/>
      </c:barChart>
      <c:catAx>
        <c:axId val="34355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1197" b="0" i="0" u="none" strike="noStrike" kern="1200" cap="none" spc="0" normalizeH="0" baseline="0">
                <a:solidFill>
                  <a:schemeClr val="tx1">
                    <a:lumMod val="65000"/>
                    <a:lumOff val="35000"/>
                  </a:schemeClr>
                </a:solidFill>
                <a:latin typeface="+mn-lt"/>
                <a:ea typeface="+mn-ea"/>
                <a:cs typeface="+mn-cs"/>
              </a:defRPr>
            </a:pPr>
            <a:endParaRPr lang="es-CO"/>
          </a:p>
        </c:txPr>
        <c:crossAx val="343560200"/>
        <c:crosses val="autoZero"/>
        <c:auto val="1"/>
        <c:lblAlgn val="ctr"/>
        <c:lblOffset val="100"/>
        <c:noMultiLvlLbl val="0"/>
      </c:catAx>
      <c:valAx>
        <c:axId val="3435602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1197" b="0" i="0" u="none" strike="noStrike" kern="1200" baseline="0">
                <a:solidFill>
                  <a:schemeClr val="tx1">
                    <a:lumMod val="65000"/>
                    <a:lumOff val="35000"/>
                  </a:schemeClr>
                </a:solidFill>
                <a:latin typeface="+mn-lt"/>
                <a:ea typeface="+mn-ea"/>
                <a:cs typeface="+mn-cs"/>
              </a:defRPr>
            </a:pPr>
            <a:endParaRPr lang="es-CO"/>
          </a:p>
        </c:txPr>
        <c:crossAx val="343559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lang="es-ES"/>
            </a:pPr>
            <a:r>
              <a:rPr lang="es-ES"/>
              <a:t>Declaraciones por ocurrencia en la Isla</a:t>
            </a:r>
          </a:p>
        </c:rich>
      </c:tx>
      <c:layout/>
      <c:overlay val="0"/>
    </c:title>
    <c:autoTitleDeleted val="0"/>
    <c:plotArea>
      <c:layout/>
      <c:barChart>
        <c:barDir val="bar"/>
        <c:grouping val="clustered"/>
        <c:varyColors val="0"/>
        <c:ser>
          <c:idx val="0"/>
          <c:order val="0"/>
          <c:tx>
            <c:strRef>
              <c:f>Hoja1!$N$1</c:f>
              <c:strCache>
                <c:ptCount val="1"/>
                <c:pt idx="0">
                  <c:v>VICTIMAS</c:v>
                </c:pt>
              </c:strCache>
            </c:strRef>
          </c:tx>
          <c:invertIfNegative val="0"/>
          <c:dLbls>
            <c:spPr>
              <a:noFill/>
              <a:ln>
                <a:noFill/>
              </a:ln>
              <a:effectLst/>
            </c:spPr>
            <c:txPr>
              <a:bodyPr/>
              <a:lstStyle/>
              <a:p>
                <a:pPr>
                  <a:defRPr lang="es-ES"/>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Hoja1!$M$2:$M$17</c:f>
              <c:strCache>
                <c:ptCount val="16"/>
                <c:pt idx="0">
                  <c:v>Antes de 1985</c:v>
                </c:pt>
                <c:pt idx="1">
                  <c:v>1992</c:v>
                </c:pt>
                <c:pt idx="2">
                  <c:v>1996</c:v>
                </c:pt>
                <c:pt idx="3">
                  <c:v>1998</c:v>
                </c:pt>
                <c:pt idx="4">
                  <c:v>1999</c:v>
                </c:pt>
                <c:pt idx="5">
                  <c:v>2000</c:v>
                </c:pt>
                <c:pt idx="6">
                  <c:v>2002</c:v>
                </c:pt>
                <c:pt idx="7">
                  <c:v>2003</c:v>
                </c:pt>
                <c:pt idx="8">
                  <c:v>2004</c:v>
                </c:pt>
                <c:pt idx="9">
                  <c:v>2006</c:v>
                </c:pt>
                <c:pt idx="10">
                  <c:v>2007</c:v>
                </c:pt>
                <c:pt idx="11">
                  <c:v>2009</c:v>
                </c:pt>
                <c:pt idx="12">
                  <c:v>2011</c:v>
                </c:pt>
                <c:pt idx="13">
                  <c:v>2012</c:v>
                </c:pt>
                <c:pt idx="14">
                  <c:v>2014</c:v>
                </c:pt>
                <c:pt idx="15">
                  <c:v>TOTAL</c:v>
                </c:pt>
              </c:strCache>
            </c:strRef>
          </c:cat>
          <c:val>
            <c:numRef>
              <c:f>Hoja1!$N$2:$N$17</c:f>
              <c:numCache>
                <c:formatCode>General</c:formatCode>
                <c:ptCount val="16"/>
                <c:pt idx="0">
                  <c:v>3</c:v>
                </c:pt>
                <c:pt idx="1">
                  <c:v>9</c:v>
                </c:pt>
                <c:pt idx="2">
                  <c:v>6</c:v>
                </c:pt>
                <c:pt idx="3">
                  <c:v>12</c:v>
                </c:pt>
                <c:pt idx="4">
                  <c:v>2</c:v>
                </c:pt>
                <c:pt idx="5">
                  <c:v>2</c:v>
                </c:pt>
                <c:pt idx="6">
                  <c:v>20</c:v>
                </c:pt>
                <c:pt idx="7">
                  <c:v>2</c:v>
                </c:pt>
                <c:pt idx="8">
                  <c:v>2</c:v>
                </c:pt>
                <c:pt idx="9">
                  <c:v>4</c:v>
                </c:pt>
                <c:pt idx="10">
                  <c:v>2</c:v>
                </c:pt>
                <c:pt idx="11">
                  <c:v>1</c:v>
                </c:pt>
                <c:pt idx="12">
                  <c:v>2</c:v>
                </c:pt>
                <c:pt idx="13">
                  <c:v>4</c:v>
                </c:pt>
                <c:pt idx="14">
                  <c:v>5</c:v>
                </c:pt>
                <c:pt idx="15">
                  <c:v>76</c:v>
                </c:pt>
              </c:numCache>
            </c:numRef>
          </c:val>
        </c:ser>
        <c:dLbls>
          <c:showLegendKey val="0"/>
          <c:showVal val="1"/>
          <c:showCatName val="0"/>
          <c:showSerName val="0"/>
          <c:showPercent val="0"/>
          <c:showBubbleSize val="0"/>
        </c:dLbls>
        <c:gapWidth val="150"/>
        <c:overlap val="-25"/>
        <c:axId val="343561376"/>
        <c:axId val="343561768"/>
      </c:barChart>
      <c:catAx>
        <c:axId val="343561376"/>
        <c:scaling>
          <c:orientation val="minMax"/>
        </c:scaling>
        <c:delete val="0"/>
        <c:axPos val="l"/>
        <c:numFmt formatCode="General" sourceLinked="0"/>
        <c:majorTickMark val="none"/>
        <c:minorTickMark val="none"/>
        <c:tickLblPos val="nextTo"/>
        <c:txPr>
          <a:bodyPr/>
          <a:lstStyle/>
          <a:p>
            <a:pPr>
              <a:defRPr lang="es-ES"/>
            </a:pPr>
            <a:endParaRPr lang="es-CO"/>
          </a:p>
        </c:txPr>
        <c:crossAx val="343561768"/>
        <c:crosses val="autoZero"/>
        <c:auto val="1"/>
        <c:lblAlgn val="ctr"/>
        <c:lblOffset val="100"/>
        <c:noMultiLvlLbl val="0"/>
      </c:catAx>
      <c:valAx>
        <c:axId val="343561768"/>
        <c:scaling>
          <c:orientation val="minMax"/>
        </c:scaling>
        <c:delete val="1"/>
        <c:axPos val="b"/>
        <c:numFmt formatCode="General" sourceLinked="1"/>
        <c:majorTickMark val="out"/>
        <c:minorTickMark val="none"/>
        <c:tickLblPos val="nextTo"/>
        <c:crossAx val="343561376"/>
        <c:crosses val="autoZero"/>
        <c:crossBetween val="between"/>
      </c:valAx>
    </c:plotArea>
    <c:legend>
      <c:legendPos val="t"/>
      <c:layout/>
      <c:overlay val="0"/>
      <c:txPr>
        <a:bodyPr/>
        <a:lstStyle/>
        <a:p>
          <a:pPr>
            <a:defRPr lang="es-ES"/>
          </a:pPr>
          <a:endParaRPr lang="es-CO"/>
        </a:p>
      </c:txPr>
    </c:legend>
    <c:plotVisOnly val="1"/>
    <c:dispBlanksAs val="gap"/>
    <c:showDLblsOverMax val="0"/>
  </c:chart>
  <c:txPr>
    <a:bodyPr/>
    <a:lstStyle/>
    <a:p>
      <a:pPr algn="ctr">
        <a:defRPr sz="800"/>
      </a:pPr>
      <a:endParaRPr lang="es-CO"/>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title>
      <c:tx>
        <c:rich>
          <a:bodyPr/>
          <a:lstStyle/>
          <a:p>
            <a:pPr>
              <a:defRPr lang="es-ES"/>
            </a:pPr>
            <a:r>
              <a:rPr lang="es-ES"/>
              <a:t>Declaraciones de Víctimas incluidas en San Andrés Islas</a:t>
            </a:r>
          </a:p>
        </c:rich>
      </c:tx>
      <c:layout/>
      <c:overlay val="0"/>
    </c:title>
    <c:autoTitleDeleted val="0"/>
    <c:plotArea>
      <c:layout>
        <c:manualLayout>
          <c:layoutTarget val="inner"/>
          <c:xMode val="edge"/>
          <c:yMode val="edge"/>
          <c:x val="0.16968976128493099"/>
          <c:y val="0.14461369058542806"/>
          <c:w val="0.7411068524784713"/>
          <c:h val="0.76602453964680417"/>
        </c:manualLayout>
      </c:layout>
      <c:barChart>
        <c:barDir val="bar"/>
        <c:grouping val="clustered"/>
        <c:varyColors val="0"/>
        <c:ser>
          <c:idx val="0"/>
          <c:order val="0"/>
          <c:tx>
            <c:strRef>
              <c:f>Hoja1!$B$1</c:f>
              <c:strCache>
                <c:ptCount val="1"/>
                <c:pt idx="0">
                  <c:v>PERSONAS</c:v>
                </c:pt>
              </c:strCache>
            </c:strRef>
          </c:tx>
          <c:invertIfNegative val="0"/>
          <c:dLbls>
            <c:spPr>
              <a:noFill/>
              <a:ln>
                <a:noFill/>
              </a:ln>
              <a:effectLst/>
            </c:spPr>
            <c:txPr>
              <a:bodyPr/>
              <a:lstStyle/>
              <a:p>
                <a:pPr>
                  <a:defRPr lang="es-ES"/>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Hoja1!$A$2:$A$17</c:f>
              <c:numCache>
                <c:formatCode>General</c:formatCode>
                <c:ptCount val="16"/>
                <c:pt idx="0">
                  <c:v>1999</c:v>
                </c:pt>
                <c:pt idx="1">
                  <c:v>2000</c:v>
                </c:pt>
                <c:pt idx="2">
                  <c:v>2001</c:v>
                </c:pt>
                <c:pt idx="3">
                  <c:v>2002</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Hoja1!$B$2:$B$17</c:f>
              <c:numCache>
                <c:formatCode>General</c:formatCode>
                <c:ptCount val="16"/>
                <c:pt idx="0">
                  <c:v>4</c:v>
                </c:pt>
                <c:pt idx="1">
                  <c:v>2</c:v>
                </c:pt>
                <c:pt idx="2">
                  <c:v>2</c:v>
                </c:pt>
                <c:pt idx="3">
                  <c:v>13</c:v>
                </c:pt>
                <c:pt idx="4">
                  <c:v>8</c:v>
                </c:pt>
                <c:pt idx="5">
                  <c:v>10</c:v>
                </c:pt>
                <c:pt idx="6">
                  <c:v>4</c:v>
                </c:pt>
                <c:pt idx="7">
                  <c:v>7</c:v>
                </c:pt>
                <c:pt idx="8">
                  <c:v>4</c:v>
                </c:pt>
                <c:pt idx="9">
                  <c:v>5</c:v>
                </c:pt>
                <c:pt idx="10">
                  <c:v>22</c:v>
                </c:pt>
                <c:pt idx="11">
                  <c:v>21</c:v>
                </c:pt>
                <c:pt idx="12">
                  <c:v>8</c:v>
                </c:pt>
                <c:pt idx="13">
                  <c:v>46</c:v>
                </c:pt>
                <c:pt idx="14">
                  <c:v>49</c:v>
                </c:pt>
                <c:pt idx="15">
                  <c:v>8</c:v>
                </c:pt>
              </c:numCache>
            </c:numRef>
          </c:val>
        </c:ser>
        <c:dLbls>
          <c:showLegendKey val="0"/>
          <c:showVal val="1"/>
          <c:showCatName val="0"/>
          <c:showSerName val="0"/>
          <c:showPercent val="0"/>
          <c:showBubbleSize val="0"/>
        </c:dLbls>
        <c:gapWidth val="150"/>
        <c:axId val="343562552"/>
        <c:axId val="344005680"/>
      </c:barChart>
      <c:catAx>
        <c:axId val="343562552"/>
        <c:scaling>
          <c:orientation val="minMax"/>
        </c:scaling>
        <c:delete val="0"/>
        <c:axPos val="l"/>
        <c:numFmt formatCode="General" sourceLinked="1"/>
        <c:majorTickMark val="out"/>
        <c:minorTickMark val="none"/>
        <c:tickLblPos val="nextTo"/>
        <c:txPr>
          <a:bodyPr/>
          <a:lstStyle/>
          <a:p>
            <a:pPr>
              <a:defRPr lang="es-ES"/>
            </a:pPr>
            <a:endParaRPr lang="es-CO"/>
          </a:p>
        </c:txPr>
        <c:crossAx val="344005680"/>
        <c:crosses val="autoZero"/>
        <c:auto val="1"/>
        <c:lblAlgn val="ctr"/>
        <c:lblOffset val="100"/>
        <c:noMultiLvlLbl val="0"/>
      </c:catAx>
      <c:valAx>
        <c:axId val="344005680"/>
        <c:scaling>
          <c:orientation val="minMax"/>
        </c:scaling>
        <c:delete val="0"/>
        <c:axPos val="b"/>
        <c:majorGridlines/>
        <c:numFmt formatCode="General" sourceLinked="1"/>
        <c:majorTickMark val="out"/>
        <c:minorTickMark val="none"/>
        <c:tickLblPos val="nextTo"/>
        <c:txPr>
          <a:bodyPr/>
          <a:lstStyle/>
          <a:p>
            <a:pPr>
              <a:defRPr lang="es-ES"/>
            </a:pPr>
            <a:endParaRPr lang="es-CO"/>
          </a:p>
        </c:txPr>
        <c:crossAx val="343562552"/>
        <c:crosses val="autoZero"/>
        <c:crossBetween val="between"/>
      </c:valAx>
    </c:plotArea>
    <c:plotVisOnly val="1"/>
    <c:dispBlanksAs val="gap"/>
    <c:showDLblsOverMax val="0"/>
  </c:chart>
  <c:txPr>
    <a:bodyPr/>
    <a:lstStyle/>
    <a:p>
      <a:pPr>
        <a:defRPr sz="800"/>
      </a:pPr>
      <a:endParaRPr lang="es-CO"/>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s-CO"/>
              <a:t>Lenguaje 9</a:t>
            </a:r>
          </a:p>
        </c:rich>
      </c:tx>
      <c:layout/>
      <c:overlay val="0"/>
    </c:title>
    <c:autoTitleDeleted val="0"/>
    <c:plotArea>
      <c:layout/>
      <c:barChart>
        <c:barDir val="col"/>
        <c:grouping val="clustered"/>
        <c:varyColors val="0"/>
        <c:ser>
          <c:idx val="0"/>
          <c:order val="0"/>
          <c:tx>
            <c:strRef>
              <c:f>Hoja1!$B$1</c:f>
              <c:strCache>
                <c:ptCount val="1"/>
                <c:pt idx="0">
                  <c:v>Insuficiente</c:v>
                </c:pt>
              </c:strCache>
            </c:strRef>
          </c:tx>
          <c:invertIfNegative val="0"/>
          <c:cat>
            <c:numRef>
              <c:f>Hoja1!$A$2:$A$4</c:f>
              <c:numCache>
                <c:formatCode>General</c:formatCode>
                <c:ptCount val="3"/>
                <c:pt idx="0">
                  <c:v>2012</c:v>
                </c:pt>
                <c:pt idx="1">
                  <c:v>2013</c:v>
                </c:pt>
                <c:pt idx="2">
                  <c:v>2014</c:v>
                </c:pt>
              </c:numCache>
            </c:numRef>
          </c:cat>
          <c:val>
            <c:numRef>
              <c:f>Hoja1!$B$2:$B$4</c:f>
              <c:numCache>
                <c:formatCode>0.00%</c:formatCode>
                <c:ptCount val="3"/>
                <c:pt idx="0">
                  <c:v>0.25869999999999999</c:v>
                </c:pt>
                <c:pt idx="1">
                  <c:v>0.29820000000000002</c:v>
                </c:pt>
                <c:pt idx="2">
                  <c:v>0.29760000000000003</c:v>
                </c:pt>
              </c:numCache>
            </c:numRef>
          </c:val>
        </c:ser>
        <c:ser>
          <c:idx val="1"/>
          <c:order val="1"/>
          <c:tx>
            <c:strRef>
              <c:f>Hoja1!$C$1</c:f>
              <c:strCache>
                <c:ptCount val="1"/>
                <c:pt idx="0">
                  <c:v>Mínimo</c:v>
                </c:pt>
              </c:strCache>
            </c:strRef>
          </c:tx>
          <c:invertIfNegative val="0"/>
          <c:cat>
            <c:numRef>
              <c:f>Hoja1!$A$2:$A$4</c:f>
              <c:numCache>
                <c:formatCode>General</c:formatCode>
                <c:ptCount val="3"/>
                <c:pt idx="0">
                  <c:v>2012</c:v>
                </c:pt>
                <c:pt idx="1">
                  <c:v>2013</c:v>
                </c:pt>
                <c:pt idx="2">
                  <c:v>2014</c:v>
                </c:pt>
              </c:numCache>
            </c:numRef>
          </c:cat>
          <c:val>
            <c:numRef>
              <c:f>Hoja1!$C$2:$C$4</c:f>
              <c:numCache>
                <c:formatCode>0.00%</c:formatCode>
                <c:ptCount val="3"/>
                <c:pt idx="0">
                  <c:v>0.37810000000000005</c:v>
                </c:pt>
                <c:pt idx="1">
                  <c:v>0.39800000000000008</c:v>
                </c:pt>
                <c:pt idx="2">
                  <c:v>0.39700000000000008</c:v>
                </c:pt>
              </c:numCache>
            </c:numRef>
          </c:val>
        </c:ser>
        <c:ser>
          <c:idx val="2"/>
          <c:order val="2"/>
          <c:tx>
            <c:strRef>
              <c:f>Hoja1!$D$1</c:f>
              <c:strCache>
                <c:ptCount val="1"/>
                <c:pt idx="0">
                  <c:v>Satisfactorio</c:v>
                </c:pt>
              </c:strCache>
            </c:strRef>
          </c:tx>
          <c:invertIfNegative val="0"/>
          <c:cat>
            <c:numRef>
              <c:f>Hoja1!$A$2:$A$4</c:f>
              <c:numCache>
                <c:formatCode>General</c:formatCode>
                <c:ptCount val="3"/>
                <c:pt idx="0">
                  <c:v>2012</c:v>
                </c:pt>
                <c:pt idx="1">
                  <c:v>2013</c:v>
                </c:pt>
                <c:pt idx="2">
                  <c:v>2014</c:v>
                </c:pt>
              </c:numCache>
            </c:numRef>
          </c:cat>
          <c:val>
            <c:numRef>
              <c:f>Hoja1!$D$2:$D$4</c:f>
              <c:numCache>
                <c:formatCode>0.00%</c:formatCode>
                <c:ptCount val="3"/>
                <c:pt idx="0">
                  <c:v>0.34200000000000003</c:v>
                </c:pt>
                <c:pt idx="1">
                  <c:v>0.27580000000000005</c:v>
                </c:pt>
                <c:pt idx="2">
                  <c:v>0.26330000000000003</c:v>
                </c:pt>
              </c:numCache>
            </c:numRef>
          </c:val>
        </c:ser>
        <c:ser>
          <c:idx val="3"/>
          <c:order val="3"/>
          <c:tx>
            <c:strRef>
              <c:f>Hoja1!$E$1</c:f>
              <c:strCache>
                <c:ptCount val="1"/>
                <c:pt idx="0">
                  <c:v>Avanzado</c:v>
                </c:pt>
              </c:strCache>
            </c:strRef>
          </c:tx>
          <c:invertIfNegative val="0"/>
          <c:cat>
            <c:numRef>
              <c:f>Hoja1!$A$2:$A$4</c:f>
              <c:numCache>
                <c:formatCode>General</c:formatCode>
                <c:ptCount val="3"/>
                <c:pt idx="0">
                  <c:v>2012</c:v>
                </c:pt>
                <c:pt idx="1">
                  <c:v>2013</c:v>
                </c:pt>
                <c:pt idx="2">
                  <c:v>2014</c:v>
                </c:pt>
              </c:numCache>
            </c:numRef>
          </c:cat>
          <c:val>
            <c:numRef>
              <c:f>Hoja1!$E$2:$E$4</c:f>
              <c:numCache>
                <c:formatCode>0.00%</c:formatCode>
                <c:ptCount val="3"/>
                <c:pt idx="0">
                  <c:v>2.6800000000000004E-2</c:v>
                </c:pt>
                <c:pt idx="1">
                  <c:v>3.0200000000000001E-2</c:v>
                </c:pt>
                <c:pt idx="2">
                  <c:v>4.4500000000000012E-2</c:v>
                </c:pt>
              </c:numCache>
            </c:numRef>
          </c:val>
        </c:ser>
        <c:dLbls>
          <c:showLegendKey val="0"/>
          <c:showVal val="0"/>
          <c:showCatName val="0"/>
          <c:showSerName val="0"/>
          <c:showPercent val="0"/>
          <c:showBubbleSize val="0"/>
        </c:dLbls>
        <c:gapWidth val="75"/>
        <c:overlap val="-25"/>
        <c:axId val="344006072"/>
        <c:axId val="344006464"/>
      </c:barChart>
      <c:catAx>
        <c:axId val="344006072"/>
        <c:scaling>
          <c:orientation val="minMax"/>
        </c:scaling>
        <c:delete val="0"/>
        <c:axPos val="b"/>
        <c:numFmt formatCode="General" sourceLinked="1"/>
        <c:majorTickMark val="none"/>
        <c:minorTickMark val="none"/>
        <c:tickLblPos val="nextTo"/>
        <c:txPr>
          <a:bodyPr/>
          <a:lstStyle/>
          <a:p>
            <a:pPr>
              <a:defRPr lang="es-ES"/>
            </a:pPr>
            <a:endParaRPr lang="es-CO"/>
          </a:p>
        </c:txPr>
        <c:crossAx val="344006464"/>
        <c:crosses val="autoZero"/>
        <c:auto val="1"/>
        <c:lblAlgn val="ctr"/>
        <c:lblOffset val="100"/>
        <c:noMultiLvlLbl val="0"/>
      </c:catAx>
      <c:valAx>
        <c:axId val="344006464"/>
        <c:scaling>
          <c:orientation val="minMax"/>
        </c:scaling>
        <c:delete val="0"/>
        <c:axPos val="l"/>
        <c:majorGridlines/>
        <c:numFmt formatCode="0.00%" sourceLinked="1"/>
        <c:majorTickMark val="none"/>
        <c:minorTickMark val="none"/>
        <c:tickLblPos val="nextTo"/>
        <c:spPr>
          <a:ln w="9525">
            <a:noFill/>
          </a:ln>
        </c:spPr>
        <c:txPr>
          <a:bodyPr/>
          <a:lstStyle/>
          <a:p>
            <a:pPr>
              <a:defRPr lang="es-ES"/>
            </a:pPr>
            <a:endParaRPr lang="es-CO"/>
          </a:p>
        </c:txPr>
        <c:crossAx val="344006072"/>
        <c:crosses val="autoZero"/>
        <c:crossBetween val="between"/>
      </c:valAx>
    </c:plotArea>
    <c:legend>
      <c:legendPos val="b"/>
      <c:layout/>
      <c:overlay val="0"/>
      <c:txPr>
        <a:bodyPr/>
        <a:lstStyle/>
        <a:p>
          <a:pPr>
            <a:defRPr lang="es-ES"/>
          </a:pPr>
          <a:endParaRPr lang="es-CO"/>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s-CO"/>
              <a:t>Lenguaje 5</a:t>
            </a:r>
          </a:p>
        </c:rich>
      </c:tx>
      <c:layout/>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Insuficiente</c:v>
                </c:pt>
              </c:strCache>
            </c:strRef>
          </c:tx>
          <c:invertIfNegative val="0"/>
          <c:cat>
            <c:numRef>
              <c:f>Hoja1!$A$2:$A$4</c:f>
              <c:numCache>
                <c:formatCode>General</c:formatCode>
                <c:ptCount val="3"/>
                <c:pt idx="0">
                  <c:v>2012</c:v>
                </c:pt>
                <c:pt idx="1">
                  <c:v>2013</c:v>
                </c:pt>
                <c:pt idx="2">
                  <c:v>2014</c:v>
                </c:pt>
              </c:numCache>
            </c:numRef>
          </c:cat>
          <c:val>
            <c:numRef>
              <c:f>Hoja1!$B$2:$B$4</c:f>
              <c:numCache>
                <c:formatCode>0.00%</c:formatCode>
                <c:ptCount val="3"/>
                <c:pt idx="0">
                  <c:v>0.29090000000000005</c:v>
                </c:pt>
                <c:pt idx="1">
                  <c:v>0.27090000000000003</c:v>
                </c:pt>
                <c:pt idx="2">
                  <c:v>0.28570000000000001</c:v>
                </c:pt>
              </c:numCache>
            </c:numRef>
          </c:val>
        </c:ser>
        <c:ser>
          <c:idx val="1"/>
          <c:order val="1"/>
          <c:tx>
            <c:strRef>
              <c:f>Hoja1!$C$1</c:f>
              <c:strCache>
                <c:ptCount val="1"/>
                <c:pt idx="0">
                  <c:v>Mínimo</c:v>
                </c:pt>
              </c:strCache>
            </c:strRef>
          </c:tx>
          <c:invertIfNegative val="0"/>
          <c:cat>
            <c:numRef>
              <c:f>Hoja1!$A$2:$A$4</c:f>
              <c:numCache>
                <c:formatCode>General</c:formatCode>
                <c:ptCount val="3"/>
                <c:pt idx="0">
                  <c:v>2012</c:v>
                </c:pt>
                <c:pt idx="1">
                  <c:v>2013</c:v>
                </c:pt>
                <c:pt idx="2">
                  <c:v>2014</c:v>
                </c:pt>
              </c:numCache>
            </c:numRef>
          </c:cat>
          <c:val>
            <c:numRef>
              <c:f>Hoja1!$C$2:$C$4</c:f>
              <c:numCache>
                <c:formatCode>0.00%</c:formatCode>
                <c:ptCount val="3"/>
                <c:pt idx="0">
                  <c:v>0.41210000000000002</c:v>
                </c:pt>
                <c:pt idx="1">
                  <c:v>0.46750000000000003</c:v>
                </c:pt>
                <c:pt idx="2">
                  <c:v>0.39360000000000006</c:v>
                </c:pt>
              </c:numCache>
            </c:numRef>
          </c:val>
        </c:ser>
        <c:ser>
          <c:idx val="2"/>
          <c:order val="2"/>
          <c:tx>
            <c:strRef>
              <c:f>Hoja1!$D$1</c:f>
              <c:strCache>
                <c:ptCount val="1"/>
                <c:pt idx="0">
                  <c:v>Satisfactorio</c:v>
                </c:pt>
              </c:strCache>
            </c:strRef>
          </c:tx>
          <c:invertIfNegative val="0"/>
          <c:cat>
            <c:numRef>
              <c:f>Hoja1!$A$2:$A$4</c:f>
              <c:numCache>
                <c:formatCode>General</c:formatCode>
                <c:ptCount val="3"/>
                <c:pt idx="0">
                  <c:v>2012</c:v>
                </c:pt>
                <c:pt idx="1">
                  <c:v>2013</c:v>
                </c:pt>
                <c:pt idx="2">
                  <c:v>2014</c:v>
                </c:pt>
              </c:numCache>
            </c:numRef>
          </c:cat>
          <c:val>
            <c:numRef>
              <c:f>Hoja1!$D$2:$D$4</c:f>
              <c:numCache>
                <c:formatCode>0.00%</c:formatCode>
                <c:ptCount val="3"/>
                <c:pt idx="0">
                  <c:v>0.21380000000000002</c:v>
                </c:pt>
                <c:pt idx="1">
                  <c:v>0.2021</c:v>
                </c:pt>
                <c:pt idx="2">
                  <c:v>0.24870000000000003</c:v>
                </c:pt>
              </c:numCache>
            </c:numRef>
          </c:val>
        </c:ser>
        <c:ser>
          <c:idx val="3"/>
          <c:order val="3"/>
          <c:tx>
            <c:strRef>
              <c:f>Hoja1!$E$1</c:f>
              <c:strCache>
                <c:ptCount val="1"/>
                <c:pt idx="0">
                  <c:v>Avanzado</c:v>
                </c:pt>
              </c:strCache>
            </c:strRef>
          </c:tx>
          <c:invertIfNegative val="0"/>
          <c:cat>
            <c:numRef>
              <c:f>Hoja1!$A$2:$A$4</c:f>
              <c:numCache>
                <c:formatCode>General</c:formatCode>
                <c:ptCount val="3"/>
                <c:pt idx="0">
                  <c:v>2012</c:v>
                </c:pt>
                <c:pt idx="1">
                  <c:v>2013</c:v>
                </c:pt>
                <c:pt idx="2">
                  <c:v>2014</c:v>
                </c:pt>
              </c:numCache>
            </c:numRef>
          </c:cat>
          <c:val>
            <c:numRef>
              <c:f>Hoja1!$E$2:$E$4</c:f>
              <c:numCache>
                <c:formatCode>0.00%</c:formatCode>
                <c:ptCount val="3"/>
                <c:pt idx="0">
                  <c:v>8.4600000000000022E-2</c:v>
                </c:pt>
                <c:pt idx="1">
                  <c:v>6.2600000000000003E-2</c:v>
                </c:pt>
                <c:pt idx="2">
                  <c:v>7.3000000000000009E-2</c:v>
                </c:pt>
              </c:numCache>
            </c:numRef>
          </c:val>
        </c:ser>
        <c:dLbls>
          <c:showLegendKey val="0"/>
          <c:showVal val="0"/>
          <c:showCatName val="0"/>
          <c:showSerName val="0"/>
          <c:showPercent val="0"/>
          <c:showBubbleSize val="0"/>
        </c:dLbls>
        <c:gapWidth val="75"/>
        <c:shape val="cylinder"/>
        <c:axId val="344007248"/>
        <c:axId val="343814272"/>
        <c:axId val="0"/>
      </c:bar3DChart>
      <c:catAx>
        <c:axId val="344007248"/>
        <c:scaling>
          <c:orientation val="minMax"/>
        </c:scaling>
        <c:delete val="0"/>
        <c:axPos val="b"/>
        <c:numFmt formatCode="General" sourceLinked="1"/>
        <c:majorTickMark val="none"/>
        <c:minorTickMark val="none"/>
        <c:tickLblPos val="nextTo"/>
        <c:txPr>
          <a:bodyPr/>
          <a:lstStyle/>
          <a:p>
            <a:pPr>
              <a:defRPr lang="es-ES"/>
            </a:pPr>
            <a:endParaRPr lang="es-CO"/>
          </a:p>
        </c:txPr>
        <c:crossAx val="343814272"/>
        <c:crosses val="autoZero"/>
        <c:auto val="1"/>
        <c:lblAlgn val="ctr"/>
        <c:lblOffset val="100"/>
        <c:noMultiLvlLbl val="0"/>
      </c:catAx>
      <c:valAx>
        <c:axId val="343814272"/>
        <c:scaling>
          <c:orientation val="minMax"/>
        </c:scaling>
        <c:delete val="0"/>
        <c:axPos val="l"/>
        <c:majorGridlines/>
        <c:numFmt formatCode="0.00%" sourceLinked="1"/>
        <c:majorTickMark val="none"/>
        <c:minorTickMark val="none"/>
        <c:tickLblPos val="nextTo"/>
        <c:spPr>
          <a:ln w="9525">
            <a:noFill/>
          </a:ln>
        </c:spPr>
        <c:txPr>
          <a:bodyPr/>
          <a:lstStyle/>
          <a:p>
            <a:pPr>
              <a:defRPr lang="es-ES"/>
            </a:pPr>
            <a:endParaRPr lang="es-CO"/>
          </a:p>
        </c:txPr>
        <c:crossAx val="344007248"/>
        <c:crosses val="autoZero"/>
        <c:crossBetween val="between"/>
      </c:valAx>
    </c:plotArea>
    <c:legend>
      <c:legendPos val="b"/>
      <c:layout/>
      <c:overlay val="0"/>
      <c:txPr>
        <a:bodyPr/>
        <a:lstStyle/>
        <a:p>
          <a:pPr>
            <a:defRPr lang="es-ES"/>
          </a:pPr>
          <a:endParaRPr lang="es-CO"/>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s-CO"/>
              <a:t>Matemat. 3</a:t>
            </a:r>
          </a:p>
        </c:rich>
      </c:tx>
      <c:layout/>
      <c:overlay val="0"/>
    </c:title>
    <c:autoTitleDeleted val="0"/>
    <c:plotArea>
      <c:layout/>
      <c:barChart>
        <c:barDir val="col"/>
        <c:grouping val="clustered"/>
        <c:varyColors val="0"/>
        <c:ser>
          <c:idx val="0"/>
          <c:order val="0"/>
          <c:tx>
            <c:strRef>
              <c:f>Hoja1!$B$1</c:f>
              <c:strCache>
                <c:ptCount val="1"/>
                <c:pt idx="0">
                  <c:v>Insuficiente</c:v>
                </c:pt>
              </c:strCache>
            </c:strRef>
          </c:tx>
          <c:invertIfNegative val="0"/>
          <c:cat>
            <c:numRef>
              <c:f>Hoja1!$A$2:$A$4</c:f>
              <c:numCache>
                <c:formatCode>General</c:formatCode>
                <c:ptCount val="3"/>
                <c:pt idx="0">
                  <c:v>2012</c:v>
                </c:pt>
                <c:pt idx="1">
                  <c:v>2013</c:v>
                </c:pt>
                <c:pt idx="2">
                  <c:v>2014</c:v>
                </c:pt>
              </c:numCache>
            </c:numRef>
          </c:cat>
          <c:val>
            <c:numRef>
              <c:f>Hoja1!$B$2:$B$4</c:f>
              <c:numCache>
                <c:formatCode>0.00%</c:formatCode>
                <c:ptCount val="3"/>
                <c:pt idx="0">
                  <c:v>0.2707</c:v>
                </c:pt>
                <c:pt idx="1">
                  <c:v>0.3412</c:v>
                </c:pt>
                <c:pt idx="2">
                  <c:v>0.27250000000000002</c:v>
                </c:pt>
              </c:numCache>
            </c:numRef>
          </c:val>
        </c:ser>
        <c:ser>
          <c:idx val="1"/>
          <c:order val="1"/>
          <c:tx>
            <c:strRef>
              <c:f>Hoja1!$C$1</c:f>
              <c:strCache>
                <c:ptCount val="1"/>
                <c:pt idx="0">
                  <c:v>Mínimo</c:v>
                </c:pt>
              </c:strCache>
            </c:strRef>
          </c:tx>
          <c:invertIfNegative val="0"/>
          <c:cat>
            <c:numRef>
              <c:f>Hoja1!$A$2:$A$4</c:f>
              <c:numCache>
                <c:formatCode>General</c:formatCode>
                <c:ptCount val="3"/>
                <c:pt idx="0">
                  <c:v>2012</c:v>
                </c:pt>
                <c:pt idx="1">
                  <c:v>2013</c:v>
                </c:pt>
                <c:pt idx="2">
                  <c:v>2014</c:v>
                </c:pt>
              </c:numCache>
            </c:numRef>
          </c:cat>
          <c:val>
            <c:numRef>
              <c:f>Hoja1!$C$2:$C$4</c:f>
              <c:numCache>
                <c:formatCode>0.00%</c:formatCode>
                <c:ptCount val="3"/>
                <c:pt idx="0">
                  <c:v>0.37320000000000003</c:v>
                </c:pt>
                <c:pt idx="1">
                  <c:v>0.35150000000000003</c:v>
                </c:pt>
                <c:pt idx="2">
                  <c:v>0.37880000000000008</c:v>
                </c:pt>
              </c:numCache>
            </c:numRef>
          </c:val>
        </c:ser>
        <c:ser>
          <c:idx val="2"/>
          <c:order val="2"/>
          <c:tx>
            <c:strRef>
              <c:f>Hoja1!$D$1</c:f>
              <c:strCache>
                <c:ptCount val="1"/>
                <c:pt idx="0">
                  <c:v>Satisfactorio</c:v>
                </c:pt>
              </c:strCache>
            </c:strRef>
          </c:tx>
          <c:invertIfNegative val="0"/>
          <c:cat>
            <c:numRef>
              <c:f>Hoja1!$A$2:$A$4</c:f>
              <c:numCache>
                <c:formatCode>General</c:formatCode>
                <c:ptCount val="3"/>
                <c:pt idx="0">
                  <c:v>2012</c:v>
                </c:pt>
                <c:pt idx="1">
                  <c:v>2013</c:v>
                </c:pt>
                <c:pt idx="2">
                  <c:v>2014</c:v>
                </c:pt>
              </c:numCache>
            </c:numRef>
          </c:cat>
          <c:val>
            <c:numRef>
              <c:f>Hoja1!$D$2:$D$4</c:f>
              <c:numCache>
                <c:formatCode>0.00%</c:formatCode>
                <c:ptCount val="3"/>
                <c:pt idx="0">
                  <c:v>0.24070000000000003</c:v>
                </c:pt>
                <c:pt idx="1">
                  <c:v>0.21330000000000002</c:v>
                </c:pt>
                <c:pt idx="2">
                  <c:v>0.23730000000000001</c:v>
                </c:pt>
              </c:numCache>
            </c:numRef>
          </c:val>
        </c:ser>
        <c:ser>
          <c:idx val="3"/>
          <c:order val="3"/>
          <c:tx>
            <c:strRef>
              <c:f>Hoja1!$E$1</c:f>
              <c:strCache>
                <c:ptCount val="1"/>
                <c:pt idx="0">
                  <c:v>Avanzado</c:v>
                </c:pt>
              </c:strCache>
            </c:strRef>
          </c:tx>
          <c:invertIfNegative val="0"/>
          <c:cat>
            <c:numRef>
              <c:f>Hoja1!$A$2:$A$4</c:f>
              <c:numCache>
                <c:formatCode>General</c:formatCode>
                <c:ptCount val="3"/>
                <c:pt idx="0">
                  <c:v>2012</c:v>
                </c:pt>
                <c:pt idx="1">
                  <c:v>2013</c:v>
                </c:pt>
                <c:pt idx="2">
                  <c:v>2014</c:v>
                </c:pt>
              </c:numCache>
            </c:numRef>
          </c:cat>
          <c:val>
            <c:numRef>
              <c:f>Hoja1!$E$2:$E$4</c:f>
              <c:numCache>
                <c:formatCode>0.00%</c:formatCode>
                <c:ptCount val="3"/>
                <c:pt idx="0">
                  <c:v>0.1158</c:v>
                </c:pt>
                <c:pt idx="1">
                  <c:v>0.10050000000000001</c:v>
                </c:pt>
                <c:pt idx="2">
                  <c:v>0.1138</c:v>
                </c:pt>
              </c:numCache>
            </c:numRef>
          </c:val>
        </c:ser>
        <c:dLbls>
          <c:showLegendKey val="0"/>
          <c:showVal val="0"/>
          <c:showCatName val="0"/>
          <c:showSerName val="0"/>
          <c:showPercent val="0"/>
          <c:showBubbleSize val="0"/>
        </c:dLbls>
        <c:gapWidth val="75"/>
        <c:overlap val="-25"/>
        <c:axId val="343815056"/>
        <c:axId val="343815448"/>
      </c:barChart>
      <c:catAx>
        <c:axId val="343815056"/>
        <c:scaling>
          <c:orientation val="minMax"/>
        </c:scaling>
        <c:delete val="0"/>
        <c:axPos val="b"/>
        <c:numFmt formatCode="General" sourceLinked="1"/>
        <c:majorTickMark val="none"/>
        <c:minorTickMark val="none"/>
        <c:tickLblPos val="nextTo"/>
        <c:txPr>
          <a:bodyPr/>
          <a:lstStyle/>
          <a:p>
            <a:pPr>
              <a:defRPr lang="es-ES"/>
            </a:pPr>
            <a:endParaRPr lang="es-CO"/>
          </a:p>
        </c:txPr>
        <c:crossAx val="343815448"/>
        <c:crosses val="autoZero"/>
        <c:auto val="1"/>
        <c:lblAlgn val="ctr"/>
        <c:lblOffset val="100"/>
        <c:noMultiLvlLbl val="0"/>
      </c:catAx>
      <c:valAx>
        <c:axId val="343815448"/>
        <c:scaling>
          <c:orientation val="minMax"/>
        </c:scaling>
        <c:delete val="0"/>
        <c:axPos val="l"/>
        <c:majorGridlines/>
        <c:numFmt formatCode="0.00%" sourceLinked="1"/>
        <c:majorTickMark val="none"/>
        <c:minorTickMark val="none"/>
        <c:tickLblPos val="nextTo"/>
        <c:spPr>
          <a:ln w="9525">
            <a:noFill/>
          </a:ln>
        </c:spPr>
        <c:txPr>
          <a:bodyPr/>
          <a:lstStyle/>
          <a:p>
            <a:pPr>
              <a:defRPr lang="es-ES"/>
            </a:pPr>
            <a:endParaRPr lang="es-CO"/>
          </a:p>
        </c:txPr>
        <c:crossAx val="343815056"/>
        <c:crosses val="autoZero"/>
        <c:crossBetween val="between"/>
      </c:valAx>
    </c:plotArea>
    <c:legend>
      <c:legendPos val="b"/>
      <c:layout/>
      <c:overlay val="0"/>
      <c:txPr>
        <a:bodyPr/>
        <a:lstStyle/>
        <a:p>
          <a:pPr>
            <a:defRPr lang="es-ES"/>
          </a:pPr>
          <a:endParaRPr lang="es-CO"/>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s-CO"/>
              <a:t>Matemat 5</a:t>
            </a:r>
          </a:p>
        </c:rich>
      </c:tx>
      <c:layout/>
      <c:overlay val="0"/>
    </c:title>
    <c:autoTitleDeleted val="0"/>
    <c:plotArea>
      <c:layout/>
      <c:barChart>
        <c:barDir val="col"/>
        <c:grouping val="clustered"/>
        <c:varyColors val="0"/>
        <c:ser>
          <c:idx val="0"/>
          <c:order val="0"/>
          <c:tx>
            <c:strRef>
              <c:f>Hoja1!$B$1</c:f>
              <c:strCache>
                <c:ptCount val="1"/>
                <c:pt idx="0">
                  <c:v>Insuficiente</c:v>
                </c:pt>
              </c:strCache>
            </c:strRef>
          </c:tx>
          <c:invertIfNegative val="0"/>
          <c:cat>
            <c:numRef>
              <c:f>Hoja1!$A$2:$A$4</c:f>
              <c:numCache>
                <c:formatCode>General</c:formatCode>
                <c:ptCount val="3"/>
                <c:pt idx="0">
                  <c:v>2012</c:v>
                </c:pt>
                <c:pt idx="1">
                  <c:v>2013</c:v>
                </c:pt>
                <c:pt idx="2">
                  <c:v>2014</c:v>
                </c:pt>
              </c:numCache>
            </c:numRef>
          </c:cat>
          <c:val>
            <c:numRef>
              <c:f>Hoja1!$B$2:$B$4</c:f>
              <c:numCache>
                <c:formatCode>0.00%</c:formatCode>
                <c:ptCount val="3"/>
                <c:pt idx="0">
                  <c:v>0.61220000000000008</c:v>
                </c:pt>
                <c:pt idx="1">
                  <c:v>0.54470000000000007</c:v>
                </c:pt>
                <c:pt idx="2">
                  <c:v>0.58409999999999995</c:v>
                </c:pt>
              </c:numCache>
            </c:numRef>
          </c:val>
        </c:ser>
        <c:ser>
          <c:idx val="1"/>
          <c:order val="1"/>
          <c:tx>
            <c:strRef>
              <c:f>Hoja1!$C$1</c:f>
              <c:strCache>
                <c:ptCount val="1"/>
                <c:pt idx="0">
                  <c:v>Mínimo</c:v>
                </c:pt>
              </c:strCache>
            </c:strRef>
          </c:tx>
          <c:invertIfNegative val="0"/>
          <c:cat>
            <c:numRef>
              <c:f>Hoja1!$A$2:$A$4</c:f>
              <c:numCache>
                <c:formatCode>General</c:formatCode>
                <c:ptCount val="3"/>
                <c:pt idx="0">
                  <c:v>2012</c:v>
                </c:pt>
                <c:pt idx="1">
                  <c:v>2013</c:v>
                </c:pt>
                <c:pt idx="2">
                  <c:v>2014</c:v>
                </c:pt>
              </c:numCache>
            </c:numRef>
          </c:cat>
          <c:val>
            <c:numRef>
              <c:f>Hoja1!$C$2:$C$4</c:f>
              <c:numCache>
                <c:formatCode>0.00%</c:formatCode>
                <c:ptCount val="3"/>
                <c:pt idx="0">
                  <c:v>0.24920000000000003</c:v>
                </c:pt>
                <c:pt idx="1">
                  <c:v>0.29190000000000005</c:v>
                </c:pt>
                <c:pt idx="2">
                  <c:v>0.2581</c:v>
                </c:pt>
              </c:numCache>
            </c:numRef>
          </c:val>
        </c:ser>
        <c:ser>
          <c:idx val="2"/>
          <c:order val="2"/>
          <c:tx>
            <c:strRef>
              <c:f>Hoja1!$D$1</c:f>
              <c:strCache>
                <c:ptCount val="1"/>
                <c:pt idx="0">
                  <c:v>Satisfactorio</c:v>
                </c:pt>
              </c:strCache>
            </c:strRef>
          </c:tx>
          <c:invertIfNegative val="0"/>
          <c:cat>
            <c:numRef>
              <c:f>Hoja1!$A$2:$A$4</c:f>
              <c:numCache>
                <c:formatCode>General</c:formatCode>
                <c:ptCount val="3"/>
                <c:pt idx="0">
                  <c:v>2012</c:v>
                </c:pt>
                <c:pt idx="1">
                  <c:v>2013</c:v>
                </c:pt>
                <c:pt idx="2">
                  <c:v>2014</c:v>
                </c:pt>
              </c:numCache>
            </c:numRef>
          </c:cat>
          <c:val>
            <c:numRef>
              <c:f>Hoja1!$D$2:$D$4</c:f>
              <c:numCache>
                <c:formatCode>0.00%</c:formatCode>
                <c:ptCount val="3"/>
                <c:pt idx="0">
                  <c:v>0.10740000000000001</c:v>
                </c:pt>
                <c:pt idx="1">
                  <c:v>0.12330000000000001</c:v>
                </c:pt>
                <c:pt idx="2">
                  <c:v>0.10620000000000002</c:v>
                </c:pt>
              </c:numCache>
            </c:numRef>
          </c:val>
        </c:ser>
        <c:ser>
          <c:idx val="3"/>
          <c:order val="3"/>
          <c:tx>
            <c:strRef>
              <c:f>Hoja1!$E$1</c:f>
              <c:strCache>
                <c:ptCount val="1"/>
                <c:pt idx="0">
                  <c:v>Avanzado</c:v>
                </c:pt>
              </c:strCache>
            </c:strRef>
          </c:tx>
          <c:invertIfNegative val="0"/>
          <c:cat>
            <c:numRef>
              <c:f>Hoja1!$A$2:$A$4</c:f>
              <c:numCache>
                <c:formatCode>General</c:formatCode>
                <c:ptCount val="3"/>
                <c:pt idx="0">
                  <c:v>2012</c:v>
                </c:pt>
                <c:pt idx="1">
                  <c:v>2013</c:v>
                </c:pt>
                <c:pt idx="2">
                  <c:v>2014</c:v>
                </c:pt>
              </c:numCache>
            </c:numRef>
          </c:cat>
          <c:val>
            <c:numRef>
              <c:f>Hoja1!$E$2:$E$4</c:f>
              <c:numCache>
                <c:formatCode>0.00%</c:formatCode>
                <c:ptCount val="3"/>
                <c:pt idx="0">
                  <c:v>3.2199999999999999E-2</c:v>
                </c:pt>
                <c:pt idx="1">
                  <c:v>3.8300000000000008E-2</c:v>
                </c:pt>
                <c:pt idx="2">
                  <c:v>5.0900000000000001E-2</c:v>
                </c:pt>
              </c:numCache>
            </c:numRef>
          </c:val>
        </c:ser>
        <c:dLbls>
          <c:showLegendKey val="0"/>
          <c:showVal val="0"/>
          <c:showCatName val="0"/>
          <c:showSerName val="0"/>
          <c:showPercent val="0"/>
          <c:showBubbleSize val="0"/>
        </c:dLbls>
        <c:gapWidth val="75"/>
        <c:overlap val="-25"/>
        <c:axId val="343816232"/>
        <c:axId val="343816624"/>
      </c:barChart>
      <c:catAx>
        <c:axId val="343816232"/>
        <c:scaling>
          <c:orientation val="minMax"/>
        </c:scaling>
        <c:delete val="0"/>
        <c:axPos val="b"/>
        <c:numFmt formatCode="General" sourceLinked="1"/>
        <c:majorTickMark val="none"/>
        <c:minorTickMark val="none"/>
        <c:tickLblPos val="nextTo"/>
        <c:txPr>
          <a:bodyPr/>
          <a:lstStyle/>
          <a:p>
            <a:pPr>
              <a:defRPr lang="es-ES"/>
            </a:pPr>
            <a:endParaRPr lang="es-CO"/>
          </a:p>
        </c:txPr>
        <c:crossAx val="343816624"/>
        <c:crosses val="autoZero"/>
        <c:auto val="1"/>
        <c:lblAlgn val="ctr"/>
        <c:lblOffset val="100"/>
        <c:noMultiLvlLbl val="0"/>
      </c:catAx>
      <c:valAx>
        <c:axId val="343816624"/>
        <c:scaling>
          <c:orientation val="minMax"/>
        </c:scaling>
        <c:delete val="0"/>
        <c:axPos val="l"/>
        <c:majorGridlines/>
        <c:numFmt formatCode="0.00%" sourceLinked="1"/>
        <c:majorTickMark val="none"/>
        <c:minorTickMark val="none"/>
        <c:tickLblPos val="nextTo"/>
        <c:spPr>
          <a:ln w="9525">
            <a:noFill/>
          </a:ln>
        </c:spPr>
        <c:txPr>
          <a:bodyPr/>
          <a:lstStyle/>
          <a:p>
            <a:pPr>
              <a:defRPr lang="es-ES"/>
            </a:pPr>
            <a:endParaRPr lang="es-CO"/>
          </a:p>
        </c:txPr>
        <c:crossAx val="343816232"/>
        <c:crosses val="autoZero"/>
        <c:crossBetween val="between"/>
      </c:valAx>
    </c:plotArea>
    <c:legend>
      <c:legendPos val="b"/>
      <c:layout/>
      <c:overlay val="0"/>
      <c:txPr>
        <a:bodyPr/>
        <a:lstStyle/>
        <a:p>
          <a:pPr>
            <a:defRPr lang="es-ES"/>
          </a:pPr>
          <a:endParaRPr lang="es-CO"/>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s-CO"/>
              <a:t>Matemat. 9</a:t>
            </a:r>
          </a:p>
        </c:rich>
      </c:tx>
      <c:layout/>
      <c:overlay val="0"/>
    </c:title>
    <c:autoTitleDeleted val="0"/>
    <c:plotArea>
      <c:layout/>
      <c:barChart>
        <c:barDir val="col"/>
        <c:grouping val="clustered"/>
        <c:varyColors val="0"/>
        <c:ser>
          <c:idx val="0"/>
          <c:order val="0"/>
          <c:tx>
            <c:strRef>
              <c:f>Hoja1!$B$1</c:f>
              <c:strCache>
                <c:ptCount val="1"/>
                <c:pt idx="0">
                  <c:v>Insuficiente</c:v>
                </c:pt>
              </c:strCache>
            </c:strRef>
          </c:tx>
          <c:invertIfNegative val="0"/>
          <c:cat>
            <c:numRef>
              <c:f>Hoja1!$A$2:$A$4</c:f>
              <c:numCache>
                <c:formatCode>General</c:formatCode>
                <c:ptCount val="3"/>
                <c:pt idx="0">
                  <c:v>2012</c:v>
                </c:pt>
                <c:pt idx="1">
                  <c:v>2013</c:v>
                </c:pt>
                <c:pt idx="2">
                  <c:v>2014</c:v>
                </c:pt>
              </c:numCache>
            </c:numRef>
          </c:cat>
          <c:val>
            <c:numRef>
              <c:f>Hoja1!$B$2:$B$4</c:f>
              <c:numCache>
                <c:formatCode>0.00%</c:formatCode>
                <c:ptCount val="3"/>
                <c:pt idx="0">
                  <c:v>0.28720000000000001</c:v>
                </c:pt>
                <c:pt idx="1">
                  <c:v>0.35500000000000004</c:v>
                </c:pt>
                <c:pt idx="2">
                  <c:v>0.44119999999999998</c:v>
                </c:pt>
              </c:numCache>
            </c:numRef>
          </c:val>
        </c:ser>
        <c:ser>
          <c:idx val="1"/>
          <c:order val="1"/>
          <c:tx>
            <c:strRef>
              <c:f>Hoja1!$C$1</c:f>
              <c:strCache>
                <c:ptCount val="1"/>
                <c:pt idx="0">
                  <c:v>Mínimo</c:v>
                </c:pt>
              </c:strCache>
            </c:strRef>
          </c:tx>
          <c:invertIfNegative val="0"/>
          <c:cat>
            <c:numRef>
              <c:f>Hoja1!$A$2:$A$4</c:f>
              <c:numCache>
                <c:formatCode>General</c:formatCode>
                <c:ptCount val="3"/>
                <c:pt idx="0">
                  <c:v>2012</c:v>
                </c:pt>
                <c:pt idx="1">
                  <c:v>2013</c:v>
                </c:pt>
                <c:pt idx="2">
                  <c:v>2014</c:v>
                </c:pt>
              </c:numCache>
            </c:numRef>
          </c:cat>
          <c:val>
            <c:numRef>
              <c:f>Hoja1!$C$2:$C$4</c:f>
              <c:numCache>
                <c:formatCode>0.00%</c:formatCode>
                <c:ptCount val="3"/>
                <c:pt idx="0">
                  <c:v>0.5393</c:v>
                </c:pt>
                <c:pt idx="1">
                  <c:v>0.46990000000000004</c:v>
                </c:pt>
                <c:pt idx="2">
                  <c:v>0.44369999999999998</c:v>
                </c:pt>
              </c:numCache>
            </c:numRef>
          </c:val>
        </c:ser>
        <c:ser>
          <c:idx val="2"/>
          <c:order val="2"/>
          <c:tx>
            <c:strRef>
              <c:f>Hoja1!$D$1</c:f>
              <c:strCache>
                <c:ptCount val="1"/>
                <c:pt idx="0">
                  <c:v>Satisfactorio</c:v>
                </c:pt>
              </c:strCache>
            </c:strRef>
          </c:tx>
          <c:invertIfNegative val="0"/>
          <c:cat>
            <c:numRef>
              <c:f>Hoja1!$A$2:$A$4</c:f>
              <c:numCache>
                <c:formatCode>General</c:formatCode>
                <c:ptCount val="3"/>
                <c:pt idx="0">
                  <c:v>2012</c:v>
                </c:pt>
                <c:pt idx="1">
                  <c:v>2013</c:v>
                </c:pt>
                <c:pt idx="2">
                  <c:v>2014</c:v>
                </c:pt>
              </c:numCache>
            </c:numRef>
          </c:cat>
          <c:val>
            <c:numRef>
              <c:f>Hoja1!$D$2:$D$4</c:f>
              <c:numCache>
                <c:formatCode>0.00%</c:formatCode>
                <c:ptCount val="3"/>
                <c:pt idx="0">
                  <c:v>0.13870000000000002</c:v>
                </c:pt>
                <c:pt idx="1">
                  <c:v>0.14800000000000002</c:v>
                </c:pt>
                <c:pt idx="2">
                  <c:v>0.10720000000000002</c:v>
                </c:pt>
              </c:numCache>
            </c:numRef>
          </c:val>
        </c:ser>
        <c:ser>
          <c:idx val="3"/>
          <c:order val="3"/>
          <c:tx>
            <c:strRef>
              <c:f>Hoja1!$E$1</c:f>
              <c:strCache>
                <c:ptCount val="1"/>
                <c:pt idx="0">
                  <c:v>Avanzado</c:v>
                </c:pt>
              </c:strCache>
            </c:strRef>
          </c:tx>
          <c:invertIfNegative val="0"/>
          <c:cat>
            <c:numRef>
              <c:f>Hoja1!$A$2:$A$4</c:f>
              <c:numCache>
                <c:formatCode>General</c:formatCode>
                <c:ptCount val="3"/>
                <c:pt idx="0">
                  <c:v>2012</c:v>
                </c:pt>
                <c:pt idx="1">
                  <c:v>2013</c:v>
                </c:pt>
                <c:pt idx="2">
                  <c:v>2014</c:v>
                </c:pt>
              </c:numCache>
            </c:numRef>
          </c:cat>
          <c:val>
            <c:numRef>
              <c:f>Hoja1!$E$2:$E$4</c:f>
              <c:numCache>
                <c:formatCode>0.00%</c:formatCode>
                <c:ptCount val="3"/>
                <c:pt idx="0">
                  <c:v>3.3600000000000005E-2</c:v>
                </c:pt>
                <c:pt idx="1">
                  <c:v>2.8500000000000004E-2</c:v>
                </c:pt>
                <c:pt idx="2">
                  <c:v>9.8000000000000014E-3</c:v>
                </c:pt>
              </c:numCache>
            </c:numRef>
          </c:val>
        </c:ser>
        <c:dLbls>
          <c:showLegendKey val="0"/>
          <c:showVal val="0"/>
          <c:showCatName val="0"/>
          <c:showSerName val="0"/>
          <c:showPercent val="0"/>
          <c:showBubbleSize val="0"/>
        </c:dLbls>
        <c:gapWidth val="75"/>
        <c:overlap val="-25"/>
        <c:axId val="343817408"/>
        <c:axId val="343817800"/>
      </c:barChart>
      <c:catAx>
        <c:axId val="343817408"/>
        <c:scaling>
          <c:orientation val="minMax"/>
        </c:scaling>
        <c:delete val="0"/>
        <c:axPos val="b"/>
        <c:numFmt formatCode="General" sourceLinked="1"/>
        <c:majorTickMark val="none"/>
        <c:minorTickMark val="none"/>
        <c:tickLblPos val="nextTo"/>
        <c:txPr>
          <a:bodyPr/>
          <a:lstStyle/>
          <a:p>
            <a:pPr>
              <a:defRPr lang="es-ES"/>
            </a:pPr>
            <a:endParaRPr lang="es-CO"/>
          </a:p>
        </c:txPr>
        <c:crossAx val="343817800"/>
        <c:crosses val="autoZero"/>
        <c:auto val="1"/>
        <c:lblAlgn val="ctr"/>
        <c:lblOffset val="100"/>
        <c:noMultiLvlLbl val="0"/>
      </c:catAx>
      <c:valAx>
        <c:axId val="343817800"/>
        <c:scaling>
          <c:orientation val="minMax"/>
        </c:scaling>
        <c:delete val="0"/>
        <c:axPos val="l"/>
        <c:majorGridlines/>
        <c:numFmt formatCode="0.00%" sourceLinked="1"/>
        <c:majorTickMark val="none"/>
        <c:minorTickMark val="none"/>
        <c:tickLblPos val="nextTo"/>
        <c:spPr>
          <a:ln w="9525">
            <a:noFill/>
          </a:ln>
        </c:spPr>
        <c:txPr>
          <a:bodyPr/>
          <a:lstStyle/>
          <a:p>
            <a:pPr>
              <a:defRPr lang="es-ES"/>
            </a:pPr>
            <a:endParaRPr lang="es-CO"/>
          </a:p>
        </c:txPr>
        <c:crossAx val="343817408"/>
        <c:crosses val="autoZero"/>
        <c:crossBetween val="between"/>
      </c:valAx>
    </c:plotArea>
    <c:legend>
      <c:legendPos val="b"/>
      <c:layout/>
      <c:overlay val="0"/>
      <c:txPr>
        <a:bodyPr/>
        <a:lstStyle/>
        <a:p>
          <a:pPr>
            <a:defRPr lang="es-ES"/>
          </a:pPr>
          <a:endParaRPr lang="es-CO"/>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lang="es-ES" sz="1400" b="0" i="0" u="none" strike="noStrike" kern="1200" spc="0" baseline="0">
                <a:solidFill>
                  <a:sysClr val="windowText" lastClr="000000">
                    <a:lumMod val="65000"/>
                    <a:lumOff val="35000"/>
                  </a:sysClr>
                </a:solidFill>
                <a:latin typeface="+mn-lt"/>
                <a:ea typeface="+mn-ea"/>
                <a:cs typeface="+mn-cs"/>
              </a:defRPr>
            </a:pPr>
            <a:r>
              <a:rPr lang="x-none" sz="1200" b="1">
                <a:effectLst/>
                <a:latin typeface="Arial" panose="020B0604020202020204" pitchFamily="34" charset="0"/>
                <a:cs typeface="Arial" panose="020B0604020202020204" pitchFamily="34" charset="0"/>
              </a:rPr>
              <a:t>Comparativo Turistas Internacionales Llegados Entre Enero – Diciembre </a:t>
            </a:r>
            <a:r>
              <a:rPr lang="x-none" sz="1200" b="1" i="0" u="none" strike="noStrike" baseline="0">
                <a:effectLst/>
                <a:latin typeface="Arial" panose="020B0604020202020204" pitchFamily="34" charset="0"/>
                <a:cs typeface="Arial" panose="020B0604020202020204" pitchFamily="34" charset="0"/>
              </a:rPr>
              <a:t>2014/2015</a:t>
            </a:r>
            <a:endParaRPr lang="x-none" sz="1200">
              <a:latin typeface="Arial" panose="020B0604020202020204" pitchFamily="34" charset="0"/>
              <a:cs typeface="Arial" panose="020B0604020202020204" pitchFamily="34" charset="0"/>
            </a:endParaRPr>
          </a:p>
        </c:rich>
      </c:tx>
      <c:layout>
        <c:manualLayout>
          <c:xMode val="edge"/>
          <c:yMode val="edge"/>
          <c:x val="0.112355023850125"/>
          <c:y val="4.039923060619241E-2"/>
        </c:manualLayout>
      </c:layout>
      <c:overlay val="0"/>
      <c:spPr>
        <a:noFill/>
        <a:ln>
          <a:solidFill>
            <a:schemeClr val="bg1"/>
          </a:solidFill>
        </a:ln>
        <a:effectLst/>
      </c:spPr>
    </c:title>
    <c:autoTitleDeleted val="0"/>
    <c:plotArea>
      <c:layout/>
      <c:barChart>
        <c:barDir val="col"/>
        <c:grouping val="clustered"/>
        <c:varyColors val="0"/>
        <c:ser>
          <c:idx val="0"/>
          <c:order val="0"/>
          <c:tx>
            <c:strRef>
              <c:f>Hoja1!$H$7</c:f>
              <c:strCache>
                <c:ptCount val="1"/>
                <c:pt idx="0">
                  <c:v>2014</c:v>
                </c:pt>
              </c:strCache>
            </c:strRef>
          </c:tx>
          <c:spPr>
            <a:solidFill>
              <a:schemeClr val="accent1"/>
            </a:solidFill>
            <a:ln>
              <a:noFill/>
            </a:ln>
            <a:effectLst/>
          </c:spPr>
          <c:invertIfNegative val="0"/>
          <c:cat>
            <c:strRef>
              <c:f>Hoja1!$G$8:$G$20</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TOTAL</c:v>
                </c:pt>
              </c:strCache>
            </c:strRef>
          </c:cat>
          <c:val>
            <c:numRef>
              <c:f>Hoja1!$H$8:$H$20</c:f>
              <c:numCache>
                <c:formatCode>#,##0</c:formatCode>
                <c:ptCount val="13"/>
                <c:pt idx="0">
                  <c:v>10400</c:v>
                </c:pt>
                <c:pt idx="1">
                  <c:v>11697</c:v>
                </c:pt>
                <c:pt idx="2">
                  <c:v>12647</c:v>
                </c:pt>
                <c:pt idx="3">
                  <c:v>9407</c:v>
                </c:pt>
                <c:pt idx="4">
                  <c:v>7603</c:v>
                </c:pt>
                <c:pt idx="5">
                  <c:v>6414</c:v>
                </c:pt>
                <c:pt idx="6">
                  <c:v>8728</c:v>
                </c:pt>
                <c:pt idx="7">
                  <c:v>11339</c:v>
                </c:pt>
                <c:pt idx="8">
                  <c:v>9559</c:v>
                </c:pt>
                <c:pt idx="9">
                  <c:v>8265</c:v>
                </c:pt>
                <c:pt idx="10">
                  <c:v>9782</c:v>
                </c:pt>
                <c:pt idx="11">
                  <c:v>11262</c:v>
                </c:pt>
                <c:pt idx="12">
                  <c:v>117099</c:v>
                </c:pt>
              </c:numCache>
            </c:numRef>
          </c:val>
        </c:ser>
        <c:ser>
          <c:idx val="1"/>
          <c:order val="1"/>
          <c:tx>
            <c:strRef>
              <c:f>Hoja1!$I$7</c:f>
              <c:strCache>
                <c:ptCount val="1"/>
                <c:pt idx="0">
                  <c:v>2015</c:v>
                </c:pt>
              </c:strCache>
            </c:strRef>
          </c:tx>
          <c:spPr>
            <a:solidFill>
              <a:srgbClr val="FF0000"/>
            </a:solidFill>
            <a:ln>
              <a:noFill/>
            </a:ln>
            <a:effectLst/>
          </c:spPr>
          <c:invertIfNegative val="0"/>
          <c:cat>
            <c:strRef>
              <c:f>Hoja1!$G$8:$G$20</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TOTAL</c:v>
                </c:pt>
              </c:strCache>
            </c:strRef>
          </c:cat>
          <c:val>
            <c:numRef>
              <c:f>Hoja1!$I$8:$I$20</c:f>
              <c:numCache>
                <c:formatCode>#,##0</c:formatCode>
                <c:ptCount val="13"/>
                <c:pt idx="0">
                  <c:v>13601</c:v>
                </c:pt>
                <c:pt idx="1">
                  <c:v>13027</c:v>
                </c:pt>
                <c:pt idx="2">
                  <c:v>14708</c:v>
                </c:pt>
                <c:pt idx="3">
                  <c:v>12015</c:v>
                </c:pt>
                <c:pt idx="4">
                  <c:v>11187</c:v>
                </c:pt>
                <c:pt idx="5">
                  <c:v>7706</c:v>
                </c:pt>
                <c:pt idx="6">
                  <c:v>9299</c:v>
                </c:pt>
                <c:pt idx="7">
                  <c:v>12752</c:v>
                </c:pt>
                <c:pt idx="8">
                  <c:v>9554</c:v>
                </c:pt>
                <c:pt idx="9">
                  <c:v>12042</c:v>
                </c:pt>
                <c:pt idx="10">
                  <c:v>12105</c:v>
                </c:pt>
                <c:pt idx="11">
                  <c:v>17562</c:v>
                </c:pt>
                <c:pt idx="12">
                  <c:v>145558</c:v>
                </c:pt>
              </c:numCache>
            </c:numRef>
          </c:val>
        </c:ser>
        <c:dLbls>
          <c:showLegendKey val="0"/>
          <c:showVal val="0"/>
          <c:showCatName val="0"/>
          <c:showSerName val="0"/>
          <c:showPercent val="0"/>
          <c:showBubbleSize val="0"/>
        </c:dLbls>
        <c:gapWidth val="219"/>
        <c:overlap val="-27"/>
        <c:axId val="341524656"/>
        <c:axId val="341525048"/>
        <c:extLst>
          <c:ext xmlns:c15="http://schemas.microsoft.com/office/drawing/2012/chart" uri="{02D57815-91ED-43cb-92C2-25804820EDAC}">
            <c15:filteredBarSeries>
              <c15:ser>
                <c:idx val="2"/>
                <c:order val="2"/>
                <c:tx>
                  <c:strRef>
                    <c:extLst>
                      <c:ext uri="{02D57815-91ED-43cb-92C2-25804820EDAC}">
                        <c15:formulaRef>
                          <c15:sqref>Hoja1!$J$7</c15:sqref>
                        </c15:formulaRef>
                      </c:ext>
                    </c:extLst>
                    <c:strCache>
                      <c:ptCount val="1"/>
                      <c:pt idx="0">
                        <c:v>DIFERENCIA</c:v>
                      </c:pt>
                    </c:strCache>
                  </c:strRef>
                </c:tx>
                <c:spPr>
                  <a:solidFill>
                    <a:schemeClr val="accent3"/>
                  </a:solidFill>
                  <a:ln>
                    <a:noFill/>
                  </a:ln>
                  <a:effectLst/>
                </c:spPr>
                <c:invertIfNegative val="0"/>
                <c:cat>
                  <c:strRef>
                    <c:extLst>
                      <c:ext uri="{02D57815-91ED-43cb-92C2-25804820EDAC}">
                        <c15:formulaRef>
                          <c15:sqref>Hoja1!$G$8:$G$20</c15:sqref>
                        </c15:formulaRef>
                      </c:ext>
                    </c:extLst>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TOTAL</c:v>
                      </c:pt>
                    </c:strCache>
                  </c:strRef>
                </c:cat>
                <c:val>
                  <c:numRef>
                    <c:extLst>
                      <c:ext uri="{02D57815-91ED-43cb-92C2-25804820EDAC}">
                        <c15:formulaRef>
                          <c15:sqref>Hoja1!$J$8:$J$20</c15:sqref>
                        </c15:formulaRef>
                      </c:ext>
                    </c:extLst>
                    <c:numCache>
                      <c:formatCode>#,##0</c:formatCode>
                      <c:ptCount val="13"/>
                      <c:pt idx="0">
                        <c:v>3201</c:v>
                      </c:pt>
                      <c:pt idx="1">
                        <c:v>1330</c:v>
                      </c:pt>
                      <c:pt idx="2">
                        <c:v>2065</c:v>
                      </c:pt>
                      <c:pt idx="3">
                        <c:v>2608</c:v>
                      </c:pt>
                      <c:pt idx="4">
                        <c:v>3584</c:v>
                      </c:pt>
                      <c:pt idx="5">
                        <c:v>1292</c:v>
                      </c:pt>
                      <c:pt idx="6" formatCode="General">
                        <c:v>571</c:v>
                      </c:pt>
                      <c:pt idx="7">
                        <c:v>1413</c:v>
                      </c:pt>
                      <c:pt idx="8" formatCode="General">
                        <c:v>-5</c:v>
                      </c:pt>
                      <c:pt idx="9">
                        <c:v>3777</c:v>
                      </c:pt>
                      <c:pt idx="10">
                        <c:v>2323</c:v>
                      </c:pt>
                      <c:pt idx="11">
                        <c:v>6300</c:v>
                      </c:pt>
                      <c:pt idx="12">
                        <c:v>28459</c:v>
                      </c:pt>
                    </c:numCache>
                  </c:numRef>
                </c:val>
              </c15:ser>
            </c15:filteredBarSeries>
            <c15:filteredBarSeries>
              <c15:ser>
                <c:idx val="3"/>
                <c:order val="3"/>
                <c:tx>
                  <c:strRef>
                    <c:extLst xmlns:c15="http://schemas.microsoft.com/office/drawing/2012/chart">
                      <c:ext xmlns:c15="http://schemas.microsoft.com/office/drawing/2012/chart" uri="{02D57815-91ED-43cb-92C2-25804820EDAC}">
                        <c15:formulaRef>
                          <c15:sqref>Hoja1!$K$7</c15:sqref>
                        </c15:formulaRef>
                      </c:ext>
                    </c:extLst>
                    <c:strCache>
                      <c:ptCount val="1"/>
                      <c:pt idx="0">
                        <c:v>DIF %</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Hoja1!$G$8:$G$20</c15:sqref>
                        </c15:formulaRef>
                      </c:ext>
                    </c:extLst>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TOTAL</c:v>
                      </c:pt>
                    </c:strCache>
                  </c:strRef>
                </c:cat>
                <c:val>
                  <c:numRef>
                    <c:extLst xmlns:c15="http://schemas.microsoft.com/office/drawing/2012/chart">
                      <c:ext xmlns:c15="http://schemas.microsoft.com/office/drawing/2012/chart" uri="{02D57815-91ED-43cb-92C2-25804820EDAC}">
                        <c15:formulaRef>
                          <c15:sqref>Hoja1!$K$8:$K$20</c15:sqref>
                        </c15:formulaRef>
                      </c:ext>
                    </c:extLst>
                    <c:numCache>
                      <c:formatCode>General</c:formatCode>
                      <c:ptCount val="13"/>
                      <c:pt idx="0">
                        <c:v>30.78</c:v>
                      </c:pt>
                      <c:pt idx="1">
                        <c:v>11.37</c:v>
                      </c:pt>
                      <c:pt idx="2">
                        <c:v>16.329999999999998</c:v>
                      </c:pt>
                      <c:pt idx="3">
                        <c:v>27.72</c:v>
                      </c:pt>
                      <c:pt idx="4">
                        <c:v>47.14</c:v>
                      </c:pt>
                      <c:pt idx="5">
                        <c:v>20.14</c:v>
                      </c:pt>
                      <c:pt idx="6">
                        <c:v>6.54</c:v>
                      </c:pt>
                      <c:pt idx="7">
                        <c:v>12.46</c:v>
                      </c:pt>
                      <c:pt idx="8">
                        <c:v>0.05</c:v>
                      </c:pt>
                      <c:pt idx="9">
                        <c:v>45.7</c:v>
                      </c:pt>
                      <c:pt idx="10">
                        <c:v>23.75</c:v>
                      </c:pt>
                      <c:pt idx="11">
                        <c:v>55.94</c:v>
                      </c:pt>
                      <c:pt idx="12">
                        <c:v>24.3</c:v>
                      </c:pt>
                    </c:numCache>
                  </c:numRef>
                </c:val>
              </c15:ser>
            </c15:filteredBarSeries>
          </c:ext>
        </c:extLst>
      </c:barChart>
      <c:catAx>
        <c:axId val="34152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341525048"/>
        <c:crosses val="autoZero"/>
        <c:auto val="1"/>
        <c:lblAlgn val="ctr"/>
        <c:lblOffset val="100"/>
        <c:noMultiLvlLbl val="0"/>
      </c:catAx>
      <c:valAx>
        <c:axId val="341525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3415246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s-CO"/>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981441204635208E-2"/>
          <c:y val="0.2627432554537229"/>
          <c:w val="0.48108072901522508"/>
          <c:h val="0.62774131922034415"/>
        </c:manualLayout>
      </c:layout>
      <c:lineChart>
        <c:grouping val="stacked"/>
        <c:varyColors val="0"/>
        <c:ser>
          <c:idx val="0"/>
          <c:order val="0"/>
          <c:tx>
            <c:strRef>
              <c:f>Hoja1!$E$44:$E$46</c:f>
              <c:strCache>
                <c:ptCount val="1"/>
                <c:pt idx="0">
                  <c:v>ENTRADA DE PASAJEROS TRIPULANTES POR PUNTOS DE ENTRADAS   2012-2015 AEROPUERTO PASAJEROS </c:v>
                </c:pt>
              </c:strCache>
            </c:strRef>
          </c:tx>
          <c:marker>
            <c:symbol val="none"/>
          </c:marker>
          <c:cat>
            <c:strRef>
              <c:f>Hoja1!$D$47:$D$51</c:f>
              <c:strCache>
                <c:ptCount val="5"/>
                <c:pt idx="0">
                  <c:v>2012</c:v>
                </c:pt>
                <c:pt idx="1">
                  <c:v>2013</c:v>
                </c:pt>
                <c:pt idx="2">
                  <c:v>2014</c:v>
                </c:pt>
                <c:pt idx="3">
                  <c:v>2015</c:v>
                </c:pt>
                <c:pt idx="4">
                  <c:v>TOTAL</c:v>
                </c:pt>
              </c:strCache>
            </c:strRef>
          </c:cat>
          <c:val>
            <c:numRef>
              <c:f>Hoja1!$E$47:$E$51</c:f>
              <c:numCache>
                <c:formatCode>General</c:formatCode>
                <c:ptCount val="5"/>
                <c:pt idx="0">
                  <c:v>20486</c:v>
                </c:pt>
                <c:pt idx="1">
                  <c:v>18645</c:v>
                </c:pt>
                <c:pt idx="2">
                  <c:v>35576</c:v>
                </c:pt>
                <c:pt idx="3">
                  <c:v>20834</c:v>
                </c:pt>
                <c:pt idx="4">
                  <c:v>95541</c:v>
                </c:pt>
              </c:numCache>
            </c:numRef>
          </c:val>
          <c:smooth val="0"/>
        </c:ser>
        <c:ser>
          <c:idx val="1"/>
          <c:order val="1"/>
          <c:tx>
            <c:strRef>
              <c:f>Hoja1!$F$44:$F$46</c:f>
              <c:strCache>
                <c:ptCount val="1"/>
                <c:pt idx="0">
                  <c:v>ENTRADA DE PASAJEROS TRIPULANTES POR PUNTOS DE ENTRADAS   2012-2015 AEROPUERTO TRIPULANTES </c:v>
                </c:pt>
              </c:strCache>
            </c:strRef>
          </c:tx>
          <c:marker>
            <c:symbol val="none"/>
          </c:marker>
          <c:cat>
            <c:strRef>
              <c:f>Hoja1!$D$47:$D$51</c:f>
              <c:strCache>
                <c:ptCount val="5"/>
                <c:pt idx="0">
                  <c:v>2012</c:v>
                </c:pt>
                <c:pt idx="1">
                  <c:v>2013</c:v>
                </c:pt>
                <c:pt idx="2">
                  <c:v>2014</c:v>
                </c:pt>
                <c:pt idx="3">
                  <c:v>2015</c:v>
                </c:pt>
                <c:pt idx="4">
                  <c:v>TOTAL</c:v>
                </c:pt>
              </c:strCache>
            </c:strRef>
          </c:cat>
          <c:val>
            <c:numRef>
              <c:f>Hoja1!$F$47:$F$51</c:f>
              <c:numCache>
                <c:formatCode>General</c:formatCode>
                <c:ptCount val="5"/>
                <c:pt idx="0">
                  <c:v>0</c:v>
                </c:pt>
                <c:pt idx="1">
                  <c:v>1547</c:v>
                </c:pt>
                <c:pt idx="2">
                  <c:v>2802</c:v>
                </c:pt>
                <c:pt idx="3">
                  <c:v>1687</c:v>
                </c:pt>
                <c:pt idx="4">
                  <c:v>6036</c:v>
                </c:pt>
              </c:numCache>
            </c:numRef>
          </c:val>
          <c:smooth val="0"/>
        </c:ser>
        <c:ser>
          <c:idx val="2"/>
          <c:order val="2"/>
          <c:tx>
            <c:strRef>
              <c:f>Hoja1!$G$44:$G$46</c:f>
              <c:strCache>
                <c:ptCount val="1"/>
                <c:pt idx="0">
                  <c:v>ENTRADA DE PASAJEROS TRIPULANTES POR PUNTOS DE ENTRADAS   2012-2015 MUELLE PASAJEROS</c:v>
                </c:pt>
              </c:strCache>
            </c:strRef>
          </c:tx>
          <c:marker>
            <c:symbol val="none"/>
          </c:marker>
          <c:cat>
            <c:strRef>
              <c:f>Hoja1!$D$47:$D$51</c:f>
              <c:strCache>
                <c:ptCount val="5"/>
                <c:pt idx="0">
                  <c:v>2012</c:v>
                </c:pt>
                <c:pt idx="1">
                  <c:v>2013</c:v>
                </c:pt>
                <c:pt idx="2">
                  <c:v>2014</c:v>
                </c:pt>
                <c:pt idx="3">
                  <c:v>2015</c:v>
                </c:pt>
                <c:pt idx="4">
                  <c:v>TOTAL</c:v>
                </c:pt>
              </c:strCache>
            </c:strRef>
          </c:cat>
          <c:val>
            <c:numRef>
              <c:f>Hoja1!$G$47:$G$51</c:f>
              <c:numCache>
                <c:formatCode>General</c:formatCode>
                <c:ptCount val="5"/>
                <c:pt idx="0">
                  <c:v>0</c:v>
                </c:pt>
                <c:pt idx="1">
                  <c:v>237</c:v>
                </c:pt>
                <c:pt idx="2">
                  <c:v>619</c:v>
                </c:pt>
                <c:pt idx="3">
                  <c:v>120</c:v>
                </c:pt>
                <c:pt idx="4">
                  <c:v>976</c:v>
                </c:pt>
              </c:numCache>
            </c:numRef>
          </c:val>
          <c:smooth val="0"/>
        </c:ser>
        <c:ser>
          <c:idx val="3"/>
          <c:order val="3"/>
          <c:tx>
            <c:strRef>
              <c:f>Hoja1!$H$44:$H$46</c:f>
              <c:strCache>
                <c:ptCount val="1"/>
                <c:pt idx="0">
                  <c:v>ENTRADA DE PASAJEROS TRIPULANTES POR PUNTOS DE ENTRADAS   2012-2015 MUELLE  TRIPULANTES </c:v>
                </c:pt>
              </c:strCache>
            </c:strRef>
          </c:tx>
          <c:marker>
            <c:symbol val="none"/>
          </c:marker>
          <c:cat>
            <c:strRef>
              <c:f>Hoja1!$D$47:$D$51</c:f>
              <c:strCache>
                <c:ptCount val="5"/>
                <c:pt idx="0">
                  <c:v>2012</c:v>
                </c:pt>
                <c:pt idx="1">
                  <c:v>2013</c:v>
                </c:pt>
                <c:pt idx="2">
                  <c:v>2014</c:v>
                </c:pt>
                <c:pt idx="3">
                  <c:v>2015</c:v>
                </c:pt>
                <c:pt idx="4">
                  <c:v>TOTAL</c:v>
                </c:pt>
              </c:strCache>
            </c:strRef>
          </c:cat>
          <c:val>
            <c:numRef>
              <c:f>Hoja1!$H$47:$H$51</c:f>
              <c:numCache>
                <c:formatCode>General</c:formatCode>
                <c:ptCount val="5"/>
                <c:pt idx="0">
                  <c:v>0</c:v>
                </c:pt>
                <c:pt idx="1">
                  <c:v>3444</c:v>
                </c:pt>
                <c:pt idx="2">
                  <c:v>3079</c:v>
                </c:pt>
                <c:pt idx="3">
                  <c:v>2111</c:v>
                </c:pt>
                <c:pt idx="4">
                  <c:v>8634</c:v>
                </c:pt>
              </c:numCache>
            </c:numRef>
          </c:val>
          <c:smooth val="0"/>
        </c:ser>
        <c:dLbls>
          <c:showLegendKey val="0"/>
          <c:showVal val="0"/>
          <c:showCatName val="0"/>
          <c:showSerName val="0"/>
          <c:showPercent val="0"/>
          <c:showBubbleSize val="0"/>
        </c:dLbls>
        <c:smooth val="0"/>
        <c:axId val="344305824"/>
        <c:axId val="344306216"/>
      </c:lineChart>
      <c:catAx>
        <c:axId val="344305824"/>
        <c:scaling>
          <c:orientation val="minMax"/>
        </c:scaling>
        <c:delete val="0"/>
        <c:axPos val="b"/>
        <c:numFmt formatCode="General" sourceLinked="1"/>
        <c:majorTickMark val="out"/>
        <c:minorTickMark val="none"/>
        <c:tickLblPos val="nextTo"/>
        <c:txPr>
          <a:bodyPr/>
          <a:lstStyle/>
          <a:p>
            <a:pPr>
              <a:defRPr lang="es-ES"/>
            </a:pPr>
            <a:endParaRPr lang="es-CO"/>
          </a:p>
        </c:txPr>
        <c:crossAx val="344306216"/>
        <c:crosses val="autoZero"/>
        <c:auto val="1"/>
        <c:lblAlgn val="ctr"/>
        <c:lblOffset val="100"/>
        <c:noMultiLvlLbl val="0"/>
      </c:catAx>
      <c:valAx>
        <c:axId val="344306216"/>
        <c:scaling>
          <c:orientation val="minMax"/>
        </c:scaling>
        <c:delete val="0"/>
        <c:axPos val="l"/>
        <c:majorGridlines/>
        <c:numFmt formatCode="General" sourceLinked="1"/>
        <c:majorTickMark val="out"/>
        <c:minorTickMark val="none"/>
        <c:tickLblPos val="nextTo"/>
        <c:txPr>
          <a:bodyPr/>
          <a:lstStyle/>
          <a:p>
            <a:pPr>
              <a:defRPr lang="es-ES"/>
            </a:pPr>
            <a:endParaRPr lang="es-CO"/>
          </a:p>
        </c:txPr>
        <c:crossAx val="344305824"/>
        <c:crosses val="autoZero"/>
        <c:crossBetween val="between"/>
      </c:valAx>
    </c:plotArea>
    <c:legend>
      <c:legendPos val="r"/>
      <c:overlay val="0"/>
      <c:txPr>
        <a:bodyPr/>
        <a:lstStyle/>
        <a:p>
          <a:pPr>
            <a:defRPr lang="es-ES"/>
          </a:pPr>
          <a:endParaRPr lang="es-CO"/>
        </a:p>
      </c:txPr>
    </c:legend>
    <c:plotVisOnly val="1"/>
    <c:dispBlanksAs val="zero"/>
    <c:showDLblsOverMax val="0"/>
  </c:chart>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total!$A$3</c:f>
              <c:strCache>
                <c:ptCount val="1"/>
                <c:pt idx="0">
                  <c:v>Enfermedades transmisibles</c:v>
                </c:pt>
              </c:strCache>
            </c:strRef>
          </c:tx>
          <c:cat>
            <c:numRef>
              <c:f>total!$B$2:$H$2</c:f>
              <c:numCache>
                <c:formatCode>General</c:formatCode>
                <c:ptCount val="7"/>
                <c:pt idx="0">
                  <c:v>2007</c:v>
                </c:pt>
                <c:pt idx="1">
                  <c:v>2008</c:v>
                </c:pt>
                <c:pt idx="2">
                  <c:v>2009</c:v>
                </c:pt>
                <c:pt idx="3">
                  <c:v>2010</c:v>
                </c:pt>
                <c:pt idx="4">
                  <c:v>2011</c:v>
                </c:pt>
                <c:pt idx="5">
                  <c:v>2012</c:v>
                </c:pt>
                <c:pt idx="6">
                  <c:v>2013</c:v>
                </c:pt>
              </c:numCache>
            </c:numRef>
          </c:cat>
          <c:val>
            <c:numRef>
              <c:f>total!$B$3:$H$3</c:f>
              <c:numCache>
                <c:formatCode>0.0</c:formatCode>
                <c:ptCount val="7"/>
                <c:pt idx="0">
                  <c:v>26.258918854855629</c:v>
                </c:pt>
                <c:pt idx="1">
                  <c:v>26.336454859281631</c:v>
                </c:pt>
                <c:pt idx="2">
                  <c:v>17.328560093481826</c:v>
                </c:pt>
                <c:pt idx="3">
                  <c:v>20.880494317946027</c:v>
                </c:pt>
                <c:pt idx="4">
                  <c:v>19.122629563477407</c:v>
                </c:pt>
                <c:pt idx="5">
                  <c:v>19.559095852621326</c:v>
                </c:pt>
                <c:pt idx="6">
                  <c:v>31.563985071118061</c:v>
                </c:pt>
              </c:numCache>
            </c:numRef>
          </c:val>
          <c:smooth val="0"/>
        </c:ser>
        <c:ser>
          <c:idx val="1"/>
          <c:order val="1"/>
          <c:tx>
            <c:strRef>
              <c:f>total!$A$4</c:f>
              <c:strCache>
                <c:ptCount val="1"/>
                <c:pt idx="0">
                  <c:v>Neoplasias</c:v>
                </c:pt>
              </c:strCache>
            </c:strRef>
          </c:tx>
          <c:cat>
            <c:numRef>
              <c:f>total!$B$2:$H$2</c:f>
              <c:numCache>
                <c:formatCode>General</c:formatCode>
                <c:ptCount val="7"/>
                <c:pt idx="0">
                  <c:v>2007</c:v>
                </c:pt>
                <c:pt idx="1">
                  <c:v>2008</c:v>
                </c:pt>
                <c:pt idx="2">
                  <c:v>2009</c:v>
                </c:pt>
                <c:pt idx="3">
                  <c:v>2010</c:v>
                </c:pt>
                <c:pt idx="4">
                  <c:v>2011</c:v>
                </c:pt>
                <c:pt idx="5">
                  <c:v>2012</c:v>
                </c:pt>
                <c:pt idx="6">
                  <c:v>2013</c:v>
                </c:pt>
              </c:numCache>
            </c:numRef>
          </c:cat>
          <c:val>
            <c:numRef>
              <c:f>total!$B$4:$H$4</c:f>
              <c:numCache>
                <c:formatCode>0.0</c:formatCode>
                <c:ptCount val="7"/>
                <c:pt idx="0">
                  <c:v>85.686934552815927</c:v>
                </c:pt>
                <c:pt idx="1">
                  <c:v>80.962048968303037</c:v>
                </c:pt>
                <c:pt idx="2">
                  <c:v>62.345047163656453</c:v>
                </c:pt>
                <c:pt idx="3">
                  <c:v>58.424269802199426</c:v>
                </c:pt>
                <c:pt idx="4">
                  <c:v>47.57973143641081</c:v>
                </c:pt>
                <c:pt idx="5">
                  <c:v>43.662222787969107</c:v>
                </c:pt>
                <c:pt idx="6">
                  <c:v>54.3</c:v>
                </c:pt>
              </c:numCache>
            </c:numRef>
          </c:val>
          <c:smooth val="0"/>
        </c:ser>
        <c:ser>
          <c:idx val="2"/>
          <c:order val="2"/>
          <c:tx>
            <c:strRef>
              <c:f>total!$A$5</c:f>
              <c:strCache>
                <c:ptCount val="1"/>
                <c:pt idx="0">
                  <c:v>Enfermedades sistema circulatorio</c:v>
                </c:pt>
              </c:strCache>
            </c:strRef>
          </c:tx>
          <c:cat>
            <c:numRef>
              <c:f>total!$B$2:$H$2</c:f>
              <c:numCache>
                <c:formatCode>General</c:formatCode>
                <c:ptCount val="7"/>
                <c:pt idx="0">
                  <c:v>2007</c:v>
                </c:pt>
                <c:pt idx="1">
                  <c:v>2008</c:v>
                </c:pt>
                <c:pt idx="2">
                  <c:v>2009</c:v>
                </c:pt>
                <c:pt idx="3">
                  <c:v>2010</c:v>
                </c:pt>
                <c:pt idx="4">
                  <c:v>2011</c:v>
                </c:pt>
                <c:pt idx="5">
                  <c:v>2012</c:v>
                </c:pt>
                <c:pt idx="6">
                  <c:v>2013</c:v>
                </c:pt>
              </c:numCache>
            </c:numRef>
          </c:cat>
          <c:val>
            <c:numRef>
              <c:f>total!$B$5:$H$5</c:f>
              <c:numCache>
                <c:formatCode>0.0</c:formatCode>
                <c:ptCount val="7"/>
                <c:pt idx="0">
                  <c:v>149.16255666377418</c:v>
                </c:pt>
                <c:pt idx="1">
                  <c:v>184.81687344646718</c:v>
                </c:pt>
                <c:pt idx="2">
                  <c:v>141.6290068485622</c:v>
                </c:pt>
                <c:pt idx="3">
                  <c:v>119.25298935118029</c:v>
                </c:pt>
                <c:pt idx="4">
                  <c:v>159.39827016066081</c:v>
                </c:pt>
                <c:pt idx="5">
                  <c:v>126.45051113269967</c:v>
                </c:pt>
                <c:pt idx="6">
                  <c:v>145.23379387495447</c:v>
                </c:pt>
              </c:numCache>
            </c:numRef>
          </c:val>
          <c:smooth val="0"/>
        </c:ser>
        <c:ser>
          <c:idx val="3"/>
          <c:order val="3"/>
          <c:tx>
            <c:strRef>
              <c:f>total!$A$6</c:f>
              <c:strCache>
                <c:ptCount val="1"/>
                <c:pt idx="0">
                  <c:v>Afecciones periodo perinatal</c:v>
                </c:pt>
              </c:strCache>
            </c:strRef>
          </c:tx>
          <c:cat>
            <c:numRef>
              <c:f>total!$B$2:$H$2</c:f>
              <c:numCache>
                <c:formatCode>General</c:formatCode>
                <c:ptCount val="7"/>
                <c:pt idx="0">
                  <c:v>2007</c:v>
                </c:pt>
                <c:pt idx="1">
                  <c:v>2008</c:v>
                </c:pt>
                <c:pt idx="2">
                  <c:v>2009</c:v>
                </c:pt>
                <c:pt idx="3">
                  <c:v>2010</c:v>
                </c:pt>
                <c:pt idx="4">
                  <c:v>2011</c:v>
                </c:pt>
                <c:pt idx="5">
                  <c:v>2012</c:v>
                </c:pt>
                <c:pt idx="6">
                  <c:v>2013</c:v>
                </c:pt>
              </c:numCache>
            </c:numRef>
          </c:cat>
          <c:val>
            <c:numRef>
              <c:f>total!$B$6:$H$6</c:f>
              <c:numCache>
                <c:formatCode>0.0</c:formatCode>
                <c:ptCount val="7"/>
                <c:pt idx="0">
                  <c:v>30.150038669760249</c:v>
                </c:pt>
                <c:pt idx="1">
                  <c:v>52.450537466895049</c:v>
                </c:pt>
                <c:pt idx="2">
                  <c:v>36.010629982804446</c:v>
                </c:pt>
                <c:pt idx="3">
                  <c:v>37.495297805642466</c:v>
                </c:pt>
                <c:pt idx="4">
                  <c:v>18.09299403078856</c:v>
                </c:pt>
                <c:pt idx="5">
                  <c:v>25.10310089721391</c:v>
                </c:pt>
                <c:pt idx="6">
                  <c:v>39.043122442555969</c:v>
                </c:pt>
              </c:numCache>
            </c:numRef>
          </c:val>
          <c:smooth val="0"/>
        </c:ser>
        <c:ser>
          <c:idx val="4"/>
          <c:order val="4"/>
          <c:tx>
            <c:strRef>
              <c:f>total!$A$7</c:f>
              <c:strCache>
                <c:ptCount val="1"/>
                <c:pt idx="0">
                  <c:v>Causas externas</c:v>
                </c:pt>
              </c:strCache>
            </c:strRef>
          </c:tx>
          <c:cat>
            <c:numRef>
              <c:f>total!$B$2:$H$2</c:f>
              <c:numCache>
                <c:formatCode>General</c:formatCode>
                <c:ptCount val="7"/>
                <c:pt idx="0">
                  <c:v>2007</c:v>
                </c:pt>
                <c:pt idx="1">
                  <c:v>2008</c:v>
                </c:pt>
                <c:pt idx="2">
                  <c:v>2009</c:v>
                </c:pt>
                <c:pt idx="3">
                  <c:v>2010</c:v>
                </c:pt>
                <c:pt idx="4">
                  <c:v>2011</c:v>
                </c:pt>
                <c:pt idx="5">
                  <c:v>2012</c:v>
                </c:pt>
                <c:pt idx="6">
                  <c:v>2013</c:v>
                </c:pt>
              </c:numCache>
            </c:numRef>
          </c:cat>
          <c:val>
            <c:numRef>
              <c:f>total!$B$7:$H$7</c:f>
              <c:numCache>
                <c:formatCode>0.0</c:formatCode>
                <c:ptCount val="7"/>
                <c:pt idx="0">
                  <c:v>55.997852126535129</c:v>
                </c:pt>
                <c:pt idx="1">
                  <c:v>31.14253259782112</c:v>
                </c:pt>
                <c:pt idx="2">
                  <c:v>33.235748570147763</c:v>
                </c:pt>
                <c:pt idx="3">
                  <c:v>76.244681582642215</c:v>
                </c:pt>
                <c:pt idx="4">
                  <c:v>56.254473147812163</c:v>
                </c:pt>
                <c:pt idx="5">
                  <c:v>56.160235225233023</c:v>
                </c:pt>
                <c:pt idx="6">
                  <c:v>55.39093675963251</c:v>
                </c:pt>
              </c:numCache>
            </c:numRef>
          </c:val>
          <c:smooth val="0"/>
        </c:ser>
        <c:ser>
          <c:idx val="5"/>
          <c:order val="5"/>
          <c:tx>
            <c:strRef>
              <c:f>total!$A$8</c:f>
              <c:strCache>
                <c:ptCount val="1"/>
                <c:pt idx="0">
                  <c:v>Las demás causas</c:v>
                </c:pt>
              </c:strCache>
            </c:strRef>
          </c:tx>
          <c:cat>
            <c:numRef>
              <c:f>total!$B$2:$H$2</c:f>
              <c:numCache>
                <c:formatCode>General</c:formatCode>
                <c:ptCount val="7"/>
                <c:pt idx="0">
                  <c:v>2007</c:v>
                </c:pt>
                <c:pt idx="1">
                  <c:v>2008</c:v>
                </c:pt>
                <c:pt idx="2">
                  <c:v>2009</c:v>
                </c:pt>
                <c:pt idx="3">
                  <c:v>2010</c:v>
                </c:pt>
                <c:pt idx="4">
                  <c:v>2011</c:v>
                </c:pt>
                <c:pt idx="5">
                  <c:v>2012</c:v>
                </c:pt>
                <c:pt idx="6">
                  <c:v>2013</c:v>
                </c:pt>
              </c:numCache>
            </c:numRef>
          </c:cat>
          <c:val>
            <c:numRef>
              <c:f>total!$B$8:$H$8</c:f>
              <c:numCache>
                <c:formatCode>0.0</c:formatCode>
                <c:ptCount val="7"/>
                <c:pt idx="0">
                  <c:v>127.17330772643336</c:v>
                </c:pt>
                <c:pt idx="1">
                  <c:v>89.378371786074453</c:v>
                </c:pt>
                <c:pt idx="2">
                  <c:v>67.800001761713006</c:v>
                </c:pt>
                <c:pt idx="3">
                  <c:v>113.9386451255987</c:v>
                </c:pt>
                <c:pt idx="4">
                  <c:v>96.586778961448786</c:v>
                </c:pt>
                <c:pt idx="5">
                  <c:v>95.250726870705378</c:v>
                </c:pt>
                <c:pt idx="6">
                  <c:v>97.3808959043931</c:v>
                </c:pt>
              </c:numCache>
            </c:numRef>
          </c:val>
          <c:smooth val="0"/>
        </c:ser>
        <c:ser>
          <c:idx val="6"/>
          <c:order val="6"/>
          <c:tx>
            <c:strRef>
              <c:f>total!$A$9</c:f>
              <c:strCache>
                <c:ptCount val="1"/>
                <c:pt idx="0">
                  <c:v>signos y síntomas mal definidos</c:v>
                </c:pt>
              </c:strCache>
            </c:strRef>
          </c:tx>
          <c:cat>
            <c:numRef>
              <c:f>total!$B$2:$H$2</c:f>
              <c:numCache>
                <c:formatCode>General</c:formatCode>
                <c:ptCount val="7"/>
                <c:pt idx="0">
                  <c:v>2007</c:v>
                </c:pt>
                <c:pt idx="1">
                  <c:v>2008</c:v>
                </c:pt>
                <c:pt idx="2">
                  <c:v>2009</c:v>
                </c:pt>
                <c:pt idx="3">
                  <c:v>2010</c:v>
                </c:pt>
                <c:pt idx="4">
                  <c:v>2011</c:v>
                </c:pt>
                <c:pt idx="5">
                  <c:v>2012</c:v>
                </c:pt>
                <c:pt idx="6">
                  <c:v>2013</c:v>
                </c:pt>
              </c:numCache>
            </c:numRef>
          </c:cat>
          <c:val>
            <c:numRef>
              <c:f>total!$B$9:$H$9</c:f>
              <c:numCache>
                <c:formatCode>0.0</c:formatCode>
                <c:ptCount val="7"/>
                <c:pt idx="0">
                  <c:v>2.5420875420875468</c:v>
                </c:pt>
                <c:pt idx="1">
                  <c:v>1.2822349570200557</c:v>
                </c:pt>
                <c:pt idx="2">
                  <c:v>2.8169491127369666</c:v>
                </c:pt>
                <c:pt idx="3">
                  <c:v>1.4977366660106257</c:v>
                </c:pt>
                <c:pt idx="4">
                  <c:v>5.4059132764193958</c:v>
                </c:pt>
                <c:pt idx="5">
                  <c:v>0</c:v>
                </c:pt>
                <c:pt idx="6">
                  <c:v>3.0854337307106672</c:v>
                </c:pt>
              </c:numCache>
            </c:numRef>
          </c:val>
          <c:smooth val="0"/>
        </c:ser>
        <c:dLbls>
          <c:showLegendKey val="0"/>
          <c:showVal val="0"/>
          <c:showCatName val="0"/>
          <c:showSerName val="0"/>
          <c:showPercent val="0"/>
          <c:showBubbleSize val="0"/>
        </c:dLbls>
        <c:dropLines/>
        <c:marker val="1"/>
        <c:smooth val="0"/>
        <c:axId val="344307392"/>
        <c:axId val="344307784"/>
      </c:lineChart>
      <c:catAx>
        <c:axId val="344307392"/>
        <c:scaling>
          <c:orientation val="minMax"/>
        </c:scaling>
        <c:delete val="0"/>
        <c:axPos val="b"/>
        <c:title>
          <c:tx>
            <c:rich>
              <a:bodyPr/>
              <a:lstStyle/>
              <a:p>
                <a:pPr>
                  <a:defRPr lang="es-ES" sz="300"/>
                </a:pPr>
                <a:r>
                  <a:rPr lang="en-US" sz="900" b="1" i="0" baseline="0">
                    <a:effectLst/>
                  </a:rPr>
                  <a:t>Año de defunción</a:t>
                </a:r>
                <a:endParaRPr lang="es-CO" sz="300">
                  <a:effectLst/>
                </a:endParaRPr>
              </a:p>
            </c:rich>
          </c:tx>
          <c:overlay val="0"/>
        </c:title>
        <c:numFmt formatCode="General" sourceLinked="1"/>
        <c:majorTickMark val="none"/>
        <c:minorTickMark val="none"/>
        <c:tickLblPos val="nextTo"/>
        <c:txPr>
          <a:bodyPr/>
          <a:lstStyle/>
          <a:p>
            <a:pPr>
              <a:defRPr lang="es-ES"/>
            </a:pPr>
            <a:endParaRPr lang="es-CO"/>
          </a:p>
        </c:txPr>
        <c:crossAx val="344307784"/>
        <c:crosses val="autoZero"/>
        <c:auto val="1"/>
        <c:lblAlgn val="ctr"/>
        <c:lblOffset val="100"/>
        <c:noMultiLvlLbl val="0"/>
      </c:catAx>
      <c:valAx>
        <c:axId val="344307784"/>
        <c:scaling>
          <c:orientation val="minMax"/>
        </c:scaling>
        <c:delete val="0"/>
        <c:axPos val="l"/>
        <c:majorGridlines/>
        <c:title>
          <c:tx>
            <c:rich>
              <a:bodyPr/>
              <a:lstStyle/>
              <a:p>
                <a:pPr>
                  <a:defRPr lang="es-ES" sz="300"/>
                </a:pPr>
                <a:r>
                  <a:rPr lang="en-US" sz="900" b="1" i="0" baseline="0">
                    <a:effectLst/>
                  </a:rPr>
                  <a:t>Tasas ajustadaspor 100.000 habitantes</a:t>
                </a:r>
                <a:endParaRPr lang="es-CO" sz="300">
                  <a:effectLst/>
                </a:endParaRPr>
              </a:p>
            </c:rich>
          </c:tx>
          <c:overlay val="0"/>
        </c:title>
        <c:numFmt formatCode="0.0" sourceLinked="1"/>
        <c:majorTickMark val="out"/>
        <c:minorTickMark val="none"/>
        <c:tickLblPos val="nextTo"/>
        <c:txPr>
          <a:bodyPr/>
          <a:lstStyle/>
          <a:p>
            <a:pPr>
              <a:defRPr lang="es-ES"/>
            </a:pPr>
            <a:endParaRPr lang="es-CO"/>
          </a:p>
        </c:txPr>
        <c:crossAx val="344307392"/>
        <c:crosses val="autoZero"/>
        <c:crossBetween val="between"/>
      </c:valAx>
    </c:plotArea>
    <c:legend>
      <c:legendPos val="r"/>
      <c:overlay val="0"/>
      <c:txPr>
        <a:bodyPr/>
        <a:lstStyle/>
        <a:p>
          <a:pPr>
            <a:defRPr lang="es-ES"/>
          </a:pPr>
          <a:endParaRPr lang="es-CO"/>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alimentos!$A$62</c:f>
              <c:strCache>
                <c:ptCount val="1"/>
                <c:pt idx="0">
                  <c:v>Favorable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alimentos!$B$60:$E$60</c:f>
              <c:numCache>
                <c:formatCode>General</c:formatCode>
                <c:ptCount val="4"/>
                <c:pt idx="0">
                  <c:v>2012</c:v>
                </c:pt>
                <c:pt idx="1">
                  <c:v>2013</c:v>
                </c:pt>
                <c:pt idx="2">
                  <c:v>2014</c:v>
                </c:pt>
                <c:pt idx="3">
                  <c:v>2015</c:v>
                </c:pt>
              </c:numCache>
            </c:numRef>
          </c:cat>
          <c:val>
            <c:numRef>
              <c:f>alimentos!$B$62:$E$62</c:f>
              <c:numCache>
                <c:formatCode>0.0%</c:formatCode>
                <c:ptCount val="4"/>
                <c:pt idx="0">
                  <c:v>4.8899755501222511E-3</c:v>
                </c:pt>
                <c:pt idx="1">
                  <c:v>5.6258790436005696E-3</c:v>
                </c:pt>
                <c:pt idx="2">
                  <c:v>6.2893081761006405E-3</c:v>
                </c:pt>
                <c:pt idx="3">
                  <c:v>6.6225165562913803E-3</c:v>
                </c:pt>
              </c:numCache>
            </c:numRef>
          </c:val>
        </c:ser>
        <c:ser>
          <c:idx val="1"/>
          <c:order val="1"/>
          <c:tx>
            <c:strRef>
              <c:f>alimentos!$A$63</c:f>
              <c:strCache>
                <c:ptCount val="1"/>
                <c:pt idx="0">
                  <c:v>Pendiente por emitir </c:v>
                </c:pt>
              </c:strCache>
            </c:strRef>
          </c:tx>
          <c:spPr>
            <a:solidFill>
              <a:schemeClr val="accent6">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alimentos!$B$60:$E$60</c:f>
              <c:numCache>
                <c:formatCode>General</c:formatCode>
                <c:ptCount val="4"/>
                <c:pt idx="0">
                  <c:v>2012</c:v>
                </c:pt>
                <c:pt idx="1">
                  <c:v>2013</c:v>
                </c:pt>
                <c:pt idx="2">
                  <c:v>2014</c:v>
                </c:pt>
                <c:pt idx="3">
                  <c:v>2015</c:v>
                </c:pt>
              </c:numCache>
            </c:numRef>
          </c:cat>
          <c:val>
            <c:numRef>
              <c:f>alimentos!$B$63:$E$63</c:f>
              <c:numCache>
                <c:formatCode>0.0%</c:formatCode>
                <c:ptCount val="4"/>
                <c:pt idx="0">
                  <c:v>0.9902200488997549</c:v>
                </c:pt>
                <c:pt idx="1">
                  <c:v>0.98452883263010016</c:v>
                </c:pt>
                <c:pt idx="2">
                  <c:v>0.97064989517819933</c:v>
                </c:pt>
                <c:pt idx="3">
                  <c:v>0.94922737306843308</c:v>
                </c:pt>
              </c:numCache>
            </c:numRef>
          </c:val>
        </c:ser>
        <c:ser>
          <c:idx val="2"/>
          <c:order val="2"/>
          <c:tx>
            <c:strRef>
              <c:f>alimentos!$A$64</c:f>
              <c:strCache>
                <c:ptCount val="1"/>
                <c:pt idx="0">
                  <c:v>Desfavorable</c:v>
                </c:pt>
              </c:strCache>
            </c:strRef>
          </c:tx>
          <c:spPr>
            <a:solidFill>
              <a:schemeClr val="accent2">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alimentos!$B$60:$E$60</c:f>
              <c:numCache>
                <c:formatCode>General</c:formatCode>
                <c:ptCount val="4"/>
                <c:pt idx="0">
                  <c:v>2012</c:v>
                </c:pt>
                <c:pt idx="1">
                  <c:v>2013</c:v>
                </c:pt>
                <c:pt idx="2">
                  <c:v>2014</c:v>
                </c:pt>
                <c:pt idx="3">
                  <c:v>2015</c:v>
                </c:pt>
              </c:numCache>
            </c:numRef>
          </c:cat>
          <c:val>
            <c:numRef>
              <c:f>alimentos!$B$64:$E$64</c:f>
              <c:numCache>
                <c:formatCode>0.0%</c:formatCode>
                <c:ptCount val="4"/>
                <c:pt idx="0">
                  <c:v>4.8899755501222511E-3</c:v>
                </c:pt>
                <c:pt idx="1">
                  <c:v>9.8452883263010008E-3</c:v>
                </c:pt>
                <c:pt idx="2">
                  <c:v>2.3060796645702302E-2</c:v>
                </c:pt>
                <c:pt idx="3">
                  <c:v>4.4150110375275921E-2</c:v>
                </c:pt>
              </c:numCache>
            </c:numRef>
          </c:val>
        </c:ser>
        <c:dLbls>
          <c:showLegendKey val="0"/>
          <c:showVal val="1"/>
          <c:showCatName val="0"/>
          <c:showSerName val="0"/>
          <c:showPercent val="0"/>
          <c:showBubbleSize val="0"/>
        </c:dLbls>
        <c:gapWidth val="150"/>
        <c:shape val="box"/>
        <c:axId val="344308568"/>
        <c:axId val="344308960"/>
        <c:axId val="0"/>
      </c:bar3DChart>
      <c:catAx>
        <c:axId val="344308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344308960"/>
        <c:crosses val="autoZero"/>
        <c:auto val="1"/>
        <c:lblAlgn val="ctr"/>
        <c:lblOffset val="100"/>
        <c:noMultiLvlLbl val="0"/>
      </c:catAx>
      <c:valAx>
        <c:axId val="3443089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344308568"/>
        <c:crosses val="autoZero"/>
        <c:crossBetween val="between"/>
      </c:valAx>
      <c:dTable>
        <c:showHorzBorder val="1"/>
        <c:showVertBorder val="1"/>
        <c:showOutline val="1"/>
        <c:showKeys val="1"/>
        <c:txPr>
          <a:bodyPr/>
          <a:lstStyle/>
          <a:p>
            <a:pPr>
              <a:defRPr lang="es-ES"/>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lang="es-ES"/>
            </a:pPr>
            <a:r>
              <a:rPr lang="es-ES_tradnl" sz="1200"/>
              <a:t>Resultados</a:t>
            </a:r>
            <a:r>
              <a:rPr lang="es-ES_tradnl" sz="1200" baseline="0"/>
              <a:t> de </a:t>
            </a:r>
            <a:r>
              <a:rPr lang="es-ES_tradnl" sz="1200" b="1" i="0" u="none" strike="noStrike" kern="1200" baseline="0">
                <a:solidFill>
                  <a:sysClr val="windowText" lastClr="000000"/>
                </a:solidFill>
                <a:latin typeface="+mn-lt"/>
                <a:ea typeface="+mn-ea"/>
                <a:cs typeface="+mn-cs"/>
              </a:rPr>
              <a:t>Índice</a:t>
            </a:r>
            <a:r>
              <a:rPr lang="es-ES_tradnl" sz="1200" baseline="0"/>
              <a:t> Aedico 2008-2015</a:t>
            </a:r>
            <a:endParaRPr lang="es-ES_tradnl" sz="1200"/>
          </a:p>
        </c:rich>
      </c:tx>
      <c:overlay val="0"/>
      <c:spPr>
        <a:noFill/>
        <a:ln w="25400">
          <a:noFill/>
        </a:ln>
      </c:spPr>
    </c:title>
    <c:autoTitleDeleted val="0"/>
    <c:plotArea>
      <c:layout>
        <c:manualLayout>
          <c:layoutTarget val="inner"/>
          <c:xMode val="edge"/>
          <c:yMode val="edge"/>
          <c:x val="4.0072931026815604E-2"/>
          <c:y val="0.14930606182882303"/>
          <c:w val="0.94962158530183804"/>
          <c:h val="0.58333531133121386"/>
        </c:manualLayout>
      </c:layout>
      <c:lineChart>
        <c:grouping val="standard"/>
        <c:varyColors val="0"/>
        <c:ser>
          <c:idx val="0"/>
          <c:order val="0"/>
          <c:marker>
            <c:symbol val="none"/>
          </c:marker>
          <c:dLbls>
            <c:dLbl>
              <c:idx val="1"/>
              <c:layout>
                <c:manualLayout>
                  <c:x val="-2.7777777777777909E-3"/>
                  <c:y val="-3.703703703703710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5555555555555506E-3"/>
                  <c:y val="4.629629629629640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0"/>
                  <c:y val="-6.01851851851851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0"/>
                  <c:y val="-5.555555555555540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1"/>
              <c:layout>
                <c:manualLayout>
                  <c:x val="0"/>
                  <c:y val="4.298357937013830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lang="es-ES"/>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'2010'!$E$71:$E$94</c:f>
              <c:strCache>
                <c:ptCount val="23"/>
                <c:pt idx="2">
                  <c:v>I-2008</c:v>
                </c:pt>
                <c:pt idx="3">
                  <c:v>II-2008</c:v>
                </c:pt>
                <c:pt idx="4">
                  <c:v>I-2009</c:v>
                </c:pt>
                <c:pt idx="5">
                  <c:v>II-2009</c:v>
                </c:pt>
                <c:pt idx="6">
                  <c:v>I-2010</c:v>
                </c:pt>
                <c:pt idx="7">
                  <c:v>II-2010</c:v>
                </c:pt>
                <c:pt idx="8">
                  <c:v>III-2010</c:v>
                </c:pt>
                <c:pt idx="9">
                  <c:v>I-2011</c:v>
                </c:pt>
                <c:pt idx="10">
                  <c:v>II-2011</c:v>
                </c:pt>
                <c:pt idx="11">
                  <c:v>III-2011</c:v>
                </c:pt>
                <c:pt idx="12">
                  <c:v>I-2012</c:v>
                </c:pt>
                <c:pt idx="13">
                  <c:v>II-2012</c:v>
                </c:pt>
                <c:pt idx="14">
                  <c:v>I-2013</c:v>
                </c:pt>
                <c:pt idx="15">
                  <c:v>II-2013</c:v>
                </c:pt>
                <c:pt idx="16">
                  <c:v>III-2013</c:v>
                </c:pt>
                <c:pt idx="17">
                  <c:v>I-2014</c:v>
                </c:pt>
                <c:pt idx="18">
                  <c:v>II-2014</c:v>
                </c:pt>
                <c:pt idx="19">
                  <c:v>III-2014</c:v>
                </c:pt>
                <c:pt idx="20">
                  <c:v>I-2015</c:v>
                </c:pt>
                <c:pt idx="21">
                  <c:v>II-2015</c:v>
                </c:pt>
                <c:pt idx="22">
                  <c:v>III-2015</c:v>
                </c:pt>
              </c:strCache>
            </c:strRef>
          </c:cat>
          <c:val>
            <c:numRef>
              <c:f>'2010'!$F$71:$F$94</c:f>
              <c:numCache>
                <c:formatCode>General</c:formatCode>
                <c:ptCount val="24"/>
                <c:pt idx="2">
                  <c:v>26.2</c:v>
                </c:pt>
                <c:pt idx="3">
                  <c:v>27.2</c:v>
                </c:pt>
                <c:pt idx="4">
                  <c:v>29.5</c:v>
                </c:pt>
                <c:pt idx="5">
                  <c:v>29.6</c:v>
                </c:pt>
                <c:pt idx="6">
                  <c:v>21.6</c:v>
                </c:pt>
                <c:pt idx="7">
                  <c:v>32.6</c:v>
                </c:pt>
                <c:pt idx="8">
                  <c:v>29.2</c:v>
                </c:pt>
                <c:pt idx="9">
                  <c:v>37.299999999999997</c:v>
                </c:pt>
                <c:pt idx="10">
                  <c:v>21.7</c:v>
                </c:pt>
                <c:pt idx="11">
                  <c:v>15.7</c:v>
                </c:pt>
                <c:pt idx="12">
                  <c:v>29.6</c:v>
                </c:pt>
                <c:pt idx="13">
                  <c:v>26.8</c:v>
                </c:pt>
                <c:pt idx="14">
                  <c:v>20.5</c:v>
                </c:pt>
                <c:pt idx="15">
                  <c:v>27.3</c:v>
                </c:pt>
                <c:pt idx="16">
                  <c:v>11.8</c:v>
                </c:pt>
                <c:pt idx="17">
                  <c:v>8.16</c:v>
                </c:pt>
                <c:pt idx="18">
                  <c:v>9.8000000000000007</c:v>
                </c:pt>
                <c:pt idx="19">
                  <c:v>8.52</c:v>
                </c:pt>
                <c:pt idx="20">
                  <c:v>11</c:v>
                </c:pt>
                <c:pt idx="21">
                  <c:v>11.3</c:v>
                </c:pt>
                <c:pt idx="22">
                  <c:v>8.8000000000000007</c:v>
                </c:pt>
              </c:numCache>
            </c:numRef>
          </c:val>
          <c:smooth val="0"/>
        </c:ser>
        <c:dLbls>
          <c:showLegendKey val="0"/>
          <c:showVal val="0"/>
          <c:showCatName val="0"/>
          <c:showSerName val="0"/>
          <c:showPercent val="0"/>
          <c:showBubbleSize val="0"/>
        </c:dLbls>
        <c:smooth val="0"/>
        <c:axId val="344828232"/>
        <c:axId val="344828624"/>
      </c:lineChart>
      <c:catAx>
        <c:axId val="344828232"/>
        <c:scaling>
          <c:orientation val="minMax"/>
        </c:scaling>
        <c:delete val="0"/>
        <c:axPos val="b"/>
        <c:numFmt formatCode="General" sourceLinked="1"/>
        <c:majorTickMark val="none"/>
        <c:minorTickMark val="none"/>
        <c:tickLblPos val="nextTo"/>
        <c:txPr>
          <a:bodyPr/>
          <a:lstStyle/>
          <a:p>
            <a:pPr>
              <a:defRPr lang="es-ES"/>
            </a:pPr>
            <a:endParaRPr lang="es-CO"/>
          </a:p>
        </c:txPr>
        <c:crossAx val="344828624"/>
        <c:crosses val="autoZero"/>
        <c:auto val="1"/>
        <c:lblAlgn val="ctr"/>
        <c:lblOffset val="100"/>
        <c:noMultiLvlLbl val="0"/>
      </c:catAx>
      <c:valAx>
        <c:axId val="344828624"/>
        <c:scaling>
          <c:orientation val="minMax"/>
        </c:scaling>
        <c:delete val="1"/>
        <c:axPos val="l"/>
        <c:numFmt formatCode="General" sourceLinked="1"/>
        <c:majorTickMark val="out"/>
        <c:minorTickMark val="none"/>
        <c:tickLblPos val="none"/>
        <c:crossAx val="344828232"/>
        <c:crosses val="autoZero"/>
        <c:crossBetween val="between"/>
      </c:valAx>
    </c:plotArea>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7295691163604501"/>
          <c:y val="7.4548702245552614E-2"/>
          <c:w val="0.82704308836395501"/>
          <c:h val="0.56573818897637695"/>
        </c:manualLayout>
      </c:layout>
      <c:bar3DChart>
        <c:barDir val="col"/>
        <c:grouping val="clustered"/>
        <c:varyColors val="0"/>
        <c:ser>
          <c:idx val="0"/>
          <c:order val="0"/>
          <c:tx>
            <c:strRef>
              <c:f>Hoja1!$A$6</c:f>
              <c:strCache>
                <c:ptCount val="1"/>
                <c:pt idx="0">
                  <c:v>2012</c:v>
                </c:pt>
              </c:strCache>
            </c:strRef>
          </c:tx>
          <c:invertIfNegative val="0"/>
          <c:cat>
            <c:strRef>
              <c:f>Hoja1!$B$5</c:f>
              <c:strCache>
                <c:ptCount val="1"/>
                <c:pt idx="0">
                  <c:v>Cobertura vacunacion</c:v>
                </c:pt>
              </c:strCache>
            </c:strRef>
          </c:cat>
          <c:val>
            <c:numRef>
              <c:f>Hoja1!$B$6</c:f>
              <c:numCache>
                <c:formatCode>0%</c:formatCode>
                <c:ptCount val="1"/>
                <c:pt idx="0">
                  <c:v>0.82000000000000106</c:v>
                </c:pt>
              </c:numCache>
            </c:numRef>
          </c:val>
        </c:ser>
        <c:ser>
          <c:idx val="1"/>
          <c:order val="1"/>
          <c:tx>
            <c:strRef>
              <c:f>Hoja1!$A$7</c:f>
              <c:strCache>
                <c:ptCount val="1"/>
                <c:pt idx="0">
                  <c:v>2013</c:v>
                </c:pt>
              </c:strCache>
            </c:strRef>
          </c:tx>
          <c:invertIfNegative val="0"/>
          <c:cat>
            <c:strRef>
              <c:f>Hoja1!$B$5</c:f>
              <c:strCache>
                <c:ptCount val="1"/>
                <c:pt idx="0">
                  <c:v>Cobertura vacunacion</c:v>
                </c:pt>
              </c:strCache>
            </c:strRef>
          </c:cat>
          <c:val>
            <c:numRef>
              <c:f>Hoja1!$B$7</c:f>
              <c:numCache>
                <c:formatCode>0%</c:formatCode>
                <c:ptCount val="1"/>
                <c:pt idx="0">
                  <c:v>0.31000000000000005</c:v>
                </c:pt>
              </c:numCache>
            </c:numRef>
          </c:val>
        </c:ser>
        <c:ser>
          <c:idx val="2"/>
          <c:order val="2"/>
          <c:tx>
            <c:strRef>
              <c:f>Hoja1!$A$8</c:f>
              <c:strCache>
                <c:ptCount val="1"/>
                <c:pt idx="0">
                  <c:v>2014</c:v>
                </c:pt>
              </c:strCache>
            </c:strRef>
          </c:tx>
          <c:invertIfNegative val="0"/>
          <c:cat>
            <c:strRef>
              <c:f>Hoja1!$B$5</c:f>
              <c:strCache>
                <c:ptCount val="1"/>
                <c:pt idx="0">
                  <c:v>Cobertura vacunacion</c:v>
                </c:pt>
              </c:strCache>
            </c:strRef>
          </c:cat>
          <c:val>
            <c:numRef>
              <c:f>Hoja1!$B$8</c:f>
              <c:numCache>
                <c:formatCode>0%</c:formatCode>
                <c:ptCount val="1"/>
                <c:pt idx="0">
                  <c:v>0.2</c:v>
                </c:pt>
              </c:numCache>
            </c:numRef>
          </c:val>
        </c:ser>
        <c:ser>
          <c:idx val="3"/>
          <c:order val="3"/>
          <c:tx>
            <c:strRef>
              <c:f>Hoja1!$A$9</c:f>
              <c:strCache>
                <c:ptCount val="1"/>
                <c:pt idx="0">
                  <c:v>2015</c:v>
                </c:pt>
              </c:strCache>
            </c:strRef>
          </c:tx>
          <c:invertIfNegative val="0"/>
          <c:cat>
            <c:strRef>
              <c:f>Hoja1!$B$5</c:f>
              <c:strCache>
                <c:ptCount val="1"/>
                <c:pt idx="0">
                  <c:v>Cobertura vacunacion</c:v>
                </c:pt>
              </c:strCache>
            </c:strRef>
          </c:cat>
          <c:val>
            <c:numRef>
              <c:f>Hoja1!$B$9</c:f>
              <c:numCache>
                <c:formatCode>0%</c:formatCode>
                <c:ptCount val="1"/>
                <c:pt idx="0">
                  <c:v>0.56000000000000005</c:v>
                </c:pt>
              </c:numCache>
            </c:numRef>
          </c:val>
        </c:ser>
        <c:dLbls>
          <c:showLegendKey val="0"/>
          <c:showVal val="0"/>
          <c:showCatName val="0"/>
          <c:showSerName val="0"/>
          <c:showPercent val="0"/>
          <c:showBubbleSize val="0"/>
        </c:dLbls>
        <c:gapWidth val="150"/>
        <c:shape val="box"/>
        <c:axId val="344829016"/>
        <c:axId val="344829408"/>
        <c:axId val="0"/>
      </c:bar3DChart>
      <c:catAx>
        <c:axId val="344829016"/>
        <c:scaling>
          <c:orientation val="minMax"/>
        </c:scaling>
        <c:delete val="0"/>
        <c:axPos val="b"/>
        <c:numFmt formatCode="General" sourceLinked="1"/>
        <c:majorTickMark val="out"/>
        <c:minorTickMark val="none"/>
        <c:tickLblPos val="nextTo"/>
        <c:txPr>
          <a:bodyPr/>
          <a:lstStyle/>
          <a:p>
            <a:pPr>
              <a:defRPr lang="es-ES"/>
            </a:pPr>
            <a:endParaRPr lang="es-CO"/>
          </a:p>
        </c:txPr>
        <c:crossAx val="344829408"/>
        <c:crosses val="autoZero"/>
        <c:auto val="1"/>
        <c:lblAlgn val="ctr"/>
        <c:lblOffset val="100"/>
        <c:noMultiLvlLbl val="0"/>
      </c:catAx>
      <c:valAx>
        <c:axId val="344829408"/>
        <c:scaling>
          <c:orientation val="minMax"/>
        </c:scaling>
        <c:delete val="0"/>
        <c:axPos val="l"/>
        <c:majorGridlines/>
        <c:numFmt formatCode="0%" sourceLinked="1"/>
        <c:majorTickMark val="out"/>
        <c:minorTickMark val="none"/>
        <c:tickLblPos val="nextTo"/>
        <c:txPr>
          <a:bodyPr/>
          <a:lstStyle/>
          <a:p>
            <a:pPr>
              <a:defRPr lang="es-ES"/>
            </a:pPr>
            <a:endParaRPr lang="es-CO"/>
          </a:p>
        </c:txPr>
        <c:crossAx val="344829016"/>
        <c:crosses val="autoZero"/>
        <c:crossBetween val="between"/>
      </c:valAx>
      <c:dTable>
        <c:showHorzBorder val="1"/>
        <c:showVertBorder val="1"/>
        <c:showOutline val="1"/>
        <c:showKeys val="1"/>
        <c:txPr>
          <a:bodyPr/>
          <a:lstStyle/>
          <a:p>
            <a:pPr>
              <a:defRPr lang="es-ES"/>
            </a:pPr>
            <a:endParaRPr lang="es-CO"/>
          </a:p>
        </c:txPr>
      </c:dTable>
    </c:plotArea>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453797191013803"/>
          <c:y val="3.5903708156566912E-2"/>
          <c:w val="0.60975347961023008"/>
          <c:h val="0.89531331960751093"/>
        </c:manualLayout>
      </c:layout>
      <c:barChart>
        <c:barDir val="bar"/>
        <c:grouping val="clustered"/>
        <c:varyColors val="0"/>
        <c:ser>
          <c:idx val="0"/>
          <c:order val="0"/>
          <c:tx>
            <c:strRef>
              <c:f>'violencia conyugal'!$C$82</c:f>
              <c:strCache>
                <c:ptCount val="1"/>
                <c:pt idx="0">
                  <c:v>San Andrés y Providencia</c:v>
                </c:pt>
              </c:strCache>
            </c:strRef>
          </c:tx>
          <c:spPr>
            <a:solidFill>
              <a:schemeClr val="accent2">
                <a:lumMod val="60000"/>
                <a:lumOff val="40000"/>
              </a:schemeClr>
            </a:solidFill>
            <a:ln>
              <a:solidFill>
                <a:schemeClr val="accent2">
                  <a:lumMod val="60000"/>
                  <a:lumOff val="4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'violencia conyugal'!$B$83:$B$92</c:f>
              <c:strCache>
                <c:ptCount val="10"/>
                <c:pt idx="0">
                  <c:v>Se ha puesto celoso</c:v>
                </c:pt>
                <c:pt idx="1">
                  <c:v>la acusa de infidelidad</c:v>
                </c:pt>
                <c:pt idx="2">
                  <c:v>le impide contactar a amigas o amigos</c:v>
                </c:pt>
                <c:pt idx="3">
                  <c:v>le limita contactos con la familia</c:v>
                </c:pt>
                <c:pt idx="4">
                  <c:v>insiste saber dónde está</c:v>
                </c:pt>
                <c:pt idx="5">
                  <c:v>vigila cómo gasta dinero</c:v>
                </c:pt>
                <c:pt idx="6">
                  <c:v>la ignora</c:v>
                </c:pt>
                <c:pt idx="7">
                  <c:v>no cuenta con ella para reuniones</c:v>
                </c:pt>
                <c:pt idx="8">
                  <c:v>no le consulta para decisiones</c:v>
                </c:pt>
                <c:pt idx="9">
                  <c:v>algún control</c:v>
                </c:pt>
              </c:strCache>
            </c:strRef>
          </c:cat>
          <c:val>
            <c:numRef>
              <c:f>'violencia conyugal'!$C$83:$C$92</c:f>
              <c:numCache>
                <c:formatCode>General</c:formatCode>
                <c:ptCount val="10"/>
                <c:pt idx="0">
                  <c:v>57.6</c:v>
                </c:pt>
                <c:pt idx="1">
                  <c:v>33.6</c:v>
                </c:pt>
                <c:pt idx="2">
                  <c:v>30.2</c:v>
                </c:pt>
                <c:pt idx="3">
                  <c:v>15.7</c:v>
                </c:pt>
                <c:pt idx="4">
                  <c:v>40</c:v>
                </c:pt>
                <c:pt idx="5">
                  <c:v>17.100000000000001</c:v>
                </c:pt>
                <c:pt idx="6">
                  <c:v>31.3</c:v>
                </c:pt>
                <c:pt idx="7">
                  <c:v>18.2</c:v>
                </c:pt>
                <c:pt idx="8">
                  <c:v>16.3</c:v>
                </c:pt>
                <c:pt idx="9">
                  <c:v>73.099999999999994</c:v>
                </c:pt>
              </c:numCache>
            </c:numRef>
          </c:val>
          <c:extLst xmlns:c16r2="http://schemas.microsoft.com/office/drawing/2015/06/chart">
            <c:ext xmlns:c16="http://schemas.microsoft.com/office/drawing/2014/chart" uri="{C3380CC4-5D6E-409C-BE32-E72D297353CC}">
              <c16:uniqueId val="{00000000-561E-4E2C-A61B-A220F81CFC74}"/>
            </c:ext>
          </c:extLst>
        </c:ser>
        <c:ser>
          <c:idx val="1"/>
          <c:order val="1"/>
          <c:tx>
            <c:strRef>
              <c:f>'violencia conyugal'!$D$82</c:f>
              <c:strCache>
                <c:ptCount val="1"/>
                <c:pt idx="0">
                  <c:v>Total nacional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'violencia conyugal'!$B$83:$B$92</c:f>
              <c:strCache>
                <c:ptCount val="10"/>
                <c:pt idx="0">
                  <c:v>Se ha puesto celoso</c:v>
                </c:pt>
                <c:pt idx="1">
                  <c:v>la acusa de infidelidad</c:v>
                </c:pt>
                <c:pt idx="2">
                  <c:v>le impide contactar a amigas o amigos</c:v>
                </c:pt>
                <c:pt idx="3">
                  <c:v>le limita contactos con la familia</c:v>
                </c:pt>
                <c:pt idx="4">
                  <c:v>insiste saber dónde está</c:v>
                </c:pt>
                <c:pt idx="5">
                  <c:v>vigila cómo gasta dinero</c:v>
                </c:pt>
                <c:pt idx="6">
                  <c:v>la ignora</c:v>
                </c:pt>
                <c:pt idx="7">
                  <c:v>no cuenta con ella para reuniones</c:v>
                </c:pt>
                <c:pt idx="8">
                  <c:v>no le consulta para decisiones</c:v>
                </c:pt>
                <c:pt idx="9">
                  <c:v>algún control</c:v>
                </c:pt>
              </c:strCache>
            </c:strRef>
          </c:cat>
          <c:val>
            <c:numRef>
              <c:f>'violencia conyugal'!$D$83:$D$92</c:f>
              <c:numCache>
                <c:formatCode>General</c:formatCode>
                <c:ptCount val="10"/>
                <c:pt idx="0">
                  <c:v>54.3</c:v>
                </c:pt>
                <c:pt idx="1">
                  <c:v>34.200000000000003</c:v>
                </c:pt>
                <c:pt idx="2">
                  <c:v>28.8</c:v>
                </c:pt>
                <c:pt idx="3">
                  <c:v>18.5</c:v>
                </c:pt>
                <c:pt idx="4">
                  <c:v>39.200000000000003</c:v>
                </c:pt>
                <c:pt idx="5">
                  <c:v>20.9</c:v>
                </c:pt>
                <c:pt idx="6">
                  <c:v>32.9</c:v>
                </c:pt>
                <c:pt idx="7">
                  <c:v>22.2</c:v>
                </c:pt>
                <c:pt idx="8">
                  <c:v>20.2</c:v>
                </c:pt>
                <c:pt idx="9">
                  <c:v>72.5</c:v>
                </c:pt>
              </c:numCache>
            </c:numRef>
          </c:val>
          <c:extLst xmlns:c16r2="http://schemas.microsoft.com/office/drawing/2015/06/chart">
            <c:ext xmlns:c16="http://schemas.microsoft.com/office/drawing/2014/chart" uri="{C3380CC4-5D6E-409C-BE32-E72D297353CC}">
              <c16:uniqueId val="{00000001-561E-4E2C-A61B-A220F81CFC74}"/>
            </c:ext>
          </c:extLst>
        </c:ser>
        <c:dLbls>
          <c:showLegendKey val="0"/>
          <c:showVal val="0"/>
          <c:showCatName val="0"/>
          <c:showSerName val="0"/>
          <c:showPercent val="0"/>
          <c:showBubbleSize val="0"/>
        </c:dLbls>
        <c:gapWidth val="100"/>
        <c:axId val="344830192"/>
        <c:axId val="344830584"/>
      </c:barChart>
      <c:catAx>
        <c:axId val="344830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344830584"/>
        <c:crosses val="autoZero"/>
        <c:auto val="1"/>
        <c:lblAlgn val="ctr"/>
        <c:lblOffset val="100"/>
        <c:noMultiLvlLbl val="0"/>
      </c:catAx>
      <c:valAx>
        <c:axId val="344830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344830192"/>
        <c:crosses val="autoZero"/>
        <c:crossBetween val="between"/>
      </c:valAx>
      <c:spPr>
        <a:noFill/>
        <a:ln>
          <a:noFill/>
        </a:ln>
        <a:effectLst/>
      </c:spPr>
    </c:plotArea>
    <c:legend>
      <c:legendPos val="b"/>
      <c:layout>
        <c:manualLayout>
          <c:xMode val="edge"/>
          <c:yMode val="edge"/>
          <c:x val="0.739074543392919"/>
          <c:y val="0.51733953779565589"/>
          <c:w val="0.23556290403458599"/>
          <c:h val="0.17584695613913603"/>
        </c:manualLayout>
      </c:layout>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es-ES"/>
            </a:pPr>
            <a:r>
              <a:rPr lang="es-ES"/>
              <a:t>Mujeres</a:t>
            </a:r>
          </a:p>
        </c:rich>
      </c:tx>
      <c:overlay val="0"/>
    </c:title>
    <c:autoTitleDeleted val="0"/>
    <c:plotArea>
      <c:layout>
        <c:manualLayout>
          <c:layoutTarget val="inner"/>
          <c:xMode val="edge"/>
          <c:yMode val="edge"/>
          <c:x val="0.16927631389407902"/>
          <c:y val="0.27166924582460306"/>
          <c:w val="0.39679075344238501"/>
          <c:h val="0.69684116911954208"/>
        </c:manualLayout>
      </c:layout>
      <c:pieChart>
        <c:varyColors val="1"/>
        <c:ser>
          <c:idx val="0"/>
          <c:order val="0"/>
          <c:tx>
            <c:strRef>
              <c:f>'Análisis 1'!$E$4</c:f>
              <c:strCache>
                <c:ptCount val="1"/>
                <c:pt idx="0">
                  <c:v>Femenino</c:v>
                </c:pt>
              </c:strCache>
            </c:strRef>
          </c:tx>
          <c:explosion val="25"/>
          <c:dLbls>
            <c:dLbl>
              <c:idx val="0"/>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a:lstStyle/>
              <a:p>
                <a:pPr>
                  <a:defRPr lang="es-ES"/>
                </a:pPr>
                <a:endParaRPr lang="es-CO"/>
              </a:p>
            </c:txPr>
            <c:showLegendKey val="0"/>
            <c:showVal val="1"/>
            <c:showCatName val="0"/>
            <c:showSerName val="0"/>
            <c:showPercent val="0"/>
            <c:showBubbleSize val="0"/>
            <c:showLeaderLines val="1"/>
            <c:extLst>
              <c:ext xmlns:c15="http://schemas.microsoft.com/office/drawing/2012/chart" uri="{CE6537A1-D6FC-4f65-9D91-7224C49458BB}"/>
            </c:extLst>
          </c:dLbls>
          <c:cat>
            <c:strRef>
              <c:f>'Análisis 1'!$L$3:$O$3</c:f>
              <c:strCache>
                <c:ptCount val="4"/>
                <c:pt idx="0">
                  <c:v>Homosexual</c:v>
                </c:pt>
                <c:pt idx="1">
                  <c:v>Lesbiana</c:v>
                </c:pt>
                <c:pt idx="2">
                  <c:v>Bisexual</c:v>
                </c:pt>
                <c:pt idx="3">
                  <c:v>Transgenero</c:v>
                </c:pt>
              </c:strCache>
            </c:strRef>
          </c:cat>
          <c:val>
            <c:numRef>
              <c:f>'Análisis 1'!$L$4:$O$4</c:f>
              <c:numCache>
                <c:formatCode>0.0</c:formatCode>
                <c:ptCount val="4"/>
                <c:pt idx="1">
                  <c:v>73.07692307692308</c:v>
                </c:pt>
                <c:pt idx="2">
                  <c:v>26.92307692307692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2161054336292998"/>
          <c:y val="0.33940021755835709"/>
          <c:w val="0.3244567301427751"/>
          <c:h val="0.41371750034759003"/>
        </c:manualLayout>
      </c:layout>
      <c:overlay val="0"/>
      <c:txPr>
        <a:bodyPr/>
        <a:lstStyle/>
        <a:p>
          <a:pPr>
            <a:defRPr lang="es-ES"/>
          </a:pPr>
          <a:endParaRPr lang="es-CO"/>
        </a:p>
      </c:txPr>
    </c:legend>
    <c:plotVisOnly val="1"/>
    <c:dispBlanksAs val="zero"/>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es-ES"/>
            </a:pPr>
            <a:r>
              <a:rPr lang="es-ES"/>
              <a:t>Hombres</a:t>
            </a:r>
          </a:p>
        </c:rich>
      </c:tx>
      <c:overlay val="0"/>
    </c:title>
    <c:autoTitleDeleted val="0"/>
    <c:plotArea>
      <c:layout>
        <c:manualLayout>
          <c:layoutTarget val="inner"/>
          <c:xMode val="edge"/>
          <c:yMode val="edge"/>
          <c:x val="0.16332693189199005"/>
          <c:y val="0.27166935757550797"/>
          <c:w val="0.402739901216836"/>
          <c:h val="0.70728931212143109"/>
        </c:manualLayout>
      </c:layout>
      <c:pieChart>
        <c:varyColors val="1"/>
        <c:ser>
          <c:idx val="0"/>
          <c:order val="0"/>
          <c:tx>
            <c:strRef>
              <c:f>'Análisis 1'!$E$5</c:f>
              <c:strCache>
                <c:ptCount val="1"/>
                <c:pt idx="0">
                  <c:v>Masculino</c:v>
                </c:pt>
              </c:strCache>
            </c:strRef>
          </c:tx>
          <c:explosion val="25"/>
          <c:dLbls>
            <c:dLbl>
              <c:idx val="1"/>
              <c:delete val="1"/>
              <c:extLst>
                <c:ext xmlns:c15="http://schemas.microsoft.com/office/drawing/2012/chart" uri="{CE6537A1-D6FC-4f65-9D91-7224C49458BB}"/>
              </c:extLst>
            </c:dLbl>
            <c:spPr>
              <a:noFill/>
              <a:ln>
                <a:noFill/>
              </a:ln>
              <a:effectLst/>
            </c:spPr>
            <c:txPr>
              <a:bodyPr/>
              <a:lstStyle/>
              <a:p>
                <a:pPr>
                  <a:defRPr lang="es-ES"/>
                </a:pPr>
                <a:endParaRPr lang="es-CO"/>
              </a:p>
            </c:txPr>
            <c:showLegendKey val="0"/>
            <c:showVal val="1"/>
            <c:showCatName val="0"/>
            <c:showSerName val="0"/>
            <c:showPercent val="0"/>
            <c:showBubbleSize val="0"/>
            <c:showLeaderLines val="1"/>
            <c:extLst>
              <c:ext xmlns:c15="http://schemas.microsoft.com/office/drawing/2012/chart" uri="{CE6537A1-D6FC-4f65-9D91-7224C49458BB}"/>
            </c:extLst>
          </c:dLbls>
          <c:cat>
            <c:strRef>
              <c:f>'Análisis 1'!$L$3:$O$3</c:f>
              <c:strCache>
                <c:ptCount val="4"/>
                <c:pt idx="0">
                  <c:v>Homosexual</c:v>
                </c:pt>
                <c:pt idx="1">
                  <c:v>Lesbiana</c:v>
                </c:pt>
                <c:pt idx="2">
                  <c:v>Bisexual</c:v>
                </c:pt>
                <c:pt idx="3">
                  <c:v>Transgenero</c:v>
                </c:pt>
              </c:strCache>
            </c:strRef>
          </c:cat>
          <c:val>
            <c:numRef>
              <c:f>'Análisis 1'!$L$5:$O$5</c:f>
              <c:numCache>
                <c:formatCode>General</c:formatCode>
                <c:ptCount val="4"/>
                <c:pt idx="0" formatCode="0.0">
                  <c:v>81.05263157894737</c:v>
                </c:pt>
                <c:pt idx="2" formatCode="0.0">
                  <c:v>14.736842105263159</c:v>
                </c:pt>
                <c:pt idx="3" formatCode="0.0">
                  <c:v>4.2105263157894726</c:v>
                </c:pt>
              </c:numCache>
            </c:numRef>
          </c:val>
        </c:ser>
        <c:dLbls>
          <c:showLegendKey val="0"/>
          <c:showVal val="0"/>
          <c:showCatName val="0"/>
          <c:showSerName val="0"/>
          <c:showPercent val="0"/>
          <c:showBubbleSize val="0"/>
          <c:showLeaderLines val="1"/>
        </c:dLbls>
        <c:firstSliceAng val="0"/>
      </c:pieChart>
    </c:plotArea>
    <c:legend>
      <c:legendPos val="r"/>
      <c:legendEntry>
        <c:idx val="1"/>
        <c:delete val="1"/>
      </c:legendEntry>
      <c:layout>
        <c:manualLayout>
          <c:xMode val="edge"/>
          <c:yMode val="edge"/>
          <c:x val="0.6068710953384362"/>
          <c:y val="0.33940021755835709"/>
          <c:w val="0.33919633285276007"/>
          <c:h val="0.48163141061897696"/>
        </c:manualLayout>
      </c:layout>
      <c:overlay val="0"/>
      <c:txPr>
        <a:bodyPr/>
        <a:lstStyle/>
        <a:p>
          <a:pPr>
            <a:defRPr lang="es-ES"/>
          </a:pPr>
          <a:endParaRPr lang="es-CO"/>
        </a:p>
      </c:txPr>
    </c:legend>
    <c:plotVisOnly val="1"/>
    <c:dispBlanksAs val="zero"/>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S"/>
          </a:pPr>
          <a:endParaRPr lang="es-CO"/>
        </a:p>
      </c:txPr>
    </c:title>
    <c:autoTitleDeleted val="0"/>
    <c:view3D>
      <c:rotX val="15"/>
      <c:rotY val="0"/>
      <c:rAngAx val="0"/>
    </c:view3D>
    <c:floor>
      <c:thickness val="0"/>
    </c:floor>
    <c:sideWall>
      <c:thickness val="0"/>
    </c:sideWall>
    <c:backWall>
      <c:thickness val="0"/>
    </c:backWall>
    <c:plotArea>
      <c:layout/>
      <c:pie3DChart>
        <c:varyColors val="1"/>
        <c:ser>
          <c:idx val="0"/>
          <c:order val="0"/>
          <c:tx>
            <c:strRef>
              <c:f>'Análisis 1'!$K$8</c:f>
              <c:strCache>
                <c:ptCount val="1"/>
                <c:pt idx="0">
                  <c:v>Entre 18 y 28</c:v>
                </c:pt>
              </c:strCache>
            </c:strRef>
          </c:tx>
          <c:explosion val="25"/>
          <c:dLbls>
            <c:dLbl>
              <c:idx val="0"/>
              <c:tx>
                <c:rich>
                  <a:bodyPr/>
                  <a:lstStyle/>
                  <a:p>
                    <a:r>
                      <a:rPr lang="en-US"/>
                      <a:t> 61%</a:t>
                    </a:r>
                  </a:p>
                </c:rich>
              </c:tx>
              <c:showLegendKey val="0"/>
              <c:showVal val="1"/>
              <c:showCatName val="0"/>
              <c:showSerName val="0"/>
              <c:showPercent val="1"/>
              <c:showBubbleSize val="0"/>
              <c:extLst>
                <c:ext xmlns:c15="http://schemas.microsoft.com/office/drawing/2012/chart" uri="{CE6537A1-D6FC-4f65-9D91-7224C49458BB}"/>
              </c:extLst>
            </c:dLbl>
            <c:dLbl>
              <c:idx val="1"/>
              <c:tx>
                <c:rich>
                  <a:bodyPr/>
                  <a:lstStyle/>
                  <a:p>
                    <a:r>
                      <a:rPr lang="en-US"/>
                      <a:t>20%</a:t>
                    </a:r>
                  </a:p>
                </c:rich>
              </c:tx>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a:t>17%</a:t>
                    </a:r>
                  </a:p>
                </c:rich>
              </c:tx>
              <c:showLegendKey val="0"/>
              <c:showVal val="1"/>
              <c:showCatName val="0"/>
              <c:showSerName val="0"/>
              <c:showPercent val="1"/>
              <c:showBubbleSize val="0"/>
              <c:extLst>
                <c:ext xmlns:c15="http://schemas.microsoft.com/office/drawing/2012/chart" uri="{CE6537A1-D6FC-4f65-9D91-7224C49458BB}"/>
              </c:extLst>
            </c:dLbl>
            <c:dLbl>
              <c:idx val="3"/>
              <c:tx>
                <c:rich>
                  <a:bodyPr/>
                  <a:lstStyle/>
                  <a:p>
                    <a:r>
                      <a:rPr lang="en-US"/>
                      <a:t> 2%</a:t>
                    </a:r>
                  </a:p>
                </c:rich>
              </c:tx>
              <c:showLegendKey val="0"/>
              <c:showVal val="1"/>
              <c:showCatName val="0"/>
              <c:showSerName val="0"/>
              <c:showPercent val="1"/>
              <c:showBubbleSize val="0"/>
              <c:extLst>
                <c:ext xmlns:c15="http://schemas.microsoft.com/office/drawing/2012/chart" uri="{CE6537A1-D6FC-4f65-9D91-7224C49458BB}"/>
              </c:extLst>
            </c:dLbl>
            <c:dLbl>
              <c:idx val="4"/>
              <c:layout>
                <c:manualLayout>
                  <c:x val="0.11937971066934598"/>
                  <c:y val="-6.1491223838776511E-2"/>
                </c:manualLayout>
              </c:layout>
              <c:tx>
                <c:rich>
                  <a:bodyPr/>
                  <a:lstStyle/>
                  <a:p>
                    <a:r>
                      <a:rPr lang="en-US"/>
                      <a:t> 50%</a:t>
                    </a:r>
                  </a:p>
                </c:rich>
              </c:tx>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es-ES"/>
                </a:pPr>
                <a:endParaRPr lang="es-CO"/>
              </a:p>
            </c:txPr>
            <c:showLegendKey val="0"/>
            <c:showVal val="1"/>
            <c:showCatName val="0"/>
            <c:showSerName val="0"/>
            <c:showPercent val="1"/>
            <c:showBubbleSize val="0"/>
            <c:showLeaderLines val="1"/>
            <c:extLst>
              <c:ext xmlns:c15="http://schemas.microsoft.com/office/drawing/2012/chart" uri="{CE6537A1-D6FC-4f65-9D91-7224C49458BB}"/>
            </c:extLst>
          </c:dLbls>
          <c:cat>
            <c:strRef>
              <c:f>'Análisis 1'!$J$9:$J$13</c:f>
              <c:strCache>
                <c:ptCount val="4"/>
                <c:pt idx="0">
                  <c:v>Homosexual</c:v>
                </c:pt>
                <c:pt idx="1">
                  <c:v>Lesbiana</c:v>
                </c:pt>
                <c:pt idx="2">
                  <c:v>Bisexual</c:v>
                </c:pt>
                <c:pt idx="3">
                  <c:v>Transexuales</c:v>
                </c:pt>
              </c:strCache>
            </c:strRef>
          </c:cat>
          <c:val>
            <c:numRef>
              <c:f>'Análisis 1'!$K$9:$K$13</c:f>
              <c:numCache>
                <c:formatCode>0.0</c:formatCode>
                <c:ptCount val="5"/>
                <c:pt idx="0">
                  <c:v>61.016949152542182</c:v>
                </c:pt>
                <c:pt idx="1">
                  <c:v>20.338983050847503</c:v>
                </c:pt>
                <c:pt idx="2">
                  <c:v>16.949152542372804</c:v>
                </c:pt>
                <c:pt idx="3">
                  <c:v>1.6949152542372881</c:v>
                </c:pt>
              </c:numCache>
            </c:numRef>
          </c:val>
        </c:ser>
        <c:dLbls>
          <c:showLegendKey val="0"/>
          <c:showVal val="0"/>
          <c:showCatName val="0"/>
          <c:showSerName val="0"/>
          <c:showPercent val="0"/>
          <c:showBubbleSize val="0"/>
          <c:showLeaderLines val="1"/>
        </c:dLbls>
      </c:pie3DChart>
    </c:plotArea>
    <c:legend>
      <c:legendPos val="r"/>
      <c:legendEntry>
        <c:idx val="4"/>
        <c:delete val="1"/>
      </c:legendEntry>
      <c:layout>
        <c:manualLayout>
          <c:xMode val="edge"/>
          <c:yMode val="edge"/>
          <c:x val="0.65646763646069817"/>
          <c:y val="0.33748923064735009"/>
          <c:w val="0.33922434271987312"/>
          <c:h val="0.59517224409448799"/>
        </c:manualLayout>
      </c:layout>
      <c:overlay val="0"/>
      <c:txPr>
        <a:bodyPr/>
        <a:lstStyle/>
        <a:p>
          <a:pPr>
            <a:defRPr lang="es-ES"/>
          </a:pPr>
          <a:endParaRPr lang="es-CO"/>
        </a:p>
      </c:txPr>
    </c:legend>
    <c:plotVisOnly val="1"/>
    <c:dispBlanksAs val="zero"/>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S"/>
          </a:pPr>
          <a:endParaRPr lang="es-CO"/>
        </a:p>
      </c:txPr>
    </c:title>
    <c:autoTitleDeleted val="0"/>
    <c:view3D>
      <c:rotX val="30"/>
      <c:rotY val="0"/>
      <c:rAngAx val="0"/>
    </c:view3D>
    <c:floor>
      <c:thickness val="0"/>
    </c:floor>
    <c:sideWall>
      <c:thickness val="0"/>
    </c:sideWall>
    <c:backWall>
      <c:thickness val="0"/>
    </c:backWall>
    <c:plotArea>
      <c:layout/>
      <c:pie3DChart>
        <c:varyColors val="1"/>
        <c:ser>
          <c:idx val="1"/>
          <c:order val="1"/>
          <c:tx>
            <c:strRef>
              <c:f>'Análisis 1'!$L$8</c:f>
              <c:strCache>
                <c:ptCount val="1"/>
                <c:pt idx="0">
                  <c:v>Entre 29 y 45</c:v>
                </c:pt>
              </c:strCache>
            </c:strRef>
          </c:tx>
          <c:explosion val="25"/>
          <c:dLbls>
            <c:dLbl>
              <c:idx val="0"/>
              <c:tx>
                <c:rich>
                  <a:bodyPr/>
                  <a:lstStyle/>
                  <a:p>
                    <a:r>
                      <a:rPr lang="en-US"/>
                      <a:t>70%</a:t>
                    </a:r>
                  </a:p>
                </c:rich>
              </c:tx>
              <c:showLegendKey val="0"/>
              <c:showVal val="1"/>
              <c:showCatName val="0"/>
              <c:showSerName val="0"/>
              <c:showPercent val="1"/>
              <c:showBubbleSize val="0"/>
              <c:extLst>
                <c:ext xmlns:c15="http://schemas.microsoft.com/office/drawing/2012/chart" uri="{CE6537A1-D6FC-4f65-9D91-7224C49458BB}"/>
              </c:extLst>
            </c:dLbl>
            <c:dLbl>
              <c:idx val="1"/>
              <c:tx>
                <c:rich>
                  <a:bodyPr/>
                  <a:lstStyle/>
                  <a:p>
                    <a:r>
                      <a:rPr lang="en-US"/>
                      <a:t>20%</a:t>
                    </a:r>
                  </a:p>
                </c:rich>
              </c:tx>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a:t>7%</a:t>
                    </a:r>
                  </a:p>
                </c:rich>
              </c:tx>
              <c:showLegendKey val="0"/>
              <c:showVal val="1"/>
              <c:showCatName val="0"/>
              <c:showSerName val="0"/>
              <c:showPercent val="1"/>
              <c:showBubbleSize val="0"/>
              <c:extLst>
                <c:ext xmlns:c15="http://schemas.microsoft.com/office/drawing/2012/chart" uri="{CE6537A1-D6FC-4f65-9D91-7224C49458BB}"/>
              </c:extLst>
            </c:dLbl>
            <c:dLbl>
              <c:idx val="3"/>
              <c:tx>
                <c:rich>
                  <a:bodyPr/>
                  <a:lstStyle/>
                  <a:p>
                    <a:r>
                      <a:rPr lang="en-US"/>
                      <a:t> 3%</a:t>
                    </a:r>
                  </a:p>
                </c:rich>
              </c:tx>
              <c:showLegendKey val="0"/>
              <c:showVal val="1"/>
              <c:showCatName val="0"/>
              <c:showSerName val="0"/>
              <c:showPercent val="1"/>
              <c:showBubbleSize val="0"/>
              <c:extLst>
                <c:ext xmlns:c15="http://schemas.microsoft.com/office/drawing/2012/chart" uri="{CE6537A1-D6FC-4f65-9D91-7224C49458BB}"/>
              </c:extLst>
            </c:dLbl>
            <c:dLbl>
              <c:idx val="4"/>
              <c:tx>
                <c:rich>
                  <a:bodyPr/>
                  <a:lstStyle/>
                  <a:p>
                    <a:r>
                      <a:rPr lang="en-US"/>
                      <a:t> 50%</a:t>
                    </a:r>
                  </a:p>
                </c:rich>
              </c:tx>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es-ES"/>
                </a:pPr>
                <a:endParaRPr lang="es-CO"/>
              </a:p>
            </c:txPr>
            <c:showLegendKey val="0"/>
            <c:showVal val="1"/>
            <c:showCatName val="0"/>
            <c:showSerName val="0"/>
            <c:showPercent val="1"/>
            <c:showBubbleSize val="0"/>
            <c:showLeaderLines val="0"/>
            <c:extLst>
              <c:ext xmlns:c15="http://schemas.microsoft.com/office/drawing/2012/chart" uri="{CE6537A1-D6FC-4f65-9D91-7224C49458BB}"/>
            </c:extLst>
          </c:dLbls>
          <c:cat>
            <c:strRef>
              <c:f>'Análisis 1'!$J$9:$J$13</c:f>
              <c:strCache>
                <c:ptCount val="4"/>
                <c:pt idx="0">
                  <c:v>Homosexual</c:v>
                </c:pt>
                <c:pt idx="1">
                  <c:v>Lesbiana</c:v>
                </c:pt>
                <c:pt idx="2">
                  <c:v>Bisexual</c:v>
                </c:pt>
                <c:pt idx="3">
                  <c:v>Transexuales</c:v>
                </c:pt>
              </c:strCache>
            </c:strRef>
          </c:cat>
          <c:val>
            <c:numRef>
              <c:f>'Análisis 1'!$L$9:$L$13</c:f>
              <c:numCache>
                <c:formatCode>General</c:formatCode>
                <c:ptCount val="5"/>
                <c:pt idx="0">
                  <c:v>70</c:v>
                </c:pt>
                <c:pt idx="1">
                  <c:v>20</c:v>
                </c:pt>
                <c:pt idx="2" formatCode="0.0">
                  <c:v>6.666666666666667</c:v>
                </c:pt>
                <c:pt idx="3" formatCode="0.0">
                  <c:v>3.333333333333333</c:v>
                </c:pt>
              </c:numCache>
            </c:numRef>
          </c:val>
        </c:ser>
        <c:ser>
          <c:idx val="0"/>
          <c:order val="0"/>
          <c:tx>
            <c:strRef>
              <c:f>'Análisis 1'!$K$8</c:f>
              <c:strCache>
                <c:ptCount val="1"/>
                <c:pt idx="0">
                  <c:v>Entre 18 y 28</c:v>
                </c:pt>
              </c:strCache>
            </c:strRef>
          </c:tx>
          <c:explosion val="25"/>
          <c:cat>
            <c:strRef>
              <c:f>'Análisis 1'!$J$9:$J$13</c:f>
              <c:strCache>
                <c:ptCount val="4"/>
                <c:pt idx="0">
                  <c:v>Homosexual</c:v>
                </c:pt>
                <c:pt idx="1">
                  <c:v>Lesbiana</c:v>
                </c:pt>
                <c:pt idx="2">
                  <c:v>Bisexual</c:v>
                </c:pt>
                <c:pt idx="3">
                  <c:v>Transexuales</c:v>
                </c:pt>
              </c:strCache>
            </c:strRef>
          </c:cat>
          <c:val>
            <c:numRef>
              <c:f>'Análisis 1'!$K$9:$K$13</c:f>
              <c:numCache>
                <c:formatCode>0.0</c:formatCode>
                <c:ptCount val="5"/>
                <c:pt idx="0">
                  <c:v>61.016949152542182</c:v>
                </c:pt>
                <c:pt idx="1">
                  <c:v>20.338983050847503</c:v>
                </c:pt>
                <c:pt idx="2">
                  <c:v>16.949152542372804</c:v>
                </c:pt>
                <c:pt idx="3">
                  <c:v>1.6949152542372881</c:v>
                </c:pt>
              </c:numCache>
            </c:numRef>
          </c:val>
        </c:ser>
        <c:dLbls>
          <c:showLegendKey val="0"/>
          <c:showVal val="0"/>
          <c:showCatName val="0"/>
          <c:showSerName val="0"/>
          <c:showPercent val="0"/>
          <c:showBubbleSize val="0"/>
          <c:showLeaderLines val="0"/>
        </c:dLbls>
      </c:pie3DChart>
      <c:spPr>
        <a:noFill/>
        <a:ln w="25400">
          <a:noFill/>
        </a:ln>
      </c:spPr>
    </c:plotArea>
    <c:legend>
      <c:legendPos val="r"/>
      <c:legendEntry>
        <c:idx val="4"/>
        <c:delete val="1"/>
      </c:legendEntry>
      <c:layout>
        <c:manualLayout>
          <c:xMode val="edge"/>
          <c:yMode val="edge"/>
          <c:x val="0.68532336847724384"/>
          <c:y val="0.36274654110447307"/>
          <c:w val="0.30698091552115309"/>
          <c:h val="0.48221246854499705"/>
        </c:manualLayout>
      </c:layout>
      <c:overlay val="0"/>
      <c:txPr>
        <a:bodyPr/>
        <a:lstStyle/>
        <a:p>
          <a:pPr>
            <a:defRPr lang="es-ES"/>
          </a:pPr>
          <a:endParaRPr lang="es-CO"/>
        </a:p>
      </c:txPr>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HOMBRES</c:v>
          </c:tx>
          <c:invertIfNegative val="0"/>
          <c:cat>
            <c:strRef>
              <c:f>'[Gráfico en Microsoft Office Word]Hoja1'!$B$17:$B$33</c:f>
              <c:strCache>
                <c:ptCount val="17"/>
                <c:pt idx="0">
                  <c:v>0-4</c:v>
                </c:pt>
                <c:pt idx="1">
                  <c:v>05-sep</c:v>
                </c:pt>
                <c:pt idx="2">
                  <c:v>oct-14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 Y MÁS</c:v>
                </c:pt>
              </c:strCache>
            </c:strRef>
          </c:cat>
          <c:val>
            <c:numRef>
              <c:f>'[Gráfico en Microsoft Office Word]Hoja1'!$D$17:$D$33</c:f>
              <c:numCache>
                <c:formatCode>#,##0</c:formatCode>
                <c:ptCount val="17"/>
                <c:pt idx="0">
                  <c:v>3276</c:v>
                </c:pt>
                <c:pt idx="1">
                  <c:v>3209</c:v>
                </c:pt>
                <c:pt idx="2">
                  <c:v>3253</c:v>
                </c:pt>
                <c:pt idx="3">
                  <c:v>3370</c:v>
                </c:pt>
                <c:pt idx="4">
                  <c:v>3440</c:v>
                </c:pt>
                <c:pt idx="5">
                  <c:v>3110</c:v>
                </c:pt>
                <c:pt idx="6">
                  <c:v>2755</c:v>
                </c:pt>
                <c:pt idx="7">
                  <c:v>2439</c:v>
                </c:pt>
                <c:pt idx="8">
                  <c:v>2118</c:v>
                </c:pt>
                <c:pt idx="9">
                  <c:v>2578</c:v>
                </c:pt>
                <c:pt idx="10">
                  <c:v>2733</c:v>
                </c:pt>
                <c:pt idx="11">
                  <c:v>2154</c:v>
                </c:pt>
                <c:pt idx="12">
                  <c:v>1410</c:v>
                </c:pt>
                <c:pt idx="13" formatCode="General">
                  <c:v>933</c:v>
                </c:pt>
                <c:pt idx="14" formatCode="General">
                  <c:v>559</c:v>
                </c:pt>
                <c:pt idx="15" formatCode="General">
                  <c:v>395</c:v>
                </c:pt>
                <c:pt idx="16" formatCode="General">
                  <c:v>309</c:v>
                </c:pt>
              </c:numCache>
            </c:numRef>
          </c:val>
        </c:ser>
        <c:ser>
          <c:idx val="1"/>
          <c:order val="1"/>
          <c:tx>
            <c:v>MUJERES</c:v>
          </c:tx>
          <c:spPr>
            <a:solidFill>
              <a:srgbClr val="FF0000"/>
            </a:solidFill>
          </c:spPr>
          <c:invertIfNegative val="0"/>
          <c:cat>
            <c:strRef>
              <c:f>'[Gráfico en Microsoft Office Word]Hoja1'!$B$17:$B$33</c:f>
              <c:strCache>
                <c:ptCount val="17"/>
                <c:pt idx="0">
                  <c:v>0-4</c:v>
                </c:pt>
                <c:pt idx="1">
                  <c:v>05-sep</c:v>
                </c:pt>
                <c:pt idx="2">
                  <c:v>oct-14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 Y MÁS</c:v>
                </c:pt>
              </c:strCache>
            </c:strRef>
          </c:cat>
          <c:val>
            <c:numRef>
              <c:f>'[Gráfico en Microsoft Office Word]Hoja1'!$E$17:$E$33</c:f>
              <c:numCache>
                <c:formatCode>#,##0</c:formatCode>
                <c:ptCount val="17"/>
                <c:pt idx="0">
                  <c:v>3131</c:v>
                </c:pt>
                <c:pt idx="1">
                  <c:v>3072</c:v>
                </c:pt>
                <c:pt idx="2">
                  <c:v>3119</c:v>
                </c:pt>
                <c:pt idx="3">
                  <c:v>3235</c:v>
                </c:pt>
                <c:pt idx="4">
                  <c:v>3265</c:v>
                </c:pt>
                <c:pt idx="5">
                  <c:v>2982</c:v>
                </c:pt>
                <c:pt idx="6">
                  <c:v>2574</c:v>
                </c:pt>
                <c:pt idx="7">
                  <c:v>2428</c:v>
                </c:pt>
                <c:pt idx="8">
                  <c:v>2197</c:v>
                </c:pt>
                <c:pt idx="9">
                  <c:v>2750</c:v>
                </c:pt>
                <c:pt idx="10">
                  <c:v>2929</c:v>
                </c:pt>
                <c:pt idx="11">
                  <c:v>2364</c:v>
                </c:pt>
                <c:pt idx="12">
                  <c:v>1694</c:v>
                </c:pt>
                <c:pt idx="13">
                  <c:v>1044</c:v>
                </c:pt>
                <c:pt idx="14" formatCode="General">
                  <c:v>662</c:v>
                </c:pt>
                <c:pt idx="15" formatCode="General">
                  <c:v>501</c:v>
                </c:pt>
                <c:pt idx="16" formatCode="General">
                  <c:v>454</c:v>
                </c:pt>
              </c:numCache>
            </c:numRef>
          </c:val>
        </c:ser>
        <c:dLbls>
          <c:showLegendKey val="0"/>
          <c:showVal val="0"/>
          <c:showCatName val="0"/>
          <c:showSerName val="0"/>
          <c:showPercent val="0"/>
          <c:showBubbleSize val="0"/>
        </c:dLbls>
        <c:gapWidth val="150"/>
        <c:axId val="341525832"/>
        <c:axId val="341526224"/>
      </c:barChart>
      <c:catAx>
        <c:axId val="341525832"/>
        <c:scaling>
          <c:orientation val="minMax"/>
        </c:scaling>
        <c:delete val="0"/>
        <c:axPos val="b"/>
        <c:numFmt formatCode="General" sourceLinked="0"/>
        <c:majorTickMark val="out"/>
        <c:minorTickMark val="none"/>
        <c:tickLblPos val="nextTo"/>
        <c:txPr>
          <a:bodyPr/>
          <a:lstStyle/>
          <a:p>
            <a:pPr>
              <a:defRPr lang="es-ES"/>
            </a:pPr>
            <a:endParaRPr lang="es-CO"/>
          </a:p>
        </c:txPr>
        <c:crossAx val="341526224"/>
        <c:crosses val="autoZero"/>
        <c:auto val="1"/>
        <c:lblAlgn val="ctr"/>
        <c:lblOffset val="100"/>
        <c:noMultiLvlLbl val="0"/>
      </c:catAx>
      <c:valAx>
        <c:axId val="341526224"/>
        <c:scaling>
          <c:orientation val="minMax"/>
        </c:scaling>
        <c:delete val="0"/>
        <c:axPos val="l"/>
        <c:majorGridlines/>
        <c:numFmt formatCode="#,##0" sourceLinked="1"/>
        <c:majorTickMark val="out"/>
        <c:minorTickMark val="none"/>
        <c:tickLblPos val="nextTo"/>
        <c:txPr>
          <a:bodyPr/>
          <a:lstStyle/>
          <a:p>
            <a:pPr>
              <a:defRPr lang="es-ES"/>
            </a:pPr>
            <a:endParaRPr lang="es-CO"/>
          </a:p>
        </c:txPr>
        <c:crossAx val="341525832"/>
        <c:crosses val="autoZero"/>
        <c:crossBetween val="between"/>
      </c:valAx>
    </c:plotArea>
    <c:legend>
      <c:legendPos val="r"/>
      <c:layout/>
      <c:overlay val="0"/>
      <c:txPr>
        <a:bodyPr/>
        <a:lstStyle/>
        <a:p>
          <a:pPr>
            <a:defRPr lang="es-ES" sz="1100"/>
          </a:pPr>
          <a:endParaRPr lang="es-CO"/>
        </a:p>
      </c:txPr>
    </c:legend>
    <c:plotVisOnly val="1"/>
    <c:dispBlanksAs val="gap"/>
    <c:showDLblsOverMax val="0"/>
  </c:chart>
  <c:spPr>
    <a:solidFill>
      <a:schemeClr val="lt1"/>
    </a:solidFill>
    <a:ln w="12700" cap="flat" cmpd="sng" algn="ctr">
      <a:solidFill>
        <a:schemeClr val="bg1"/>
      </a:solidFill>
      <a:prstDash val="solid"/>
      <a:miter lim="800000"/>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S"/>
          </a:pPr>
          <a:endParaRPr lang="es-CO"/>
        </a:p>
      </c:txPr>
    </c:title>
    <c:autoTitleDeleted val="0"/>
    <c:view3D>
      <c:rotX val="30"/>
      <c:rotY val="0"/>
      <c:rAngAx val="0"/>
    </c:view3D>
    <c:floor>
      <c:thickness val="0"/>
    </c:floor>
    <c:sideWall>
      <c:thickness val="0"/>
    </c:sideWall>
    <c:backWall>
      <c:thickness val="0"/>
    </c:backWall>
    <c:plotArea>
      <c:layout/>
      <c:pie3DChart>
        <c:varyColors val="1"/>
        <c:ser>
          <c:idx val="2"/>
          <c:order val="2"/>
          <c:tx>
            <c:strRef>
              <c:f>'Análisis 1'!$M$8</c:f>
              <c:strCache>
                <c:ptCount val="1"/>
                <c:pt idx="0">
                  <c:v>Entre  46 y 65</c:v>
                </c:pt>
              </c:strCache>
            </c:strRef>
          </c:tx>
          <c:explosion val="25"/>
          <c:dLbls>
            <c:dLbl>
              <c:idx val="0"/>
              <c:tx>
                <c:rich>
                  <a:bodyPr/>
                  <a:lstStyle/>
                  <a:p>
                    <a:r>
                      <a:rPr lang="en-US"/>
                      <a:t> 61%</a:t>
                    </a:r>
                  </a:p>
                </c:rich>
              </c:tx>
              <c:showLegendKey val="0"/>
              <c:showVal val="1"/>
              <c:showCatName val="0"/>
              <c:showSerName val="0"/>
              <c:showPercent val="1"/>
              <c:showBubbleSize val="0"/>
              <c:extLst>
                <c:ext xmlns:c15="http://schemas.microsoft.com/office/drawing/2012/chart" uri="{CE6537A1-D6FC-4f65-9D91-7224C49458BB}"/>
              </c:extLst>
            </c:dLbl>
            <c:dLbl>
              <c:idx val="1"/>
              <c:tx>
                <c:rich>
                  <a:bodyPr/>
                  <a:lstStyle/>
                  <a:p>
                    <a:r>
                      <a:rPr lang="en-US"/>
                      <a:t>3%</a:t>
                    </a:r>
                  </a:p>
                </c:rich>
              </c:tx>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a:t>29%</a:t>
                    </a:r>
                  </a:p>
                </c:rich>
              </c:tx>
              <c:showLegendKey val="0"/>
              <c:showVal val="1"/>
              <c:showCatName val="0"/>
              <c:showSerName val="0"/>
              <c:showPercent val="1"/>
              <c:showBubbleSize val="0"/>
              <c:extLst>
                <c:ext xmlns:c15="http://schemas.microsoft.com/office/drawing/2012/chart" uri="{CE6537A1-D6FC-4f65-9D91-7224C49458BB}"/>
              </c:extLst>
            </c:dLbl>
            <c:dLbl>
              <c:idx val="3"/>
              <c:tx>
                <c:rich>
                  <a:bodyPr/>
                  <a:lstStyle/>
                  <a:p>
                    <a:r>
                      <a:rPr lang="en-US"/>
                      <a:t>7%</a:t>
                    </a:r>
                  </a:p>
                </c:rich>
              </c:tx>
              <c:showLegendKey val="0"/>
              <c:showVal val="1"/>
              <c:showCatName val="0"/>
              <c:showSerName val="0"/>
              <c:showPercent val="1"/>
              <c:showBubbleSize val="0"/>
              <c:extLst>
                <c:ext xmlns:c15="http://schemas.microsoft.com/office/drawing/2012/chart" uri="{CE6537A1-D6FC-4f65-9D91-7224C49458BB}"/>
              </c:extLst>
            </c:dLbl>
            <c:dLbl>
              <c:idx val="4"/>
              <c:layout>
                <c:manualLayout>
                  <c:x val="0.10433366495677202"/>
                  <c:y val="-7.1198914679152903E-2"/>
                </c:manualLayout>
              </c:layout>
              <c:tx>
                <c:rich>
                  <a:bodyPr/>
                  <a:lstStyle/>
                  <a:p>
                    <a:r>
                      <a:rPr lang="en-US"/>
                      <a:t>50%</a:t>
                    </a:r>
                  </a:p>
                </c:rich>
              </c:tx>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es-ES"/>
                </a:pPr>
                <a:endParaRPr lang="es-CO"/>
              </a:p>
            </c:txPr>
            <c:showLegendKey val="0"/>
            <c:showVal val="1"/>
            <c:showCatName val="0"/>
            <c:showSerName val="0"/>
            <c:showPercent val="1"/>
            <c:showBubbleSize val="0"/>
            <c:showLeaderLines val="1"/>
            <c:extLst>
              <c:ext xmlns:c15="http://schemas.microsoft.com/office/drawing/2012/chart" uri="{CE6537A1-D6FC-4f65-9D91-7224C49458BB}"/>
            </c:extLst>
          </c:dLbls>
          <c:cat>
            <c:strRef>
              <c:f>'Análisis 1'!$J$9:$J$13</c:f>
              <c:strCache>
                <c:ptCount val="4"/>
                <c:pt idx="0">
                  <c:v>Homosexual</c:v>
                </c:pt>
                <c:pt idx="1">
                  <c:v>Lesbiana</c:v>
                </c:pt>
                <c:pt idx="2">
                  <c:v>Bisexual</c:v>
                </c:pt>
                <c:pt idx="3">
                  <c:v>Transexuales</c:v>
                </c:pt>
              </c:strCache>
            </c:strRef>
          </c:cat>
          <c:val>
            <c:numRef>
              <c:f>'Análisis 1'!$M$9:$M$13</c:f>
              <c:numCache>
                <c:formatCode>0.0</c:formatCode>
                <c:ptCount val="5"/>
                <c:pt idx="0">
                  <c:v>61.29032258064516</c:v>
                </c:pt>
                <c:pt idx="1">
                  <c:v>3.2258064516129052</c:v>
                </c:pt>
                <c:pt idx="2">
                  <c:v>29.032258064516164</c:v>
                </c:pt>
                <c:pt idx="3">
                  <c:v>6.4516129032258114</c:v>
                </c:pt>
              </c:numCache>
            </c:numRef>
          </c:val>
        </c:ser>
        <c:ser>
          <c:idx val="1"/>
          <c:order val="1"/>
          <c:tx>
            <c:strRef>
              <c:f>'Análisis 1'!$L$8</c:f>
              <c:strCache>
                <c:ptCount val="1"/>
                <c:pt idx="0">
                  <c:v>Entre 29 y 45</c:v>
                </c:pt>
              </c:strCache>
            </c:strRef>
          </c:tx>
          <c:explosion val="25"/>
          <c:dLbls>
            <c:spPr>
              <a:noFill/>
              <a:ln>
                <a:noFill/>
              </a:ln>
              <a:effectLst/>
            </c:spPr>
            <c:txPr>
              <a:bodyPr/>
              <a:lstStyle/>
              <a:p>
                <a:pPr>
                  <a:defRPr lang="es-ES"/>
                </a:pPr>
                <a:endParaRPr lang="es-CO"/>
              </a:p>
            </c:txPr>
            <c:showLegendKey val="0"/>
            <c:showVal val="1"/>
            <c:showCatName val="0"/>
            <c:showSerName val="0"/>
            <c:showPercent val="0"/>
            <c:showBubbleSize val="0"/>
            <c:showLeaderLines val="1"/>
            <c:extLst>
              <c:ext xmlns:c15="http://schemas.microsoft.com/office/drawing/2012/chart" uri="{CE6537A1-D6FC-4f65-9D91-7224C49458BB}"/>
            </c:extLst>
          </c:dLbls>
          <c:cat>
            <c:strRef>
              <c:f>'Análisis 1'!$J$9:$J$13</c:f>
              <c:strCache>
                <c:ptCount val="4"/>
                <c:pt idx="0">
                  <c:v>Homosexual</c:v>
                </c:pt>
                <c:pt idx="1">
                  <c:v>Lesbiana</c:v>
                </c:pt>
                <c:pt idx="2">
                  <c:v>Bisexual</c:v>
                </c:pt>
                <c:pt idx="3">
                  <c:v>Transexuales</c:v>
                </c:pt>
              </c:strCache>
            </c:strRef>
          </c:cat>
          <c:val>
            <c:numRef>
              <c:f>'Análisis 1'!$L$9:$L$13</c:f>
              <c:numCache>
                <c:formatCode>General</c:formatCode>
                <c:ptCount val="5"/>
                <c:pt idx="0">
                  <c:v>70</c:v>
                </c:pt>
                <c:pt idx="1">
                  <c:v>20</c:v>
                </c:pt>
                <c:pt idx="2" formatCode="0.0">
                  <c:v>6.666666666666667</c:v>
                </c:pt>
                <c:pt idx="3" formatCode="0.0">
                  <c:v>3.333333333333333</c:v>
                </c:pt>
              </c:numCache>
            </c:numRef>
          </c:val>
        </c:ser>
        <c:ser>
          <c:idx val="0"/>
          <c:order val="0"/>
          <c:tx>
            <c:strRef>
              <c:f>'Análisis 1'!$K$8</c:f>
              <c:strCache>
                <c:ptCount val="1"/>
                <c:pt idx="0">
                  <c:v>Entre 18 y 28</c:v>
                </c:pt>
              </c:strCache>
            </c:strRef>
          </c:tx>
          <c:explosion val="25"/>
          <c:dLbls>
            <c:spPr>
              <a:noFill/>
              <a:ln>
                <a:noFill/>
              </a:ln>
              <a:effectLst/>
            </c:spPr>
            <c:txPr>
              <a:bodyPr/>
              <a:lstStyle/>
              <a:p>
                <a:pPr>
                  <a:defRPr lang="es-ES"/>
                </a:pPr>
                <a:endParaRPr lang="es-CO"/>
              </a:p>
            </c:txPr>
            <c:showLegendKey val="0"/>
            <c:showVal val="1"/>
            <c:showCatName val="0"/>
            <c:showSerName val="0"/>
            <c:showPercent val="0"/>
            <c:showBubbleSize val="0"/>
            <c:showLeaderLines val="1"/>
            <c:extLst>
              <c:ext xmlns:c15="http://schemas.microsoft.com/office/drawing/2012/chart" uri="{CE6537A1-D6FC-4f65-9D91-7224C49458BB}"/>
            </c:extLst>
          </c:dLbls>
          <c:cat>
            <c:strRef>
              <c:f>'Análisis 1'!$J$9:$J$13</c:f>
              <c:strCache>
                <c:ptCount val="4"/>
                <c:pt idx="0">
                  <c:v>Homosexual</c:v>
                </c:pt>
                <c:pt idx="1">
                  <c:v>Lesbiana</c:v>
                </c:pt>
                <c:pt idx="2">
                  <c:v>Bisexual</c:v>
                </c:pt>
                <c:pt idx="3">
                  <c:v>Transexuales</c:v>
                </c:pt>
              </c:strCache>
            </c:strRef>
          </c:cat>
          <c:val>
            <c:numRef>
              <c:f>'Análisis 1'!$K$9:$K$13</c:f>
              <c:numCache>
                <c:formatCode>0.0</c:formatCode>
                <c:ptCount val="5"/>
                <c:pt idx="0">
                  <c:v>61.016949152542182</c:v>
                </c:pt>
                <c:pt idx="1">
                  <c:v>20.338983050847503</c:v>
                </c:pt>
                <c:pt idx="2">
                  <c:v>16.949152542372804</c:v>
                </c:pt>
                <c:pt idx="3">
                  <c:v>1.6949152542372881</c:v>
                </c:pt>
              </c:numCache>
            </c:numRef>
          </c:val>
        </c:ser>
        <c:dLbls>
          <c:showLegendKey val="0"/>
          <c:showVal val="1"/>
          <c:showCatName val="0"/>
          <c:showSerName val="0"/>
          <c:showPercent val="0"/>
          <c:showBubbleSize val="0"/>
          <c:showLeaderLines val="1"/>
        </c:dLbls>
      </c:pie3DChart>
    </c:plotArea>
    <c:legend>
      <c:legendPos val="r"/>
      <c:legendEntry>
        <c:idx val="4"/>
        <c:delete val="1"/>
      </c:legendEntry>
      <c:overlay val="0"/>
      <c:txPr>
        <a:bodyPr/>
        <a:lstStyle/>
        <a:p>
          <a:pPr>
            <a:defRPr lang="es-ES"/>
          </a:pPr>
          <a:endParaRPr lang="es-CO"/>
        </a:p>
      </c:txPr>
    </c:legend>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s-CO" sz="1200" b="1">
                <a:effectLst/>
                <a:latin typeface="Arial" panose="020B0604020202020204" pitchFamily="34" charset="0"/>
                <a:cs typeface="Arial" panose="020B0604020202020204" pitchFamily="34" charset="0"/>
              </a:rPr>
              <a:t>Distribución de población año 2015</a:t>
            </a:r>
            <a:endParaRPr lang="x-none" sz="1200">
              <a:effectLst/>
              <a:latin typeface="Arial" panose="020B0604020202020204" pitchFamily="34" charset="0"/>
              <a:cs typeface="Arial" panose="020B0604020202020204" pitchFamily="34" charset="0"/>
            </a:endParaRPr>
          </a:p>
        </c:rich>
      </c:tx>
      <c:layout>
        <c:manualLayout>
          <c:xMode val="edge"/>
          <c:yMode val="edge"/>
          <c:x val="0.28004990473923602"/>
          <c:y val="6.8745396513626308E-2"/>
        </c:manualLayout>
      </c:layout>
      <c:overlay val="0"/>
    </c:title>
    <c:autoTitleDeleted val="0"/>
    <c:plotArea>
      <c:layout/>
      <c:pieChart>
        <c:varyColors val="1"/>
        <c:ser>
          <c:idx val="0"/>
          <c:order val="0"/>
          <c:tx>
            <c:strRef>
              <c:f>Hoja1!$B$1</c:f>
              <c:strCache>
                <c:ptCount val="1"/>
                <c:pt idx="0">
                  <c:v>Ventas</c:v>
                </c:pt>
              </c:strCache>
            </c:strRef>
          </c:tx>
          <c:dPt>
            <c:idx val="1"/>
            <c:bubble3D val="0"/>
            <c:spPr>
              <a:solidFill>
                <a:srgbClr val="FF0000"/>
              </a:solidFill>
            </c:spPr>
          </c:dPt>
          <c:dLbls>
            <c:dLbl>
              <c:idx val="1"/>
              <c:layout>
                <c:manualLayout>
                  <c:x val="-0.22904701918024303"/>
                  <c:y val="8.8309609469697709E-2"/>
                </c:manualLayout>
              </c:layou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a:lstStyle/>
              <a:p>
                <a:pPr>
                  <a:defRPr lang="es-ES"/>
                </a:pPr>
                <a:endParaRPr lang="es-CO"/>
              </a:p>
            </c:tx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Hoja1!$A$2:$A$3</c:f>
              <c:strCache>
                <c:ptCount val="2"/>
                <c:pt idx="0">
                  <c:v>San Andres</c:v>
                </c:pt>
                <c:pt idx="1">
                  <c:v>Providencia</c:v>
                </c:pt>
              </c:strCache>
            </c:strRef>
          </c:cat>
          <c:val>
            <c:numRef>
              <c:f>Hoja1!$B$2:$B$3</c:f>
              <c:numCache>
                <c:formatCode>#,##0</c:formatCode>
                <c:ptCount val="2"/>
                <c:pt idx="0">
                  <c:v>71305</c:v>
                </c:pt>
                <c:pt idx="1">
                  <c:v>5137</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ln>
      <a:solidFill>
        <a:schemeClr val="bg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r>
              <a:rPr lang="x-none" sz="1200" b="1">
                <a:latin typeface="Arial" panose="020B0604020202020204" pitchFamily="34" charset="0"/>
                <a:cs typeface="Arial" panose="020B0604020202020204" pitchFamily="34" charset="0"/>
              </a:rPr>
              <a:t>Distribución</a:t>
            </a:r>
            <a:r>
              <a:rPr lang="x-none" sz="1200" b="1" baseline="0">
                <a:latin typeface="Arial" panose="020B0604020202020204" pitchFamily="34" charset="0"/>
                <a:cs typeface="Arial" panose="020B0604020202020204" pitchFamily="34" charset="0"/>
              </a:rPr>
              <a:t> porcentual por grupo étnicos del archipiélago</a:t>
            </a:r>
          </a:p>
        </c:rich>
      </c:tx>
      <c:layout>
        <c:manualLayout>
          <c:xMode val="edge"/>
          <c:yMode val="edge"/>
          <c:x val="0.14698600174978102"/>
          <c:y val="2.7777777777777807E-2"/>
        </c:manualLayout>
      </c:layout>
      <c:overlay val="0"/>
      <c:spPr>
        <a:noFill/>
        <a:ln>
          <a:noFill/>
        </a:ln>
        <a:effectLst/>
      </c:spPr>
      <c:txPr>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22596354060721302"/>
          <c:y val="0.207014672202018"/>
          <c:w val="0.44435485958806603"/>
          <c:h val="0.79298532779798092"/>
        </c:manualLayout>
      </c:layout>
      <c:pieChart>
        <c:varyColors val="1"/>
        <c:ser>
          <c:idx val="0"/>
          <c:order val="0"/>
          <c:dPt>
            <c:idx val="0"/>
            <c:bubble3D val="0"/>
            <c:spPr>
              <a:solidFill>
                <a:schemeClr val="accent1"/>
              </a:solidFill>
              <a:ln>
                <a:noFill/>
              </a:ln>
              <a:effectLst/>
            </c:spPr>
          </c:dPt>
          <c:dPt>
            <c:idx val="1"/>
            <c:bubble3D val="0"/>
            <c:spPr>
              <a:solidFill>
                <a:srgbClr val="FFFF00"/>
              </a:solidFill>
              <a:ln>
                <a:noFill/>
              </a:ln>
              <a:effectLst/>
            </c:spPr>
          </c:dPt>
          <c:dPt>
            <c:idx val="2"/>
            <c:bubble3D val="0"/>
            <c:spPr>
              <a:solidFill>
                <a:schemeClr val="accent3"/>
              </a:solidFill>
              <a:ln>
                <a:noFill/>
              </a:ln>
              <a:effectLst/>
            </c:spPr>
          </c:dPt>
          <c:dPt>
            <c:idx val="3"/>
            <c:bubble3D val="0"/>
            <c:spPr>
              <a:solidFill>
                <a:srgbClr val="FF0000"/>
              </a:solidFill>
              <a:ln>
                <a:noFill/>
              </a:ln>
              <a:effectLst/>
            </c:spPr>
          </c:dPt>
          <c:dLbls>
            <c:dLbl>
              <c:idx val="0"/>
              <c:layout>
                <c:manualLayout>
                  <c:x val="-3.8580365629495912E-2"/>
                  <c:y val="-0.1760354033700520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9169511396796401"/>
                  <c:y val="-2.933780385582561E-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5240464452277006"/>
                  <c:y val="-6.0016764459346214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840981126772003E-2"/>
                  <c:y val="-0.15168667621492798"/>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s-ES" sz="16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Hoja1!$C$8:$F$8</c:f>
              <c:strCache>
                <c:ptCount val="4"/>
                <c:pt idx="0">
                  <c:v>Raizales</c:v>
                </c:pt>
                <c:pt idx="1">
                  <c:v>Afrocolombianos</c:v>
                </c:pt>
                <c:pt idx="2">
                  <c:v>Indigenas</c:v>
                </c:pt>
                <c:pt idx="3">
                  <c:v>Sin Grupo Étnico</c:v>
                </c:pt>
              </c:strCache>
            </c:strRef>
          </c:cat>
          <c:val>
            <c:numRef>
              <c:f>Hoja1!$C$7:$F$7</c:f>
              <c:numCache>
                <c:formatCode>0%</c:formatCode>
                <c:ptCount val="4"/>
                <c:pt idx="0">
                  <c:v>0.39272824937471712</c:v>
                </c:pt>
                <c:pt idx="1">
                  <c:v>0.17566682893256999</c:v>
                </c:pt>
                <c:pt idx="2" formatCode="0.00%">
                  <c:v>1.0407399325197705E-3</c:v>
                </c:pt>
                <c:pt idx="3" formatCode="0.00%">
                  <c:v>0.43056418176019307</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2433806859159011"/>
          <c:y val="0.30234603428133899"/>
          <c:w val="0.2615708088156431"/>
          <c:h val="0.429591250800272"/>
        </c:manualLayout>
      </c:layout>
      <c:overlay val="0"/>
      <c:spPr>
        <a:noFill/>
        <a:ln>
          <a:noFill/>
        </a:ln>
        <a:effectLst/>
      </c:spPr>
      <c:txPr>
        <a:bodyPr rot="0" spcFirstLastPara="1" vertOverflow="ellipsis" vert="horz" wrap="square" anchor="ctr" anchorCtr="1"/>
        <a:lstStyle/>
        <a:p>
          <a:pPr rtl="0">
            <a:defRPr lang="es-ES" sz="1200" b="0" i="0" u="none" strike="noStrike" kern="1200" baseline="0">
              <a:solidFill>
                <a:schemeClr val="tx1">
                  <a:lumMod val="65000"/>
                  <a:lumOff val="35000"/>
                </a:schemeClr>
              </a:solidFill>
              <a:latin typeface="+mn-lt"/>
              <a:ea typeface="+mn-ea"/>
              <a:cs typeface="+mn-cs"/>
            </a:defRPr>
          </a:pPr>
          <a:endParaRPr lang="es-CO"/>
        </a:p>
      </c:txPr>
    </c:legend>
    <c:plotVisOnly val="1"/>
    <c:dispBlanksAs val="zero"/>
    <c:showDLblsOverMax val="0"/>
  </c:chart>
  <c:spPr>
    <a:solidFill>
      <a:schemeClr val="bg1"/>
    </a:solidFill>
    <a:ln w="9525" cap="flat" cmpd="sng" algn="ctr">
      <a:solidFill>
        <a:schemeClr val="bg1"/>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2042937338795301"/>
          <c:w val="0.99471315804835192"/>
          <c:h val="0.75521347580657805"/>
        </c:manualLayout>
      </c:layout>
      <c:barChart>
        <c:barDir val="col"/>
        <c:grouping val="clustered"/>
        <c:varyColors val="0"/>
        <c:ser>
          <c:idx val="0"/>
          <c:order val="0"/>
          <c:tx>
            <c:strRef>
              <c:f>Hoja1!$B$1</c:f>
              <c:strCache>
                <c:ptCount val="1"/>
                <c:pt idx="0">
                  <c:v>hom.</c:v>
                </c:pt>
              </c:strCache>
            </c:strRef>
          </c:tx>
          <c:spPr>
            <a:solidFill>
              <a:schemeClr val="accent1"/>
            </a:solidFill>
            <a:ln>
              <a:noFill/>
            </a:ln>
            <a:effectLst>
              <a:glow rad="63500">
                <a:srgbClr val="4F81BD">
                  <a:satMod val="175000"/>
                  <a:alpha val="40000"/>
                </a:srgbClr>
              </a:glow>
            </a:effectLst>
            <a:scene3d>
              <a:camera prst="orthographicFront"/>
              <a:lightRig rig="threePt" dir="t"/>
            </a:scene3d>
            <a:sp3d>
              <a:bevelT/>
            </a:sp3d>
          </c:spPr>
          <c:invertIfNegative val="0"/>
          <c:dLbls>
            <c:spPr>
              <a:noFill/>
              <a:ln w="24559">
                <a:noFill/>
              </a:ln>
            </c:spPr>
            <c:txPr>
              <a:bodyPr rot="0" spcFirstLastPara="1" vertOverflow="ellipsis" vert="horz" wrap="square" lIns="38100" tIns="19050" rIns="38100" bIns="19050" anchor="ctr" anchorCtr="1">
                <a:spAutoFit/>
              </a:bodyPr>
              <a:lstStyle/>
              <a:p>
                <a:pPr>
                  <a:defRPr lang="es-ES" sz="1149" b="1"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Hoja1!$A$2:$A$9</c:f>
              <c:numCache>
                <c:formatCode>General</c:formatCode>
                <c:ptCount val="8"/>
                <c:pt idx="0">
                  <c:v>2008</c:v>
                </c:pt>
                <c:pt idx="1">
                  <c:v>2009</c:v>
                </c:pt>
                <c:pt idx="2">
                  <c:v>2010</c:v>
                </c:pt>
                <c:pt idx="3">
                  <c:v>2011</c:v>
                </c:pt>
                <c:pt idx="4">
                  <c:v>2012</c:v>
                </c:pt>
                <c:pt idx="5">
                  <c:v>2013</c:v>
                </c:pt>
                <c:pt idx="6">
                  <c:v>2014</c:v>
                </c:pt>
                <c:pt idx="7">
                  <c:v>2015</c:v>
                </c:pt>
              </c:numCache>
            </c:numRef>
          </c:cat>
          <c:val>
            <c:numRef>
              <c:f>Hoja1!$B$2:$B$9</c:f>
              <c:numCache>
                <c:formatCode>General</c:formatCode>
                <c:ptCount val="8"/>
                <c:pt idx="0">
                  <c:v>4</c:v>
                </c:pt>
                <c:pt idx="1">
                  <c:v>9</c:v>
                </c:pt>
                <c:pt idx="2">
                  <c:v>24</c:v>
                </c:pt>
                <c:pt idx="3">
                  <c:v>22</c:v>
                </c:pt>
                <c:pt idx="4">
                  <c:v>16</c:v>
                </c:pt>
                <c:pt idx="5">
                  <c:v>19</c:v>
                </c:pt>
                <c:pt idx="6">
                  <c:v>23</c:v>
                </c:pt>
                <c:pt idx="7">
                  <c:v>18</c:v>
                </c:pt>
              </c:numCache>
            </c:numRef>
          </c:val>
        </c:ser>
        <c:dLbls>
          <c:showLegendKey val="0"/>
          <c:showVal val="0"/>
          <c:showCatName val="0"/>
          <c:showSerName val="0"/>
          <c:showPercent val="0"/>
          <c:showBubbleSize val="0"/>
        </c:dLbls>
        <c:gapWidth val="219"/>
        <c:overlap val="-27"/>
        <c:axId val="246761848"/>
        <c:axId val="246761456"/>
      </c:barChart>
      <c:catAx>
        <c:axId val="246761848"/>
        <c:scaling>
          <c:orientation val="minMax"/>
        </c:scaling>
        <c:delete val="0"/>
        <c:axPos val="b"/>
        <c:numFmt formatCode="General" sourceLinked="1"/>
        <c:majorTickMark val="none"/>
        <c:minorTickMark val="none"/>
        <c:tickLblPos val="nextTo"/>
        <c:spPr>
          <a:noFill/>
          <a:ln w="9189"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1018" b="1" i="0" u="none" strike="noStrike" kern="1200" baseline="0">
                <a:solidFill>
                  <a:schemeClr val="tx1"/>
                </a:solidFill>
                <a:latin typeface="+mn-lt"/>
                <a:ea typeface="+mn-ea"/>
                <a:cs typeface="+mn-cs"/>
              </a:defRPr>
            </a:pPr>
            <a:endParaRPr lang="es-CO"/>
          </a:p>
        </c:txPr>
        <c:crossAx val="246761456"/>
        <c:crosses val="autoZero"/>
        <c:auto val="1"/>
        <c:lblAlgn val="ctr"/>
        <c:lblOffset val="100"/>
        <c:noMultiLvlLbl val="0"/>
      </c:catAx>
      <c:valAx>
        <c:axId val="246761456"/>
        <c:scaling>
          <c:orientation val="minMax"/>
        </c:scaling>
        <c:delete val="1"/>
        <c:axPos val="l"/>
        <c:numFmt formatCode="General" sourceLinked="1"/>
        <c:majorTickMark val="out"/>
        <c:minorTickMark val="none"/>
        <c:tickLblPos val="nextTo"/>
        <c:crossAx val="246761848"/>
        <c:crosses val="autoZero"/>
        <c:crossBetween val="between"/>
      </c:valAx>
      <c:spPr>
        <a:noFill/>
        <a:ln w="25343">
          <a:noFill/>
        </a:ln>
      </c:spPr>
    </c:plotArea>
    <c:plotVisOnly val="1"/>
    <c:dispBlanksAs val="gap"/>
    <c:showDLblsOverMax val="0"/>
  </c:chart>
  <c:spPr>
    <a:noFill/>
    <a:ln>
      <a:noFill/>
    </a:ln>
  </c:spPr>
  <c:txPr>
    <a:bodyPr/>
    <a:lstStyle/>
    <a:p>
      <a:pPr>
        <a:defRPr/>
      </a:pPr>
      <a:endParaRPr lang="es-CO"/>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ES" sz="1862" b="0" i="0" u="none" strike="noStrike" kern="1200" spc="0" baseline="0">
                <a:solidFill>
                  <a:schemeClr val="tx1">
                    <a:lumMod val="65000"/>
                    <a:lumOff val="35000"/>
                  </a:schemeClr>
                </a:solidFill>
                <a:latin typeface="+mn-lt"/>
                <a:ea typeface="+mn-ea"/>
                <a:cs typeface="+mn-cs"/>
              </a:defRPr>
            </a:pPr>
            <a:r>
              <a:rPr lang="es-ES"/>
              <a:t>HOMICIDIO ACC/TR</a:t>
            </a:r>
          </a:p>
        </c:rich>
      </c:tx>
      <c:layout/>
      <c:overlay val="0"/>
      <c:spPr>
        <a:noFill/>
        <a:ln>
          <a:noFill/>
        </a:ln>
        <a:effectLst/>
      </c:spPr>
      <c:txPr>
        <a:bodyPr rot="0" spcFirstLastPara="1" vertOverflow="ellipsis" vert="horz" wrap="square" anchor="ctr" anchorCtr="1"/>
        <a:lstStyle/>
        <a:p>
          <a:pPr>
            <a:defRPr lang="es-ES" sz="1862"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Hoja1!$A$1</c:f>
              <c:strCache>
                <c:ptCount val="1"/>
                <c:pt idx="0">
                  <c:v>2012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1197"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Hoja1!$B$1</c:f>
              <c:numCache>
                <c:formatCode>General</c:formatCode>
                <c:ptCount val="1"/>
                <c:pt idx="0">
                  <c:v>12</c:v>
                </c:pt>
              </c:numCache>
            </c:numRef>
          </c:val>
        </c:ser>
        <c:ser>
          <c:idx val="1"/>
          <c:order val="1"/>
          <c:tx>
            <c:strRef>
              <c:f>Hoja1!$A$2</c:f>
              <c:strCache>
                <c:ptCount val="1"/>
                <c:pt idx="0">
                  <c:v>2013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1197"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Hoja1!$B$2</c:f>
              <c:numCache>
                <c:formatCode>General</c:formatCode>
                <c:ptCount val="1"/>
                <c:pt idx="0">
                  <c:v>11</c:v>
                </c:pt>
              </c:numCache>
            </c:numRef>
          </c:val>
        </c:ser>
        <c:ser>
          <c:idx val="2"/>
          <c:order val="2"/>
          <c:tx>
            <c:strRef>
              <c:f>Hoja1!$A$3</c:f>
              <c:strCache>
                <c:ptCount val="1"/>
                <c:pt idx="0">
                  <c:v>2014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1197"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Hoja1!$B$3</c:f>
              <c:numCache>
                <c:formatCode>General</c:formatCode>
                <c:ptCount val="1"/>
                <c:pt idx="0">
                  <c:v>15</c:v>
                </c:pt>
              </c:numCache>
            </c:numRef>
          </c:val>
        </c:ser>
        <c:ser>
          <c:idx val="3"/>
          <c:order val="3"/>
          <c:tx>
            <c:strRef>
              <c:f>Hoja1!$A$4</c:f>
              <c:strCache>
                <c:ptCount val="1"/>
                <c:pt idx="0">
                  <c:v>2015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1197"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Hoja1!$B$4</c:f>
              <c:numCache>
                <c:formatCode>General</c:formatCode>
                <c:ptCount val="1"/>
                <c:pt idx="0">
                  <c:v>8</c:v>
                </c:pt>
              </c:numCache>
            </c:numRef>
          </c:val>
        </c:ser>
        <c:dLbls>
          <c:showLegendKey val="0"/>
          <c:showVal val="1"/>
          <c:showCatName val="0"/>
          <c:showSerName val="0"/>
          <c:showPercent val="0"/>
          <c:showBubbleSize val="0"/>
        </c:dLbls>
        <c:gapWidth val="219"/>
        <c:overlap val="-27"/>
        <c:axId val="341527792"/>
        <c:axId val="342877176"/>
      </c:barChart>
      <c:catAx>
        <c:axId val="34152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1197" b="0" i="0" u="none" strike="noStrike" kern="1200" baseline="0">
                <a:solidFill>
                  <a:schemeClr val="tx1">
                    <a:lumMod val="65000"/>
                    <a:lumOff val="35000"/>
                  </a:schemeClr>
                </a:solidFill>
                <a:latin typeface="+mn-lt"/>
                <a:ea typeface="+mn-ea"/>
                <a:cs typeface="+mn-cs"/>
              </a:defRPr>
            </a:pPr>
            <a:endParaRPr lang="es-CO"/>
          </a:p>
        </c:txPr>
        <c:crossAx val="342877176"/>
        <c:crosses val="autoZero"/>
        <c:auto val="1"/>
        <c:lblAlgn val="ctr"/>
        <c:lblOffset val="100"/>
        <c:noMultiLvlLbl val="0"/>
      </c:catAx>
      <c:valAx>
        <c:axId val="342877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1197" b="0" i="0" u="none" strike="noStrike" kern="1200" baseline="0">
                <a:solidFill>
                  <a:schemeClr val="tx1">
                    <a:lumMod val="65000"/>
                    <a:lumOff val="35000"/>
                  </a:schemeClr>
                </a:solidFill>
                <a:latin typeface="+mn-lt"/>
                <a:ea typeface="+mn-ea"/>
                <a:cs typeface="+mn-cs"/>
              </a:defRPr>
            </a:pPr>
            <a:endParaRPr lang="es-CO"/>
          </a:p>
        </c:txPr>
        <c:crossAx val="3415277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s-ES" sz="1197"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a:pPr>
      <a:endParaRPr lang="es-C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ES" sz="1862" b="0" i="0" u="none" strike="noStrike" kern="1200" spc="0" baseline="0">
                <a:solidFill>
                  <a:schemeClr val="tx1">
                    <a:lumMod val="65000"/>
                    <a:lumOff val="35000"/>
                  </a:schemeClr>
                </a:solidFill>
                <a:latin typeface="+mn-lt"/>
                <a:ea typeface="+mn-ea"/>
                <a:cs typeface="+mn-cs"/>
              </a:defRPr>
            </a:pPr>
            <a:r>
              <a:rPr lang="es-ES"/>
              <a:t>LESIONES EN ACC/TR</a:t>
            </a:r>
          </a:p>
        </c:rich>
      </c:tx>
      <c:layout>
        <c:manualLayout>
          <c:xMode val="edge"/>
          <c:yMode val="edge"/>
          <c:x val="0.31420565810129097"/>
          <c:y val="3.7718057520037714E-2"/>
        </c:manualLayout>
      </c:layout>
      <c:overlay val="0"/>
      <c:spPr>
        <a:noFill/>
        <a:ln>
          <a:noFill/>
        </a:ln>
        <a:effectLst/>
      </c:spPr>
      <c:txPr>
        <a:bodyPr rot="0" spcFirstLastPara="1" vertOverflow="ellipsis" vert="horz" wrap="square" anchor="ctr" anchorCtr="1"/>
        <a:lstStyle/>
        <a:p>
          <a:pPr>
            <a:defRPr lang="es-ES" sz="1862"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7.8747463084426095E-2"/>
          <c:y val="0.33859196986686713"/>
          <c:w val="0.89409707187823495"/>
          <c:h val="0.427680479751203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1197"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Hoja1!$A$1:$A$4</c:f>
              <c:numCache>
                <c:formatCode>General</c:formatCode>
                <c:ptCount val="4"/>
                <c:pt idx="0">
                  <c:v>2012</c:v>
                </c:pt>
                <c:pt idx="1">
                  <c:v>2013</c:v>
                </c:pt>
                <c:pt idx="2">
                  <c:v>2014</c:v>
                </c:pt>
                <c:pt idx="3">
                  <c:v>2015</c:v>
                </c:pt>
              </c:numCache>
            </c:numRef>
          </c:cat>
          <c:val>
            <c:numRef>
              <c:f>Hoja1!$B$1:$B$4</c:f>
              <c:numCache>
                <c:formatCode>General</c:formatCode>
                <c:ptCount val="4"/>
                <c:pt idx="0">
                  <c:v>153</c:v>
                </c:pt>
                <c:pt idx="1">
                  <c:v>165</c:v>
                </c:pt>
                <c:pt idx="2">
                  <c:v>106</c:v>
                </c:pt>
                <c:pt idx="3">
                  <c:v>93</c:v>
                </c:pt>
              </c:numCache>
            </c:numRef>
          </c:val>
        </c:ser>
        <c:dLbls>
          <c:showLegendKey val="0"/>
          <c:showVal val="1"/>
          <c:showCatName val="0"/>
          <c:showSerName val="0"/>
          <c:showPercent val="0"/>
          <c:showBubbleSize val="0"/>
        </c:dLbls>
        <c:gapWidth val="219"/>
        <c:overlap val="-27"/>
        <c:axId val="342877960"/>
        <c:axId val="342878352"/>
      </c:barChart>
      <c:catAx>
        <c:axId val="342877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1197" b="0" i="0" u="none" strike="noStrike" kern="1200" baseline="0">
                <a:solidFill>
                  <a:schemeClr val="tx1">
                    <a:lumMod val="65000"/>
                    <a:lumOff val="35000"/>
                  </a:schemeClr>
                </a:solidFill>
                <a:latin typeface="+mn-lt"/>
                <a:ea typeface="+mn-ea"/>
                <a:cs typeface="+mn-cs"/>
              </a:defRPr>
            </a:pPr>
            <a:endParaRPr lang="es-CO"/>
          </a:p>
        </c:txPr>
        <c:crossAx val="342878352"/>
        <c:crosses val="autoZero"/>
        <c:auto val="1"/>
        <c:lblAlgn val="ctr"/>
        <c:lblOffset val="100"/>
        <c:noMultiLvlLbl val="0"/>
      </c:catAx>
      <c:valAx>
        <c:axId val="342878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1197" b="0" i="0" u="none" strike="noStrike" kern="1200" baseline="0">
                <a:solidFill>
                  <a:schemeClr val="tx1">
                    <a:lumMod val="65000"/>
                    <a:lumOff val="35000"/>
                  </a:schemeClr>
                </a:solidFill>
                <a:latin typeface="+mn-lt"/>
                <a:ea typeface="+mn-ea"/>
                <a:cs typeface="+mn-cs"/>
              </a:defRPr>
            </a:pPr>
            <a:endParaRPr lang="es-CO"/>
          </a:p>
        </c:txPr>
        <c:crossAx val="342877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ES" sz="2128" b="1" i="0" u="none" strike="noStrike" kern="1200" baseline="0">
                <a:solidFill>
                  <a:schemeClr val="tx2"/>
                </a:solidFill>
                <a:latin typeface="+mn-lt"/>
                <a:ea typeface="+mn-ea"/>
                <a:cs typeface="+mn-cs"/>
              </a:defRPr>
            </a:pPr>
            <a:r>
              <a:rPr lang="es-ES"/>
              <a:t>LESIONES PERSONALES</a:t>
            </a:r>
          </a:p>
        </c:rich>
      </c:tx>
      <c:layout/>
      <c:overlay val="0"/>
      <c:spPr>
        <a:noFill/>
        <a:ln>
          <a:noFill/>
        </a:ln>
        <a:effectLst/>
      </c:spPr>
      <c:txPr>
        <a:bodyPr rot="0" spcFirstLastPara="1" vertOverflow="ellipsis" vert="horz" wrap="square" anchor="ctr" anchorCtr="1"/>
        <a:lstStyle/>
        <a:p>
          <a:pPr>
            <a:defRPr lang="es-ES" sz="2128" b="1" i="0" u="none" strike="noStrike" kern="1200" baseline="0">
              <a:solidFill>
                <a:schemeClr val="tx2"/>
              </a:solidFill>
              <a:latin typeface="+mn-lt"/>
              <a:ea typeface="+mn-ea"/>
              <a:cs typeface="+mn-cs"/>
            </a:defRPr>
          </a:pPr>
          <a:endParaRPr lang="es-CO"/>
        </a:p>
      </c:txPr>
    </c:title>
    <c:autoTitleDeleted val="0"/>
    <c:plotArea>
      <c:layout/>
      <c:barChart>
        <c:barDir val="col"/>
        <c:grouping val="clustered"/>
        <c:varyColors val="0"/>
        <c:ser>
          <c:idx val="0"/>
          <c:order val="0"/>
          <c:tx>
            <c:strRef>
              <c:f>Hoja1!$A$1</c:f>
              <c:strCache>
                <c:ptCount val="1"/>
                <c:pt idx="0">
                  <c:v>2012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1400" b="1" i="0" u="none" strike="noStrike" kern="1200" baseline="0">
                    <a:solidFill>
                      <a:schemeClr val="tx2"/>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val>
            <c:numRef>
              <c:f>Hoja1!$B$1</c:f>
              <c:numCache>
                <c:formatCode>General</c:formatCode>
                <c:ptCount val="1"/>
                <c:pt idx="0">
                  <c:v>227</c:v>
                </c:pt>
              </c:numCache>
            </c:numRef>
          </c:val>
        </c:ser>
        <c:ser>
          <c:idx val="1"/>
          <c:order val="1"/>
          <c:tx>
            <c:strRef>
              <c:f>Hoja1!$A$2</c:f>
              <c:strCache>
                <c:ptCount val="1"/>
                <c:pt idx="0">
                  <c:v>2013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lang="es-ES" sz="1400" b="1" i="0" u="none" strike="noStrike" kern="1200" baseline="0">
                      <a:solidFill>
                        <a:schemeClr val="tx2"/>
                      </a:solidFill>
                      <a:latin typeface="+mn-lt"/>
                      <a:ea typeface="+mn-ea"/>
                      <a:cs typeface="+mn-cs"/>
                    </a:defRPr>
                  </a:pPr>
                  <a:endParaRPr lang="es-CO"/>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lang="es-ES" sz="1197" b="0" i="0" u="none" strike="noStrike" kern="1200" baseline="0">
                    <a:solidFill>
                      <a:schemeClr val="tx2"/>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val>
            <c:numRef>
              <c:f>Hoja1!$B$2</c:f>
              <c:numCache>
                <c:formatCode>General</c:formatCode>
                <c:ptCount val="1"/>
                <c:pt idx="0">
                  <c:v>221</c:v>
                </c:pt>
              </c:numCache>
            </c:numRef>
          </c:val>
        </c:ser>
        <c:ser>
          <c:idx val="2"/>
          <c:order val="2"/>
          <c:tx>
            <c:strRef>
              <c:f>Hoja1!$A$3</c:f>
              <c:strCache>
                <c:ptCount val="1"/>
                <c:pt idx="0">
                  <c:v>2014</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1400" b="1" i="0" u="none" strike="noStrike" kern="1200" baseline="0">
                    <a:solidFill>
                      <a:schemeClr val="tx2"/>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val>
            <c:numRef>
              <c:f>Hoja1!$B$3</c:f>
              <c:numCache>
                <c:formatCode>General</c:formatCode>
                <c:ptCount val="1"/>
                <c:pt idx="0">
                  <c:v>322</c:v>
                </c:pt>
              </c:numCache>
            </c:numRef>
          </c:val>
        </c:ser>
        <c:ser>
          <c:idx val="3"/>
          <c:order val="3"/>
          <c:tx>
            <c:strRef>
              <c:f>Hoja1!$A$4</c:f>
              <c:strCache>
                <c:ptCount val="1"/>
                <c:pt idx="0">
                  <c:v>2015</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1400" b="1" i="0" u="none" strike="noStrike" kern="1200" baseline="0">
                    <a:solidFill>
                      <a:schemeClr val="tx2"/>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val>
            <c:numRef>
              <c:f>Hoja1!$B$4</c:f>
              <c:numCache>
                <c:formatCode>General</c:formatCode>
                <c:ptCount val="1"/>
                <c:pt idx="0">
                  <c:v>349</c:v>
                </c:pt>
              </c:numCache>
            </c:numRef>
          </c:val>
        </c:ser>
        <c:dLbls>
          <c:showLegendKey val="0"/>
          <c:showVal val="1"/>
          <c:showCatName val="0"/>
          <c:showSerName val="0"/>
          <c:showPercent val="0"/>
          <c:showBubbleSize val="0"/>
        </c:dLbls>
        <c:gapWidth val="100"/>
        <c:overlap val="-24"/>
        <c:axId val="342879136"/>
        <c:axId val="342879528"/>
      </c:barChart>
      <c:catAx>
        <c:axId val="3428791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s-ES" sz="1197" b="0" i="0" u="none" strike="noStrike" kern="1200" baseline="0">
                <a:solidFill>
                  <a:schemeClr val="tx2"/>
                </a:solidFill>
                <a:latin typeface="+mn-lt"/>
                <a:ea typeface="+mn-ea"/>
                <a:cs typeface="+mn-cs"/>
              </a:defRPr>
            </a:pPr>
            <a:endParaRPr lang="es-CO"/>
          </a:p>
        </c:txPr>
        <c:crossAx val="342879528"/>
        <c:crosses val="autoZero"/>
        <c:auto val="1"/>
        <c:lblAlgn val="ctr"/>
        <c:lblOffset val="100"/>
        <c:noMultiLvlLbl val="0"/>
      </c:catAx>
      <c:valAx>
        <c:axId val="34287952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1197" b="0" i="0" u="none" strike="noStrike" kern="1200" baseline="0">
                <a:solidFill>
                  <a:schemeClr val="tx2"/>
                </a:solidFill>
                <a:latin typeface="+mn-lt"/>
                <a:ea typeface="+mn-ea"/>
                <a:cs typeface="+mn-cs"/>
              </a:defRPr>
            </a:pPr>
            <a:endParaRPr lang="es-CO"/>
          </a:p>
        </c:txPr>
        <c:crossAx val="3428791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s-ES" sz="1197"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1197"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1197" kern="1200"/>
  </cs:chartArea>
  <cs:dataLabel>
    <cs:lnRef idx="0"/>
    <cs:fillRef idx="0"/>
    <cs:effectRef idx="0"/>
    <cs:fontRef idx="minor">
      <a:schemeClr val="tx2"/>
    </cs:fontRef>
    <cs:defRPr sz="1197"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1197"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1197"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2128"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1197"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1197"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bg1"/>
    </cs:fontRef>
    <cs:spPr>
      <a:solidFill>
        <a:schemeClr val="tx1">
          <a:lumMod val="50000"/>
          <a:lumOff val="50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2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2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C347FB-B5DF-4237-82C0-24F9313989A5}" type="doc">
      <dgm:prSet loTypeId="urn:microsoft.com/office/officeart/2005/8/layout/radial3" loCatId="cycle" qsTypeId="urn:microsoft.com/office/officeart/2005/8/quickstyle/simple1" qsCatId="simple" csTypeId="urn:microsoft.com/office/officeart/2005/8/colors/colorful2" csCatId="colorful" phldr="1"/>
      <dgm:spPr/>
      <dgm:t>
        <a:bodyPr/>
        <a:lstStyle/>
        <a:p>
          <a:endParaRPr lang="es-CO"/>
        </a:p>
      </dgm:t>
    </dgm:pt>
    <dgm:pt modelId="{085F2CC5-7C04-4813-9F96-0F589CED7ED7}">
      <dgm:prSet phldrT="[Texto]"/>
      <dgm:spPr>
        <a:xfrm>
          <a:off x="540128" y="336505"/>
          <a:ext cx="705997" cy="705997"/>
        </a:xfrm>
        <a:solidFill>
          <a:srgbClr val="ED7D31">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CO" dirty="0">
              <a:solidFill>
                <a:sysClr val="windowText" lastClr="000000"/>
              </a:solidFill>
              <a:latin typeface="Calibri" panose="020F0502020204030204"/>
              <a:ea typeface="+mn-ea"/>
              <a:cs typeface="+mn-cs"/>
            </a:rPr>
            <a:t>2 homicidios</a:t>
          </a:r>
        </a:p>
      </dgm:t>
    </dgm:pt>
    <dgm:pt modelId="{8C5B6EE6-C1BB-43B8-B25F-C609F535CC18}" type="parTrans" cxnId="{9EFE193D-CED8-4777-B8B7-8623E772486C}">
      <dgm:prSet/>
      <dgm:spPr/>
      <dgm:t>
        <a:bodyPr/>
        <a:lstStyle/>
        <a:p>
          <a:endParaRPr lang="es-CO"/>
        </a:p>
      </dgm:t>
    </dgm:pt>
    <dgm:pt modelId="{1ACD6B60-2F06-4E11-8CD4-A4BC5865A24E}" type="sibTrans" cxnId="{9EFE193D-CED8-4777-B8B7-8623E772486C}">
      <dgm:prSet/>
      <dgm:spPr/>
      <dgm:t>
        <a:bodyPr/>
        <a:lstStyle/>
        <a:p>
          <a:endParaRPr lang="es-CO"/>
        </a:p>
      </dgm:t>
    </dgm:pt>
    <dgm:pt modelId="{A7EC33F7-8ACD-4AB8-AF9A-9194D0737E55}">
      <dgm:prSet phldrT="[Texto]"/>
      <dgm:spPr>
        <a:xfrm>
          <a:off x="716628" y="53687"/>
          <a:ext cx="352998" cy="352998"/>
        </a:xfrm>
        <a:solidFill>
          <a:srgbClr val="ED7D31">
            <a:alpha val="50000"/>
            <a:hueOff val="-485121"/>
            <a:satOff val="-27976"/>
            <a:lumOff val="287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CO">
              <a:solidFill>
                <a:sysClr val="windowText" lastClr="000000"/>
              </a:solidFill>
              <a:latin typeface="Calibri" panose="020F0502020204030204"/>
              <a:ea typeface="+mn-ea"/>
              <a:cs typeface="+mn-cs"/>
            </a:rPr>
            <a:t>la union</a:t>
          </a:r>
          <a:endParaRPr lang="es-CO" dirty="0">
            <a:solidFill>
              <a:sysClr val="windowText" lastClr="000000"/>
            </a:solidFill>
            <a:latin typeface="Calibri" panose="020F0502020204030204"/>
            <a:ea typeface="+mn-ea"/>
            <a:cs typeface="+mn-cs"/>
          </a:endParaRPr>
        </a:p>
      </dgm:t>
    </dgm:pt>
    <dgm:pt modelId="{8480E112-4A11-4DBD-BDDB-625835F541F1}" type="parTrans" cxnId="{A519B6F6-1440-49E4-A225-E6930F81975A}">
      <dgm:prSet/>
      <dgm:spPr/>
      <dgm:t>
        <a:bodyPr/>
        <a:lstStyle/>
        <a:p>
          <a:endParaRPr lang="es-CO"/>
        </a:p>
      </dgm:t>
    </dgm:pt>
    <dgm:pt modelId="{E7CF0554-5EC4-49B4-874F-CFA6B16ED9C1}" type="sibTrans" cxnId="{A519B6F6-1440-49E4-A225-E6930F81975A}">
      <dgm:prSet/>
      <dgm:spPr/>
      <dgm:t>
        <a:bodyPr/>
        <a:lstStyle/>
        <a:p>
          <a:endParaRPr lang="es-CO"/>
        </a:p>
      </dgm:t>
    </dgm:pt>
    <dgm:pt modelId="{D5EBA5FA-1116-4305-BDEF-76CA16D08233}">
      <dgm:prSet phldrT="[Texto]"/>
      <dgm:spPr>
        <a:xfrm>
          <a:off x="1114408" y="742663"/>
          <a:ext cx="352998" cy="352998"/>
        </a:xfrm>
        <a:solidFill>
          <a:srgbClr val="ED7D31">
            <a:alpha val="50000"/>
            <a:hueOff val="-970242"/>
            <a:satOff val="-55952"/>
            <a:lumOff val="575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CO">
              <a:solidFill>
                <a:sysClr val="windowText" lastClr="000000"/>
              </a:solidFill>
              <a:latin typeface="Calibri" panose="020F0502020204030204"/>
              <a:ea typeface="+mn-ea"/>
              <a:cs typeface="+mn-cs"/>
            </a:rPr>
            <a:t>modelo</a:t>
          </a:r>
        </a:p>
      </dgm:t>
    </dgm:pt>
    <dgm:pt modelId="{6C13E325-1802-458D-8E5D-89146C3C75FF}" type="parTrans" cxnId="{50D74252-F9B5-4BD0-AA14-9CDE5DF1D861}">
      <dgm:prSet/>
      <dgm:spPr/>
      <dgm:t>
        <a:bodyPr/>
        <a:lstStyle/>
        <a:p>
          <a:endParaRPr lang="es-CO"/>
        </a:p>
      </dgm:t>
    </dgm:pt>
    <dgm:pt modelId="{04FD000A-E8D8-42BC-91D8-04592F0FDBF0}" type="sibTrans" cxnId="{50D74252-F9B5-4BD0-AA14-9CDE5DF1D861}">
      <dgm:prSet/>
      <dgm:spPr/>
      <dgm:t>
        <a:bodyPr/>
        <a:lstStyle/>
        <a:p>
          <a:endParaRPr lang="es-CO"/>
        </a:p>
      </dgm:t>
    </dgm:pt>
    <dgm:pt modelId="{FD7731C3-DD76-4BE7-AE54-C2F15A63A160}">
      <dgm:prSet phldrT="[Texto]"/>
      <dgm:spPr>
        <a:xfrm>
          <a:off x="318847" y="742663"/>
          <a:ext cx="352998" cy="352998"/>
        </a:xfrm>
        <a:solidFill>
          <a:srgbClr val="ED7D31">
            <a:alpha val="50000"/>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CO">
              <a:solidFill>
                <a:sysClr val="windowText" lastClr="000000"/>
              </a:solidFill>
              <a:latin typeface="Calibri" panose="020F0502020204030204"/>
              <a:ea typeface="+mn-ea"/>
              <a:cs typeface="+mn-cs"/>
            </a:rPr>
            <a:t>san luis </a:t>
          </a:r>
        </a:p>
      </dgm:t>
    </dgm:pt>
    <dgm:pt modelId="{0289E630-FD6E-4FAC-BB4E-549196477CFF}" type="parTrans" cxnId="{09BBB3F7-F22F-42F3-A0EF-7B8759B4F183}">
      <dgm:prSet/>
      <dgm:spPr/>
      <dgm:t>
        <a:bodyPr/>
        <a:lstStyle/>
        <a:p>
          <a:endParaRPr lang="es-CO"/>
        </a:p>
      </dgm:t>
    </dgm:pt>
    <dgm:pt modelId="{66E36322-523C-4C35-B37D-53A728F48207}" type="sibTrans" cxnId="{09BBB3F7-F22F-42F3-A0EF-7B8759B4F183}">
      <dgm:prSet/>
      <dgm:spPr/>
      <dgm:t>
        <a:bodyPr/>
        <a:lstStyle/>
        <a:p>
          <a:endParaRPr lang="es-CO"/>
        </a:p>
      </dgm:t>
    </dgm:pt>
    <dgm:pt modelId="{781F2097-A404-4AF8-830F-129AE0ED7358}" type="pres">
      <dgm:prSet presAssocID="{3EC347FB-B5DF-4237-82C0-24F9313989A5}" presName="composite" presStyleCnt="0">
        <dgm:presLayoutVars>
          <dgm:chMax val="1"/>
          <dgm:dir/>
          <dgm:resizeHandles val="exact"/>
        </dgm:presLayoutVars>
      </dgm:prSet>
      <dgm:spPr/>
      <dgm:t>
        <a:bodyPr/>
        <a:lstStyle/>
        <a:p>
          <a:endParaRPr lang="es-CO"/>
        </a:p>
      </dgm:t>
    </dgm:pt>
    <dgm:pt modelId="{3DBCB06E-0846-407E-A6AC-B6DFF272BAD4}" type="pres">
      <dgm:prSet presAssocID="{3EC347FB-B5DF-4237-82C0-24F9313989A5}" presName="radial" presStyleCnt="0">
        <dgm:presLayoutVars>
          <dgm:animLvl val="ctr"/>
        </dgm:presLayoutVars>
      </dgm:prSet>
      <dgm:spPr/>
      <dgm:t>
        <a:bodyPr/>
        <a:lstStyle/>
        <a:p>
          <a:endParaRPr lang="es-CO"/>
        </a:p>
      </dgm:t>
    </dgm:pt>
    <dgm:pt modelId="{497BD794-1DF3-4AC7-954C-934D7683DDA1}" type="pres">
      <dgm:prSet presAssocID="{085F2CC5-7C04-4813-9F96-0F589CED7ED7}" presName="centerShape" presStyleLbl="vennNode1" presStyleIdx="0" presStyleCnt="4"/>
      <dgm:spPr>
        <a:prstGeom prst="ellipse">
          <a:avLst/>
        </a:prstGeom>
      </dgm:spPr>
      <dgm:t>
        <a:bodyPr/>
        <a:lstStyle/>
        <a:p>
          <a:endParaRPr lang="es-CO"/>
        </a:p>
      </dgm:t>
    </dgm:pt>
    <dgm:pt modelId="{71FFE930-C5EB-436C-9A33-2B405BEA6E14}" type="pres">
      <dgm:prSet presAssocID="{A7EC33F7-8ACD-4AB8-AF9A-9194D0737E55}" presName="node" presStyleLbl="vennNode1" presStyleIdx="1" presStyleCnt="4">
        <dgm:presLayoutVars>
          <dgm:bulletEnabled val="1"/>
        </dgm:presLayoutVars>
      </dgm:prSet>
      <dgm:spPr>
        <a:prstGeom prst="ellipse">
          <a:avLst/>
        </a:prstGeom>
      </dgm:spPr>
      <dgm:t>
        <a:bodyPr/>
        <a:lstStyle/>
        <a:p>
          <a:endParaRPr lang="es-CO"/>
        </a:p>
      </dgm:t>
    </dgm:pt>
    <dgm:pt modelId="{1DD442B8-DB85-4E82-BDA6-1735292D91B2}" type="pres">
      <dgm:prSet presAssocID="{D5EBA5FA-1116-4305-BDEF-76CA16D08233}" presName="node" presStyleLbl="vennNode1" presStyleIdx="2" presStyleCnt="4">
        <dgm:presLayoutVars>
          <dgm:bulletEnabled val="1"/>
        </dgm:presLayoutVars>
      </dgm:prSet>
      <dgm:spPr>
        <a:prstGeom prst="ellipse">
          <a:avLst/>
        </a:prstGeom>
      </dgm:spPr>
      <dgm:t>
        <a:bodyPr/>
        <a:lstStyle/>
        <a:p>
          <a:endParaRPr lang="es-CO"/>
        </a:p>
      </dgm:t>
    </dgm:pt>
    <dgm:pt modelId="{9E012841-C563-4CDB-B893-D2DD2E41E7E2}" type="pres">
      <dgm:prSet presAssocID="{FD7731C3-DD76-4BE7-AE54-C2F15A63A160}" presName="node" presStyleLbl="vennNode1" presStyleIdx="3" presStyleCnt="4">
        <dgm:presLayoutVars>
          <dgm:bulletEnabled val="1"/>
        </dgm:presLayoutVars>
      </dgm:prSet>
      <dgm:spPr>
        <a:prstGeom prst="ellipse">
          <a:avLst/>
        </a:prstGeom>
      </dgm:spPr>
      <dgm:t>
        <a:bodyPr/>
        <a:lstStyle/>
        <a:p>
          <a:endParaRPr lang="es-CO"/>
        </a:p>
      </dgm:t>
    </dgm:pt>
  </dgm:ptLst>
  <dgm:cxnLst>
    <dgm:cxn modelId="{09BBB3F7-F22F-42F3-A0EF-7B8759B4F183}" srcId="{085F2CC5-7C04-4813-9F96-0F589CED7ED7}" destId="{FD7731C3-DD76-4BE7-AE54-C2F15A63A160}" srcOrd="2" destOrd="0" parTransId="{0289E630-FD6E-4FAC-BB4E-549196477CFF}" sibTransId="{66E36322-523C-4C35-B37D-53A728F48207}"/>
    <dgm:cxn modelId="{F1B84D96-0996-43DF-98EC-625349946BFF}" type="presOf" srcId="{3EC347FB-B5DF-4237-82C0-24F9313989A5}" destId="{781F2097-A404-4AF8-830F-129AE0ED7358}" srcOrd="0" destOrd="0" presId="urn:microsoft.com/office/officeart/2005/8/layout/radial3"/>
    <dgm:cxn modelId="{186DCD5B-B243-4CEB-AC5B-92E31989053D}" type="presOf" srcId="{085F2CC5-7C04-4813-9F96-0F589CED7ED7}" destId="{497BD794-1DF3-4AC7-954C-934D7683DDA1}" srcOrd="0" destOrd="0" presId="urn:microsoft.com/office/officeart/2005/8/layout/radial3"/>
    <dgm:cxn modelId="{1B6F0409-B933-4F4F-B6FF-EA5E7A4797B6}" type="presOf" srcId="{FD7731C3-DD76-4BE7-AE54-C2F15A63A160}" destId="{9E012841-C563-4CDB-B893-D2DD2E41E7E2}" srcOrd="0" destOrd="0" presId="urn:microsoft.com/office/officeart/2005/8/layout/radial3"/>
    <dgm:cxn modelId="{B71A2E8A-5372-4F3E-8AD3-FA09F221A83A}" type="presOf" srcId="{D5EBA5FA-1116-4305-BDEF-76CA16D08233}" destId="{1DD442B8-DB85-4E82-BDA6-1735292D91B2}" srcOrd="0" destOrd="0" presId="urn:microsoft.com/office/officeart/2005/8/layout/radial3"/>
    <dgm:cxn modelId="{9EFE193D-CED8-4777-B8B7-8623E772486C}" srcId="{3EC347FB-B5DF-4237-82C0-24F9313989A5}" destId="{085F2CC5-7C04-4813-9F96-0F589CED7ED7}" srcOrd="0" destOrd="0" parTransId="{8C5B6EE6-C1BB-43B8-B25F-C609F535CC18}" sibTransId="{1ACD6B60-2F06-4E11-8CD4-A4BC5865A24E}"/>
    <dgm:cxn modelId="{552265FE-9211-48B7-A054-AFC9697FAE80}" type="presOf" srcId="{A7EC33F7-8ACD-4AB8-AF9A-9194D0737E55}" destId="{71FFE930-C5EB-436C-9A33-2B405BEA6E14}" srcOrd="0" destOrd="0" presId="urn:microsoft.com/office/officeart/2005/8/layout/radial3"/>
    <dgm:cxn modelId="{A519B6F6-1440-49E4-A225-E6930F81975A}" srcId="{085F2CC5-7C04-4813-9F96-0F589CED7ED7}" destId="{A7EC33F7-8ACD-4AB8-AF9A-9194D0737E55}" srcOrd="0" destOrd="0" parTransId="{8480E112-4A11-4DBD-BDDB-625835F541F1}" sibTransId="{E7CF0554-5EC4-49B4-874F-CFA6B16ED9C1}"/>
    <dgm:cxn modelId="{50D74252-F9B5-4BD0-AA14-9CDE5DF1D861}" srcId="{085F2CC5-7C04-4813-9F96-0F589CED7ED7}" destId="{D5EBA5FA-1116-4305-BDEF-76CA16D08233}" srcOrd="1" destOrd="0" parTransId="{6C13E325-1802-458D-8E5D-89146C3C75FF}" sibTransId="{04FD000A-E8D8-42BC-91D8-04592F0FDBF0}"/>
    <dgm:cxn modelId="{775F9269-8488-4DD7-8546-E1DD5743E031}" type="presParOf" srcId="{781F2097-A404-4AF8-830F-129AE0ED7358}" destId="{3DBCB06E-0846-407E-A6AC-B6DFF272BAD4}" srcOrd="0" destOrd="0" presId="urn:microsoft.com/office/officeart/2005/8/layout/radial3"/>
    <dgm:cxn modelId="{55D48F78-F1FB-41C0-89A7-6D41C7D52EAD}" type="presParOf" srcId="{3DBCB06E-0846-407E-A6AC-B6DFF272BAD4}" destId="{497BD794-1DF3-4AC7-954C-934D7683DDA1}" srcOrd="0" destOrd="0" presId="urn:microsoft.com/office/officeart/2005/8/layout/radial3"/>
    <dgm:cxn modelId="{90DB6789-0959-456E-B78C-BE0E21C66052}" type="presParOf" srcId="{3DBCB06E-0846-407E-A6AC-B6DFF272BAD4}" destId="{71FFE930-C5EB-436C-9A33-2B405BEA6E14}" srcOrd="1" destOrd="0" presId="urn:microsoft.com/office/officeart/2005/8/layout/radial3"/>
    <dgm:cxn modelId="{7D8EBD1E-881C-4A1A-B127-EF5E420EDC94}" type="presParOf" srcId="{3DBCB06E-0846-407E-A6AC-B6DFF272BAD4}" destId="{1DD442B8-DB85-4E82-BDA6-1735292D91B2}" srcOrd="2" destOrd="0" presId="urn:microsoft.com/office/officeart/2005/8/layout/radial3"/>
    <dgm:cxn modelId="{CDD0A822-1962-48D1-A0A0-5DAEAFE592D4}" type="presParOf" srcId="{3DBCB06E-0846-407E-A6AC-B6DFF272BAD4}" destId="{9E012841-C563-4CDB-B893-D2DD2E41E7E2}" srcOrd="3" destOrd="0" presId="urn:microsoft.com/office/officeart/2005/8/layout/radial3"/>
  </dgm:cxnLst>
  <dgm:bg>
    <a:noFill/>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7BD794-1DF3-4AC7-954C-934D7683DDA1}">
      <dsp:nvSpPr>
        <dsp:cNvPr id="0" name=""/>
        <dsp:cNvSpPr/>
      </dsp:nvSpPr>
      <dsp:spPr>
        <a:xfrm>
          <a:off x="540128" y="336505"/>
          <a:ext cx="705997" cy="705997"/>
        </a:xfrm>
        <a:prstGeom prst="ellipse">
          <a:avLst/>
        </a:prstGeom>
        <a:solidFill>
          <a:srgbClr val="ED7D31">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dirty="0">
              <a:solidFill>
                <a:sysClr val="windowText" lastClr="000000"/>
              </a:solidFill>
              <a:latin typeface="Calibri" panose="020F0502020204030204"/>
              <a:ea typeface="+mn-ea"/>
              <a:cs typeface="+mn-cs"/>
            </a:rPr>
            <a:t>2 homicidios</a:t>
          </a:r>
        </a:p>
      </dsp:txBody>
      <dsp:txXfrm>
        <a:off x="643519" y="439896"/>
        <a:ext cx="499215" cy="499215"/>
      </dsp:txXfrm>
    </dsp:sp>
    <dsp:sp modelId="{71FFE930-C5EB-436C-9A33-2B405BEA6E14}">
      <dsp:nvSpPr>
        <dsp:cNvPr id="0" name=""/>
        <dsp:cNvSpPr/>
      </dsp:nvSpPr>
      <dsp:spPr>
        <a:xfrm>
          <a:off x="716628" y="53687"/>
          <a:ext cx="352998" cy="352998"/>
        </a:xfrm>
        <a:prstGeom prst="ellipse">
          <a:avLst/>
        </a:prstGeom>
        <a:solidFill>
          <a:srgbClr val="ED7D31">
            <a:alpha val="50000"/>
            <a:hueOff val="-485121"/>
            <a:satOff val="-27976"/>
            <a:lumOff val="287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CO" sz="500" kern="1200">
              <a:solidFill>
                <a:sysClr val="windowText" lastClr="000000"/>
              </a:solidFill>
              <a:latin typeface="Calibri" panose="020F0502020204030204"/>
              <a:ea typeface="+mn-ea"/>
              <a:cs typeface="+mn-cs"/>
            </a:rPr>
            <a:t>la union</a:t>
          </a:r>
          <a:endParaRPr lang="es-CO" sz="500" kern="1200" dirty="0">
            <a:solidFill>
              <a:sysClr val="windowText" lastClr="000000"/>
            </a:solidFill>
            <a:latin typeface="Calibri" panose="020F0502020204030204"/>
            <a:ea typeface="+mn-ea"/>
            <a:cs typeface="+mn-cs"/>
          </a:endParaRPr>
        </a:p>
      </dsp:txBody>
      <dsp:txXfrm>
        <a:off x="768323" y="105382"/>
        <a:ext cx="249608" cy="249608"/>
      </dsp:txXfrm>
    </dsp:sp>
    <dsp:sp modelId="{1DD442B8-DB85-4E82-BDA6-1735292D91B2}">
      <dsp:nvSpPr>
        <dsp:cNvPr id="0" name=""/>
        <dsp:cNvSpPr/>
      </dsp:nvSpPr>
      <dsp:spPr>
        <a:xfrm>
          <a:off x="1114408" y="742663"/>
          <a:ext cx="352998" cy="352998"/>
        </a:xfrm>
        <a:prstGeom prst="ellipse">
          <a:avLst/>
        </a:prstGeom>
        <a:solidFill>
          <a:srgbClr val="ED7D31">
            <a:alpha val="50000"/>
            <a:hueOff val="-970242"/>
            <a:satOff val="-55952"/>
            <a:lumOff val="575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CO" sz="500" kern="1200">
              <a:solidFill>
                <a:sysClr val="windowText" lastClr="000000"/>
              </a:solidFill>
              <a:latin typeface="Calibri" panose="020F0502020204030204"/>
              <a:ea typeface="+mn-ea"/>
              <a:cs typeface="+mn-cs"/>
            </a:rPr>
            <a:t>modelo</a:t>
          </a:r>
        </a:p>
      </dsp:txBody>
      <dsp:txXfrm>
        <a:off x="1166103" y="794358"/>
        <a:ext cx="249608" cy="249608"/>
      </dsp:txXfrm>
    </dsp:sp>
    <dsp:sp modelId="{9E012841-C563-4CDB-B893-D2DD2E41E7E2}">
      <dsp:nvSpPr>
        <dsp:cNvPr id="0" name=""/>
        <dsp:cNvSpPr/>
      </dsp:nvSpPr>
      <dsp:spPr>
        <a:xfrm>
          <a:off x="318847" y="742663"/>
          <a:ext cx="352998" cy="352998"/>
        </a:xfrm>
        <a:prstGeom prst="ellipse">
          <a:avLst/>
        </a:prstGeom>
        <a:solidFill>
          <a:srgbClr val="ED7D31">
            <a:alpha val="50000"/>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CO" sz="500" kern="1200">
              <a:solidFill>
                <a:sysClr val="windowText" lastClr="000000"/>
              </a:solidFill>
              <a:latin typeface="Calibri" panose="020F0502020204030204"/>
              <a:ea typeface="+mn-ea"/>
              <a:cs typeface="+mn-cs"/>
            </a:rPr>
            <a:t>san luis </a:t>
          </a:r>
        </a:p>
      </dsp:txBody>
      <dsp:txXfrm>
        <a:off x="370542" y="794358"/>
        <a:ext cx="249608" cy="249608"/>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0.00788</cdr:x>
      <cdr:y>0.01749</cdr:y>
    </cdr:from>
    <cdr:to>
      <cdr:x>0.74234</cdr:x>
      <cdr:y>0.16513</cdr:y>
    </cdr:to>
    <cdr:sp macro="" textlink="">
      <cdr:nvSpPr>
        <cdr:cNvPr id="2" name="1 CuadroTexto"/>
        <cdr:cNvSpPr txBox="1"/>
      </cdr:nvSpPr>
      <cdr:spPr>
        <a:xfrm xmlns:a="http://schemas.openxmlformats.org/drawingml/2006/main">
          <a:off x="50800" y="50800"/>
          <a:ext cx="4736154" cy="428916"/>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CO" sz="1100" b="1"/>
            <a:t>   ENTRADA DE PASAJEROS TRIPULANTES POR PUNTOS DE ENTRADAS 2012-2015</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Lop11</b:Tag>
    <b:SourceType>Book</b:SourceType>
    <b:Guid>{06292C85-2DC7-B740-8019-18356D80E0D0}</b:Guid>
    <b:Title>Ordenamiento Ambiental de los Manglares del Archipielago de San Andres, Providencia y Santa Catalina. Homologacion de la Zonificacion de los manglares</b:Title>
    <b:Publisher>INVEMAR</b:Publisher>
    <b:City>San Andres isla</b:City>
    <b:Year>2011</b:Year>
    <b:Pages>151</b:Pages>
    <b:Comments>Documento Tecnico Coralina -INVEMAR</b:Comments>
    <b:Author>
      <b:Author>
        <b:NameList>
          <b:Person>
            <b:Last>Lopez Rodriguez</b:Last>
            <b:First>A.</b:First>
          </b:Person>
          <b:Person>
            <b:Last>Garcia</b:Last>
            <b:First>M.</b:First>
          </b:Person>
          <b:Person>
            <b:Last>Sierra-Correa</b:Last>
            <b:First>PC.</b:First>
          </b:Person>
          <b:Person>
            <b:Last>Hernandez-Ortiz</b:Last>
            <b:First>M.</b:First>
          </b:Person>
          <b:Person>
            <b:Last>Machacon</b:Last>
            <b:First>I.</b:First>
            <b:Middle>Lasso, J.</b:Middle>
          </b:Person>
          <b:Person>
            <b:Last>Bent</b:Last>
            <b:First>O.</b:First>
          </b:Person>
          <b:Person>
            <b:Last>Mitchell</b:Last>
            <b:First>A.</b:First>
          </b:Person>
          <b:Person>
            <b:Last>Pacheco</b:Last>
            <b:First>A.</b:First>
          </b:Person>
        </b:NameList>
      </b:Author>
    </b:Author>
    <b:CountryRegion>Colombia</b:CountryRegion>
    <b:RefOrder>1</b:RefOrder>
  </b:Source>
  <b:Source>
    <b:Tag>IDE11</b:Tag>
    <b:SourceType>Report</b:SourceType>
    <b:Guid>{87F2DC00-6047-704F-BD71-7134ECA850E4}</b:Guid>
    <b:Author>
      <b:Author>
        <b:Corporate>IDEAM</b:Corporate>
      </b:Author>
    </b:Author>
    <b:Title>Pronostico de pleamares y bajamares en la costa Caribe colombiana</b:Title>
    <b:Publisher>IDEAM</b:Publisher>
    <b:City>Bogota</b:City>
    <b:Year>2011</b:Year>
    <b:RefOrder>2</b:RefOrder>
  </b:Source>
  <b:Source>
    <b:Tag>Vib12</b:Tag>
    <b:SourceType>BookSection</b:SourceType>
    <b:Guid>{88101576-E093-A743-B3B8-13DEEA1753CC}</b:Guid>
    <b:Title>Calidad de Aguas</b:Title>
    <b:Publisher>Serie de publicaciones especiales de Invemar</b:Publisher>
    <b:City>Santa Marta</b:City>
    <b:Year>2012</b:Year>
    <b:Pages>62-70</b:Pages>
    <b:Author>
      <b:Author>
        <b:NameList>
          <b:Person>
            <b:Last>Vibas-Aguas</b:Last>
            <b:First>Lizbeth</b:First>
          </b:Person>
          <b:Person>
            <b:Last>Garay</b:Last>
            <b:First>Jesus</b:First>
          </b:Person>
          <b:Person>
            <b:Last>Espinosa</b:Last>
            <b:First>Luisa</b:First>
          </b:Person>
          <b:Person>
            <b:Last>Abdulazis</b:Last>
            <b:First>Patrica</b:First>
          </b:Person>
          <b:Person>
            <b:Last>Bent</b:Last>
            <b:First>Opal</b:First>
          </b:Person>
        </b:NameList>
      </b:Author>
      <b:BookAuthor>
        <b:NameList>
          <b:Person>
            <b:Last>-Invemar</b:Last>
            <b:First>Coralina</b:First>
          </b:Person>
        </b:NameList>
      </b:BookAuthor>
    </b:Author>
    <b:BookTitle>Atlas de la Reserva de Biosfera Seaflower. Archipielago de San Andres, Providencia y Santa Catalina</b:BookTitle>
    <b:CountryRegion>Colombia</b:CountryRegion>
    <b:NumberVolumes>#28</b:NumberVolumes>
    <b:RefOrder>3</b:RefOrder>
  </b:Source>
</b:Sources>
</file>

<file path=customXml/itemProps1.xml><?xml version="1.0" encoding="utf-8"?>
<ds:datastoreItem xmlns:ds="http://schemas.openxmlformats.org/officeDocument/2006/customXml" ds:itemID="{EA1343A5-3A6A-48C4-A1BC-3DC71B1EA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266</Pages>
  <Words>69014</Words>
  <Characters>379578</Characters>
  <Application>Microsoft Office Word</Application>
  <DocSecurity>0</DocSecurity>
  <Lines>3163</Lines>
  <Paragraphs>895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Carlitos</dc:creator>
  <cp:keywords/>
  <dc:description/>
  <cp:lastModifiedBy>CESAR VILLARREAL</cp:lastModifiedBy>
  <cp:revision>16</cp:revision>
  <cp:lastPrinted>2016-02-27T22:30:00Z</cp:lastPrinted>
  <dcterms:created xsi:type="dcterms:W3CDTF">2016-02-26T20:15:00Z</dcterms:created>
  <dcterms:modified xsi:type="dcterms:W3CDTF">2016-03-11T15:02:00Z</dcterms:modified>
</cp:coreProperties>
</file>