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0D" w:rsidRPr="00996A0D" w:rsidRDefault="00996A0D" w:rsidP="00996A0D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4825"/>
        <w:gridCol w:w="1731"/>
        <w:gridCol w:w="1485"/>
        <w:gridCol w:w="1139"/>
        <w:gridCol w:w="482"/>
        <w:gridCol w:w="854"/>
        <w:gridCol w:w="1239"/>
        <w:gridCol w:w="1259"/>
        <w:gridCol w:w="935"/>
      </w:tblGrid>
      <w:tr w:rsidR="00D9554A" w:rsidRPr="00996A0D" w:rsidTr="00522FE3">
        <w:trPr>
          <w:trHeight w:val="30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TIPO DE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TIPIFICACION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ETAPA DEL </w:t>
            </w: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ESTIMACIÓN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ASIGNACION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CLASE DE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FUENTE</w:t>
            </w:r>
          </w:p>
        </w:tc>
      </w:tr>
      <w:tr w:rsidR="00522FE3" w:rsidRPr="00996A0D" w:rsidTr="00D9554A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RIESGO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PROCESO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CUALITATIVA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CUANTITATIVA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RIESGO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22FE3" w:rsidRPr="00996A0D" w:rsidTr="00D9554A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PROBABILIDAD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IMPACTO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22FE3" w:rsidRPr="00996A0D" w:rsidTr="00D9554A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Económicos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Desabastecimiento  de materiales e insumos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0A50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Default="00970A50" w:rsidP="00D9554A">
            <w:pPr>
              <w:spacing w:after="0" w:line="240" w:lineRule="auto"/>
            </w:pPr>
            <w:r w:rsidRPr="00BB60E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Default="00970A50" w:rsidP="00D9554A">
            <w:pPr>
              <w:spacing w:after="0" w:line="240" w:lineRule="auto"/>
            </w:pPr>
            <w:r w:rsidRPr="00BB60E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A50" w:rsidRDefault="00970A50" w:rsidP="00D9554A">
            <w:pPr>
              <w:spacing w:after="0" w:line="240" w:lineRule="auto"/>
            </w:pPr>
            <w:r w:rsidRPr="00BB60E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</w:tr>
      <w:tr w:rsidR="00522FE3" w:rsidRPr="00996A0D" w:rsidTr="00D9554A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Operacionales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 w:rsidRP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Asociados a la operatividad del contrato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 xml:space="preserve">Ejecución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Raro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Raro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Contratista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 w:rsidRP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Específico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Externa</w:t>
            </w:r>
          </w:p>
        </w:tc>
      </w:tr>
      <w:tr w:rsidR="00522FE3" w:rsidRPr="00996A0D" w:rsidTr="00D9554A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Financieros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</w:tr>
      <w:tr w:rsidR="00522FE3" w:rsidRPr="00996A0D" w:rsidTr="00D9554A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Regulatorios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Cambios regulatorios que afecten la ejecución del contrato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</w:tr>
      <w:tr w:rsidR="00522FE3" w:rsidRPr="00996A0D" w:rsidTr="00D9554A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Riesgos Sociales o Políticos: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Derivados de los cambios de las políticas</w:t>
            </w:r>
          </w:p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gubernamentales y de cambios en las condiciones sociales que tengan impacto en la</w:t>
            </w:r>
          </w:p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ejecución del contrato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70A50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A0D" w:rsidRPr="00996A0D" w:rsidRDefault="00996A0D" w:rsidP="00D9554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</w:pPr>
            <w:r w:rsidRPr="00996A0D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 </w:t>
            </w:r>
            <w:r w:rsidR="00970A50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es-CO"/>
              </w:rPr>
              <w:t>No aplica</w:t>
            </w:r>
          </w:p>
        </w:tc>
      </w:tr>
    </w:tbl>
    <w:p w:rsidR="00996A0D" w:rsidRPr="00996A0D" w:rsidRDefault="00996A0D" w:rsidP="00996A0D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1"/>
          <w:szCs w:val="21"/>
          <w:lang w:val="es-ES" w:eastAsia="es-ES"/>
        </w:rPr>
      </w:pPr>
    </w:p>
    <w:p w:rsidR="00395144" w:rsidRDefault="00395144">
      <w:bookmarkStart w:id="0" w:name="_GoBack"/>
      <w:bookmarkEnd w:id="0"/>
    </w:p>
    <w:sectPr w:rsidR="00395144" w:rsidSect="00D9554A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9442" w:h="12242" w:orient="landscape" w:code="190"/>
      <w:pgMar w:top="1417" w:right="1701" w:bottom="1417" w:left="1701" w:header="539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6C" w:rsidRDefault="001F4C1F">
      <w:pPr>
        <w:spacing w:after="0" w:line="240" w:lineRule="auto"/>
      </w:pPr>
      <w:r>
        <w:separator/>
      </w:r>
    </w:p>
  </w:endnote>
  <w:endnote w:type="continuationSeparator" w:id="0">
    <w:p w:rsidR="0009546C" w:rsidRDefault="001F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E" w:rsidRPr="002F671A" w:rsidRDefault="00970A50" w:rsidP="00AC4C1E">
    <w:pPr>
      <w:pStyle w:val="Piedepgina"/>
      <w:ind w:right="-1"/>
      <w:jc w:val="center"/>
    </w:pPr>
    <w:r>
      <w:t xml:space="preserve">Av. Francisco Newball,  Edificio CORAL </w:t>
    </w:r>
    <w:r w:rsidRPr="002F671A">
      <w:t>PALACE</w:t>
    </w:r>
  </w:p>
  <w:p w:rsidR="00FD50FE" w:rsidRPr="002F671A" w:rsidRDefault="00970A50" w:rsidP="00AC4C1E">
    <w:pPr>
      <w:pStyle w:val="Piedepgina"/>
      <w:ind w:right="-1"/>
      <w:jc w:val="center"/>
      <w:rPr>
        <w:lang w:val="en-GB"/>
      </w:rPr>
    </w:pPr>
    <w:r w:rsidRPr="002F671A">
      <w:rPr>
        <w:lang w:val="en-GB"/>
      </w:rPr>
      <w:t>Tel</w:t>
    </w:r>
    <w:r>
      <w:rPr>
        <w:lang w:val="en-GB"/>
      </w:rPr>
      <w:t>:</w:t>
    </w:r>
    <w:r w:rsidRPr="002F671A">
      <w:rPr>
        <w:lang w:val="en-GB"/>
      </w:rPr>
      <w:t xml:space="preserve"> (8</w:t>
    </w:r>
    <w:proofErr w:type="gramStart"/>
    <w:r w:rsidRPr="002F671A">
      <w:rPr>
        <w:lang w:val="en-GB"/>
      </w:rPr>
      <w:t xml:space="preserve">)  </w:t>
    </w:r>
    <w:r>
      <w:rPr>
        <w:lang w:val="en-GB"/>
      </w:rPr>
      <w:t>5130801</w:t>
    </w:r>
    <w:proofErr w:type="gramEnd"/>
    <w:r>
      <w:rPr>
        <w:lang w:val="en-GB"/>
      </w:rPr>
      <w:t xml:space="preserve"> Ext 151 </w:t>
    </w:r>
    <w:r w:rsidRPr="002F671A">
      <w:rPr>
        <w:lang w:val="en-GB"/>
      </w:rPr>
      <w:t xml:space="preserve"> </w:t>
    </w:r>
    <w:proofErr w:type="spellStart"/>
    <w:r w:rsidRPr="002F671A">
      <w:rPr>
        <w:lang w:val="en-GB"/>
      </w:rPr>
      <w:t>Telfax</w:t>
    </w:r>
    <w:proofErr w:type="spellEnd"/>
    <w:r w:rsidRPr="002F671A">
      <w:rPr>
        <w:lang w:val="en-GB"/>
      </w:rPr>
      <w:t xml:space="preserve"> 51 </w:t>
    </w:r>
    <w:r>
      <w:rPr>
        <w:lang w:val="en-GB"/>
      </w:rPr>
      <w:t>24346,</w:t>
    </w:r>
  </w:p>
  <w:p w:rsidR="00FD50FE" w:rsidRPr="007C55D2" w:rsidRDefault="00970A50" w:rsidP="00AC4C1E">
    <w:pPr>
      <w:pStyle w:val="Piedepgina"/>
      <w:ind w:right="-1"/>
      <w:jc w:val="center"/>
      <w:rPr>
        <w:lang w:val="en-US"/>
      </w:rPr>
    </w:pPr>
    <w:r w:rsidRPr="007C55D2">
      <w:rPr>
        <w:lang w:val="en-US"/>
      </w:rPr>
      <w:t xml:space="preserve">Email: </w:t>
    </w:r>
    <w:hyperlink r:id="rId1" w:history="1">
      <w:r w:rsidRPr="007C55D2">
        <w:rPr>
          <w:rStyle w:val="Hipervnculo"/>
          <w:lang w:val="en-US"/>
        </w:rPr>
        <w:t>administrativo@sanandres.gov.co</w:t>
      </w:r>
    </w:hyperlink>
  </w:p>
  <w:p w:rsidR="00FD50FE" w:rsidRPr="002F671A" w:rsidRDefault="00970A50" w:rsidP="00AC4C1E">
    <w:pPr>
      <w:pStyle w:val="Piedepgina"/>
      <w:jc w:val="center"/>
    </w:pPr>
    <w:r>
      <w:t>San Andrés</w:t>
    </w:r>
    <w:r w:rsidRPr="002F671A">
      <w:t>, Colombia</w:t>
    </w:r>
  </w:p>
  <w:p w:rsidR="00FD50FE" w:rsidRDefault="003077FC" w:rsidP="00496EC7">
    <w:pPr>
      <w:pStyle w:val="Piedepgina"/>
      <w:rPr>
        <w:b/>
        <w:sz w:val="16"/>
        <w:lang w:val="es-MX"/>
      </w:rPr>
    </w:pPr>
  </w:p>
  <w:p w:rsidR="00FD50FE" w:rsidRDefault="003077FC" w:rsidP="00496EC7">
    <w:pPr>
      <w:pStyle w:val="Piedepgina"/>
      <w:rPr>
        <w:b/>
        <w:sz w:val="16"/>
        <w:lang w:val="es-MX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109"/>
      <w:gridCol w:w="5322"/>
      <w:gridCol w:w="4825"/>
    </w:tblGrid>
    <w:tr w:rsidR="00A602E2" w:rsidRPr="00367950" w:rsidTr="00A602E2">
      <w:tc>
        <w:tcPr>
          <w:tcW w:w="1879" w:type="pct"/>
          <w:shd w:val="clear" w:color="auto" w:fill="auto"/>
        </w:tcPr>
        <w:p w:rsidR="00A602E2" w:rsidRPr="00367950" w:rsidRDefault="00A602E2" w:rsidP="00A602E2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367950">
            <w:rPr>
              <w:rFonts w:cs="Arial"/>
              <w:b/>
              <w:sz w:val="16"/>
              <w:szCs w:val="16"/>
            </w:rPr>
            <w:t>Elaboró</w:t>
          </w:r>
        </w:p>
      </w:tc>
      <w:tc>
        <w:tcPr>
          <w:tcW w:w="1637" w:type="pct"/>
          <w:shd w:val="clear" w:color="auto" w:fill="auto"/>
        </w:tcPr>
        <w:p w:rsidR="00A602E2" w:rsidRPr="00367950" w:rsidRDefault="00A602E2" w:rsidP="00A602E2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367950">
            <w:rPr>
              <w:rFonts w:cs="Arial"/>
              <w:b/>
              <w:sz w:val="16"/>
              <w:szCs w:val="16"/>
            </w:rPr>
            <w:t>Revisó</w:t>
          </w:r>
        </w:p>
      </w:tc>
      <w:tc>
        <w:tcPr>
          <w:tcW w:w="1484" w:type="pct"/>
          <w:shd w:val="clear" w:color="auto" w:fill="auto"/>
        </w:tcPr>
        <w:p w:rsidR="00A602E2" w:rsidRPr="00367950" w:rsidRDefault="00A602E2" w:rsidP="00A602E2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367950">
            <w:rPr>
              <w:rFonts w:cs="Arial"/>
              <w:b/>
              <w:sz w:val="16"/>
              <w:szCs w:val="16"/>
            </w:rPr>
            <w:t>Aprobó</w:t>
          </w:r>
        </w:p>
      </w:tc>
    </w:tr>
    <w:tr w:rsidR="00A602E2" w:rsidRPr="00B01733" w:rsidTr="00A602E2">
      <w:tc>
        <w:tcPr>
          <w:tcW w:w="1879" w:type="pct"/>
        </w:tcPr>
        <w:p w:rsidR="00A602E2" w:rsidRPr="00367950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  <w:r w:rsidRPr="00B01733">
            <w:rPr>
              <w:rFonts w:cs="Arial"/>
              <w:color w:val="D9D9D9"/>
              <w:sz w:val="16"/>
              <w:szCs w:val="16"/>
            </w:rPr>
            <w:t>Nombre</w:t>
          </w:r>
          <w:r w:rsidRPr="00D06D50">
            <w:rPr>
              <w:rFonts w:cs="Arial"/>
              <w:sz w:val="16"/>
              <w:szCs w:val="16"/>
            </w:rPr>
            <w:t>: Pino Ricci</w:t>
          </w:r>
          <w:r>
            <w:rPr>
              <w:rFonts w:cs="Arial"/>
              <w:color w:val="D9D9D9"/>
              <w:sz w:val="16"/>
              <w:szCs w:val="16"/>
            </w:rPr>
            <w:t xml:space="preserve"> </w:t>
          </w:r>
        </w:p>
        <w:p w:rsidR="00A602E2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  <w:r w:rsidRPr="00B01733">
            <w:rPr>
              <w:rFonts w:cs="Arial"/>
              <w:color w:val="D9D9D9"/>
              <w:sz w:val="16"/>
              <w:szCs w:val="16"/>
            </w:rPr>
            <w:t>Cargo:</w:t>
          </w:r>
          <w:r>
            <w:rPr>
              <w:rFonts w:cs="Arial"/>
              <w:color w:val="D9D9D9"/>
              <w:sz w:val="16"/>
              <w:szCs w:val="16"/>
            </w:rPr>
            <w:t xml:space="preserve"> </w:t>
          </w:r>
          <w:r w:rsidRPr="00D06D50">
            <w:rPr>
              <w:rFonts w:cs="Arial"/>
              <w:sz w:val="16"/>
              <w:szCs w:val="16"/>
            </w:rPr>
            <w:t xml:space="preserve">Asesor </w:t>
          </w:r>
          <w:r>
            <w:rPr>
              <w:rFonts w:cs="Arial"/>
              <w:sz w:val="16"/>
              <w:szCs w:val="16"/>
            </w:rPr>
            <w:t xml:space="preserve"> </w:t>
          </w:r>
          <w:r w:rsidRPr="00D06D50">
            <w:rPr>
              <w:rFonts w:cs="Arial"/>
              <w:sz w:val="16"/>
              <w:szCs w:val="16"/>
            </w:rPr>
            <w:t>Contratista</w:t>
          </w:r>
        </w:p>
        <w:p w:rsidR="00A602E2" w:rsidRPr="00B01733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  <w:r w:rsidRPr="00B01733">
            <w:rPr>
              <w:rFonts w:cs="Arial"/>
              <w:color w:val="D9D9D9"/>
              <w:sz w:val="16"/>
              <w:szCs w:val="16"/>
            </w:rPr>
            <w:t>Fecha:</w:t>
          </w:r>
          <w:r w:rsidRPr="00B01733">
            <w:rPr>
              <w:rFonts w:cs="Arial"/>
              <w:sz w:val="16"/>
              <w:szCs w:val="16"/>
            </w:rPr>
            <w:t xml:space="preserve">  </w:t>
          </w:r>
        </w:p>
      </w:tc>
      <w:tc>
        <w:tcPr>
          <w:tcW w:w="1637" w:type="pct"/>
        </w:tcPr>
        <w:p w:rsidR="00A602E2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Hillary Rodriguez</w:t>
          </w:r>
        </w:p>
        <w:p w:rsidR="00A602E2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Profesional  Especializado</w:t>
          </w:r>
        </w:p>
        <w:p w:rsidR="00A602E2" w:rsidRPr="00B01733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1484" w:type="pct"/>
        </w:tcPr>
        <w:p w:rsidR="00A602E2" w:rsidRPr="00B01733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Cesar James Bryan</w:t>
          </w:r>
        </w:p>
        <w:p w:rsidR="00A602E2" w:rsidRPr="00B01733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Secretario General</w:t>
          </w:r>
        </w:p>
        <w:p w:rsidR="00A602E2" w:rsidRPr="00B01733" w:rsidRDefault="00A602E2" w:rsidP="00A602E2">
          <w:pPr>
            <w:spacing w:after="0" w:line="240" w:lineRule="auto"/>
            <w:rPr>
              <w:rFonts w:cs="Arial"/>
              <w:sz w:val="16"/>
              <w:szCs w:val="16"/>
            </w:rPr>
          </w:pPr>
        </w:p>
      </w:tc>
    </w:tr>
  </w:tbl>
  <w:p w:rsidR="00A602E2" w:rsidRDefault="00A602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6C" w:rsidRDefault="001F4C1F">
      <w:pPr>
        <w:spacing w:after="0" w:line="240" w:lineRule="auto"/>
      </w:pPr>
      <w:r>
        <w:separator/>
      </w:r>
    </w:p>
  </w:footnote>
  <w:footnote w:type="continuationSeparator" w:id="0">
    <w:p w:rsidR="0009546C" w:rsidRDefault="001F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A71" w:rsidRPr="00F36F60" w:rsidRDefault="00970A50" w:rsidP="001B1A71">
    <w:pPr>
      <w:pStyle w:val="Encabezado"/>
      <w:rPr>
        <w:rFonts w:ascii="Tahoma" w:hAnsi="Tahoma" w:cs="Tahoma"/>
        <w:b/>
        <w:sz w:val="21"/>
        <w:szCs w:val="21"/>
      </w:rPr>
    </w:pPr>
    <w:r>
      <w:rPr>
        <w:rFonts w:ascii="Tahoma" w:hAnsi="Tahoma" w:cs="Tahoma"/>
        <w:b/>
        <w:sz w:val="21"/>
        <w:szCs w:val="21"/>
      </w:rPr>
      <w:t>C</w:t>
    </w:r>
    <w:r w:rsidRPr="00F36F60">
      <w:rPr>
        <w:rFonts w:ascii="Tahoma" w:hAnsi="Tahoma" w:cs="Tahoma"/>
        <w:b/>
        <w:sz w:val="21"/>
        <w:szCs w:val="21"/>
      </w:rPr>
      <w:t xml:space="preserve">ontinuación de </w:t>
    </w:r>
    <w:r w:rsidRPr="00995790">
      <w:rPr>
        <w:rFonts w:ascii="Tahoma" w:hAnsi="Tahoma" w:cs="Tahoma"/>
        <w:b/>
        <w:sz w:val="21"/>
        <w:szCs w:val="21"/>
      </w:rPr>
      <w:t xml:space="preserve">documentos previos y análisis del sector </w:t>
    </w:r>
    <w:r>
      <w:rPr>
        <w:rFonts w:ascii="Tahoma" w:hAnsi="Tahoma" w:cs="Tahoma"/>
        <w:b/>
        <w:sz w:val="21"/>
        <w:szCs w:val="21"/>
      </w:rPr>
      <w:t>Personal para notificaciones y reparto de documentos.</w:t>
    </w:r>
  </w:p>
  <w:p w:rsidR="001B1A71" w:rsidRDefault="003077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790" w:rsidRDefault="00970A50" w:rsidP="00995790">
    <w:pPr>
      <w:pStyle w:val="Encabezado"/>
      <w:jc w:val="both"/>
    </w:pPr>
    <w:r>
      <w:rPr>
        <w:rFonts w:ascii="Tahoma" w:hAnsi="Tahoma" w:cs="Tahoma"/>
        <w:b/>
        <w:sz w:val="21"/>
        <w:szCs w:val="21"/>
      </w:rPr>
      <w:t>C</w:t>
    </w:r>
    <w:r w:rsidRPr="00F36F60">
      <w:rPr>
        <w:rFonts w:ascii="Tahoma" w:hAnsi="Tahoma" w:cs="Tahoma"/>
        <w:b/>
        <w:sz w:val="21"/>
        <w:szCs w:val="21"/>
      </w:rPr>
      <w:t xml:space="preserve">ontinuación de </w:t>
    </w:r>
    <w:r w:rsidRPr="00995790">
      <w:rPr>
        <w:rFonts w:ascii="Tahoma" w:hAnsi="Tahoma" w:cs="Tahoma"/>
        <w:b/>
        <w:sz w:val="21"/>
        <w:szCs w:val="21"/>
      </w:rPr>
      <w:t xml:space="preserve">documentos previos y análisis del sector </w:t>
    </w:r>
    <w:r>
      <w:rPr>
        <w:rFonts w:ascii="Tahoma" w:hAnsi="Tahoma" w:cs="Tahoma"/>
        <w:b/>
        <w:sz w:val="21"/>
        <w:szCs w:val="21"/>
      </w:rPr>
      <w:t>Personal para notificaciones y reparto de documentos.</w:t>
    </w:r>
    <w:r>
      <w:rPr>
        <w:rFonts w:ascii="Tahoma" w:hAnsi="Tahoma" w:cs="Tahoma"/>
        <w:b/>
        <w:sz w:val="21"/>
        <w:szCs w:val="21"/>
      </w:rPr>
      <w:tab/>
    </w:r>
    <w:r>
      <w:rPr>
        <w:rFonts w:ascii="Tahoma" w:hAnsi="Tahoma" w:cs="Tahoma"/>
        <w:b/>
        <w:sz w:val="21"/>
        <w:szCs w:val="21"/>
      </w:rPr>
      <w:tab/>
    </w:r>
    <w:r>
      <w:rPr>
        <w:rFonts w:ascii="Tahoma" w:hAnsi="Tahoma" w:cs="Tahoma"/>
        <w:b/>
        <w:sz w:val="21"/>
        <w:szCs w:val="21"/>
      </w:rPr>
      <w:tab/>
    </w:r>
    <w:r>
      <w:rPr>
        <w:rFonts w:ascii="Tahoma" w:hAnsi="Tahoma" w:cs="Tahoma"/>
        <w:b/>
        <w:sz w:val="21"/>
        <w:szCs w:val="21"/>
      </w:rPr>
      <w:tab/>
    </w:r>
    <w:r>
      <w:fldChar w:fldCharType="begin"/>
    </w:r>
    <w:r>
      <w:instrText>PAGE   \* MERGEFORMAT</w:instrText>
    </w:r>
    <w:r>
      <w:fldChar w:fldCharType="separate"/>
    </w:r>
    <w:r w:rsidRPr="00252FA6">
      <w:rPr>
        <w:noProof/>
        <w:lang w:val="es-ES"/>
      </w:rPr>
      <w:t>5</w:t>
    </w:r>
    <w:r>
      <w:fldChar w:fldCharType="end"/>
    </w:r>
  </w:p>
  <w:p w:rsidR="00995790" w:rsidRPr="00995790" w:rsidRDefault="003077FC" w:rsidP="0099579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2E2" w:rsidRDefault="00A602E2" w:rsidP="00A602E2">
    <w:pPr>
      <w:pStyle w:val="Encabezado"/>
    </w:pPr>
    <w:r>
      <w:t xml:space="preserve">                                                                         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8850"/>
      <w:gridCol w:w="2275"/>
      <w:gridCol w:w="2527"/>
    </w:tblGrid>
    <w:tr w:rsidR="00A602E2" w:rsidRPr="00B01733" w:rsidTr="00D9554A">
      <w:trPr>
        <w:cantSplit/>
        <w:trHeight w:val="745"/>
      </w:trPr>
      <w:tc>
        <w:tcPr>
          <w:tcW w:w="781" w:type="pct"/>
          <w:vMerge w:val="restart"/>
        </w:tcPr>
        <w:p w:rsidR="00A602E2" w:rsidRPr="00B01733" w:rsidRDefault="00D9554A" w:rsidP="00A602E2">
          <w:pPr>
            <w:pStyle w:val="Encabezado"/>
            <w:rPr>
              <w:rFonts w:cs="Arial"/>
              <w:sz w:val="28"/>
              <w:szCs w:val="28"/>
            </w:rPr>
          </w:pPr>
          <w:r>
            <w:rPr>
              <w:rFonts w:cs="Arial"/>
              <w:noProof/>
              <w:sz w:val="28"/>
              <w:szCs w:val="2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23BE61DA" wp14:editId="59BCBDC3">
                <wp:simplePos x="0" y="0"/>
                <wp:positionH relativeFrom="column">
                  <wp:posOffset>356235</wp:posOffset>
                </wp:positionH>
                <wp:positionV relativeFrom="paragraph">
                  <wp:posOffset>192405</wp:posOffset>
                </wp:positionV>
                <wp:extent cx="695325" cy="609600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02E2" w:rsidRPr="00B01733" w:rsidRDefault="00A602E2" w:rsidP="00A602E2">
          <w:pPr>
            <w:pStyle w:val="Encabezado"/>
            <w:rPr>
              <w:rFonts w:cs="Arial"/>
              <w:sz w:val="28"/>
              <w:szCs w:val="28"/>
            </w:rPr>
          </w:pPr>
        </w:p>
      </w:tc>
      <w:tc>
        <w:tcPr>
          <w:tcW w:w="2735" w:type="pct"/>
          <w:vAlign w:val="center"/>
        </w:tcPr>
        <w:p w:rsidR="00A602E2" w:rsidRPr="00B01733" w:rsidRDefault="00A602E2" w:rsidP="00A602E2">
          <w:pPr>
            <w:spacing w:after="0" w:line="240" w:lineRule="auto"/>
            <w:jc w:val="center"/>
            <w:rPr>
              <w:rFonts w:ascii="Tahoma" w:hAnsi="Tahoma" w:cs="Tahoma"/>
              <w:b/>
              <w:caps/>
              <w:color w:val="000000"/>
              <w:sz w:val="18"/>
              <w:szCs w:val="18"/>
            </w:rPr>
          </w:pPr>
          <w:r w:rsidRPr="00B01733">
            <w:rPr>
              <w:rFonts w:ascii="Tahoma" w:hAnsi="Tahoma" w:cs="Tahoma"/>
              <w:b/>
              <w:bCs/>
              <w:caps/>
              <w:color w:val="000000"/>
              <w:sz w:val="18"/>
              <w:szCs w:val="18"/>
            </w:rPr>
            <w:t>GOBERNACIÓN</w:t>
          </w:r>
        </w:p>
        <w:p w:rsidR="00A602E2" w:rsidRPr="00B01733" w:rsidRDefault="00A602E2" w:rsidP="00A602E2">
          <w:pPr>
            <w:spacing w:after="0" w:line="240" w:lineRule="auto"/>
            <w:jc w:val="center"/>
            <w:rPr>
              <w:rFonts w:ascii="Tahoma" w:hAnsi="Tahoma" w:cs="Tahoma"/>
              <w:caps/>
              <w:color w:val="000000"/>
              <w:sz w:val="18"/>
              <w:szCs w:val="18"/>
            </w:rPr>
          </w:pPr>
          <w:r w:rsidRPr="00B01733">
            <w:rPr>
              <w:rFonts w:ascii="Tahoma" w:hAnsi="Tahoma" w:cs="Tahoma"/>
              <w:caps/>
              <w:color w:val="000000"/>
              <w:sz w:val="18"/>
              <w:szCs w:val="18"/>
            </w:rPr>
            <w:t xml:space="preserve">Departamento Archipiélago de San Andrés, </w:t>
          </w:r>
        </w:p>
        <w:p w:rsidR="00A602E2" w:rsidRPr="00B01733" w:rsidRDefault="00A602E2" w:rsidP="00A602E2">
          <w:pPr>
            <w:spacing w:after="0" w:line="240" w:lineRule="auto"/>
            <w:jc w:val="center"/>
            <w:rPr>
              <w:rFonts w:cs="Arial"/>
              <w:b/>
              <w:caps/>
              <w:color w:val="000000"/>
              <w:sz w:val="28"/>
              <w:szCs w:val="28"/>
            </w:rPr>
          </w:pPr>
          <w:r w:rsidRPr="00B01733">
            <w:rPr>
              <w:rFonts w:ascii="Tahoma" w:hAnsi="Tahoma" w:cs="Tahoma"/>
              <w:caps/>
              <w:color w:val="000000"/>
              <w:sz w:val="18"/>
              <w:szCs w:val="18"/>
            </w:rPr>
            <w:t xml:space="preserve">Providencia y Santa Catalina </w:t>
          </w:r>
        </w:p>
      </w:tc>
      <w:tc>
        <w:tcPr>
          <w:tcW w:w="703" w:type="pct"/>
          <w:vAlign w:val="center"/>
        </w:tcPr>
        <w:p w:rsidR="00A602E2" w:rsidRDefault="00A602E2" w:rsidP="00A602E2">
          <w:pPr>
            <w:pStyle w:val="Encabezado"/>
            <w:jc w:val="center"/>
            <w:rPr>
              <w:rFonts w:cs="Arial"/>
              <w:color w:val="000000"/>
            </w:rPr>
          </w:pPr>
          <w:r w:rsidRPr="00B01733">
            <w:rPr>
              <w:rFonts w:cs="Arial"/>
              <w:color w:val="000000"/>
            </w:rPr>
            <w:t>Fecha de Aprobación:</w:t>
          </w:r>
        </w:p>
        <w:p w:rsidR="00A602E2" w:rsidRPr="00B01733" w:rsidRDefault="00A602E2" w:rsidP="00A602E2">
          <w:pPr>
            <w:pStyle w:val="Encabezado"/>
            <w:jc w:val="center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15-01-2016</w:t>
          </w:r>
        </w:p>
      </w:tc>
      <w:tc>
        <w:tcPr>
          <w:tcW w:w="781" w:type="pct"/>
          <w:vAlign w:val="center"/>
        </w:tcPr>
        <w:p w:rsidR="00A602E2" w:rsidRDefault="00A602E2" w:rsidP="00A602E2">
          <w:pPr>
            <w:pStyle w:val="Encabezado"/>
            <w:jc w:val="center"/>
            <w:rPr>
              <w:rFonts w:cs="Arial"/>
              <w:color w:val="000000"/>
            </w:rPr>
          </w:pPr>
          <w:r w:rsidRPr="00B01733">
            <w:rPr>
              <w:rFonts w:cs="Arial"/>
              <w:color w:val="000000"/>
            </w:rPr>
            <w:t>Código:</w:t>
          </w:r>
        </w:p>
        <w:p w:rsidR="00A602E2" w:rsidRPr="00B01733" w:rsidRDefault="00A602E2" w:rsidP="00522FE3">
          <w:pPr>
            <w:pStyle w:val="Encabezado"/>
            <w:jc w:val="center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FO-AP-CT-0</w:t>
          </w:r>
          <w:r w:rsidR="00522FE3">
            <w:rPr>
              <w:rFonts w:cs="Arial"/>
              <w:color w:val="000000"/>
            </w:rPr>
            <w:t>9</w:t>
          </w:r>
        </w:p>
      </w:tc>
    </w:tr>
    <w:tr w:rsidR="00A602E2" w:rsidRPr="00B01733" w:rsidTr="00D9554A">
      <w:trPr>
        <w:cantSplit/>
        <w:trHeight w:val="583"/>
      </w:trPr>
      <w:tc>
        <w:tcPr>
          <w:tcW w:w="781" w:type="pct"/>
          <w:vMerge/>
        </w:tcPr>
        <w:p w:rsidR="00A602E2" w:rsidRPr="00B01733" w:rsidRDefault="00A602E2" w:rsidP="00A602E2">
          <w:pPr>
            <w:pStyle w:val="Encabezado"/>
            <w:rPr>
              <w:rFonts w:cs="Arial"/>
              <w:noProof/>
              <w:sz w:val="28"/>
              <w:szCs w:val="28"/>
            </w:rPr>
          </w:pPr>
        </w:p>
      </w:tc>
      <w:tc>
        <w:tcPr>
          <w:tcW w:w="2735" w:type="pct"/>
          <w:vAlign w:val="center"/>
        </w:tcPr>
        <w:p w:rsidR="00A602E2" w:rsidRPr="00B53E58" w:rsidRDefault="00A602E2" w:rsidP="00A602E2">
          <w:pPr>
            <w:spacing w:after="0" w:line="240" w:lineRule="auto"/>
            <w:jc w:val="center"/>
            <w:rPr>
              <w:rFonts w:cs="Arial"/>
              <w:b/>
              <w:caps/>
              <w:color w:val="000000"/>
              <w:sz w:val="24"/>
              <w:szCs w:val="24"/>
            </w:rPr>
          </w:pPr>
          <w:r w:rsidRPr="00B53E58">
            <w:rPr>
              <w:rFonts w:cs="Arial"/>
              <w:b/>
              <w:caps/>
              <w:color w:val="000000"/>
              <w:sz w:val="24"/>
              <w:szCs w:val="24"/>
            </w:rPr>
            <w:t xml:space="preserve">FORMATO </w:t>
          </w:r>
        </w:p>
        <w:p w:rsidR="00A602E2" w:rsidRPr="00367950" w:rsidRDefault="00A602E2" w:rsidP="00A602E2">
          <w:pPr>
            <w:spacing w:after="0" w:line="240" w:lineRule="auto"/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MATRIZ DE RIESGOS DE CONTRATACIÓN DIRECTA</w:t>
          </w:r>
        </w:p>
      </w:tc>
      <w:tc>
        <w:tcPr>
          <w:tcW w:w="703" w:type="pct"/>
          <w:vAlign w:val="center"/>
        </w:tcPr>
        <w:p w:rsidR="00A602E2" w:rsidRPr="00B01733" w:rsidRDefault="00A602E2" w:rsidP="00A602E2">
          <w:pPr>
            <w:pStyle w:val="Encabezado"/>
            <w:jc w:val="center"/>
            <w:rPr>
              <w:rFonts w:cs="Arial"/>
              <w:bCs/>
              <w:color w:val="000000"/>
            </w:rPr>
          </w:pPr>
          <w:r w:rsidRPr="00B01733">
            <w:rPr>
              <w:rFonts w:cs="Arial"/>
              <w:bCs/>
              <w:color w:val="000000"/>
            </w:rPr>
            <w:t xml:space="preserve">Versión: </w:t>
          </w:r>
        </w:p>
        <w:p w:rsidR="00A602E2" w:rsidRPr="00B01733" w:rsidRDefault="00A602E2" w:rsidP="00A602E2">
          <w:pPr>
            <w:pStyle w:val="Encabezado"/>
            <w:jc w:val="center"/>
            <w:rPr>
              <w:rFonts w:cs="Arial"/>
              <w:bCs/>
              <w:color w:val="000000"/>
            </w:rPr>
          </w:pPr>
          <w:r w:rsidRPr="00B01733">
            <w:rPr>
              <w:rFonts w:cs="Arial"/>
              <w:bCs/>
              <w:color w:val="000000"/>
            </w:rPr>
            <w:t>00</w:t>
          </w:r>
        </w:p>
      </w:tc>
      <w:tc>
        <w:tcPr>
          <w:tcW w:w="781" w:type="pct"/>
          <w:vAlign w:val="center"/>
        </w:tcPr>
        <w:p w:rsidR="00A602E2" w:rsidRPr="00B01733" w:rsidRDefault="00A602E2" w:rsidP="00A602E2">
          <w:pPr>
            <w:spacing w:after="0" w:line="240" w:lineRule="auto"/>
            <w:jc w:val="center"/>
            <w:rPr>
              <w:rFonts w:cs="Arial"/>
              <w:bCs/>
              <w:color w:val="000000"/>
            </w:rPr>
          </w:pPr>
          <w:r w:rsidRPr="00B01733">
            <w:rPr>
              <w:rFonts w:cs="Arial"/>
              <w:bCs/>
              <w:color w:val="000000"/>
            </w:rPr>
            <w:t>Página</w:t>
          </w:r>
        </w:p>
        <w:p w:rsidR="00A602E2" w:rsidRPr="00B01733" w:rsidRDefault="00A602E2" w:rsidP="00A602E2">
          <w:pPr>
            <w:pStyle w:val="Encabezado"/>
            <w:jc w:val="center"/>
          </w:pPr>
          <w:r w:rsidRPr="00B01733">
            <w:t xml:space="preserve"> </w:t>
          </w:r>
          <w:r w:rsidRPr="00B01733">
            <w:rPr>
              <w:b/>
              <w:sz w:val="24"/>
              <w:szCs w:val="24"/>
            </w:rPr>
            <w:fldChar w:fldCharType="begin"/>
          </w:r>
          <w:r w:rsidRPr="00B01733">
            <w:rPr>
              <w:b/>
            </w:rPr>
            <w:instrText>PAGE</w:instrText>
          </w:r>
          <w:r w:rsidRPr="00B01733">
            <w:rPr>
              <w:b/>
              <w:sz w:val="24"/>
              <w:szCs w:val="24"/>
            </w:rPr>
            <w:fldChar w:fldCharType="separate"/>
          </w:r>
          <w:r w:rsidR="003077FC">
            <w:rPr>
              <w:b/>
              <w:noProof/>
            </w:rPr>
            <w:t>1</w:t>
          </w:r>
          <w:r w:rsidRPr="00B01733">
            <w:rPr>
              <w:b/>
              <w:sz w:val="24"/>
              <w:szCs w:val="24"/>
            </w:rPr>
            <w:fldChar w:fldCharType="end"/>
          </w:r>
          <w:r w:rsidRPr="00B01733">
            <w:t xml:space="preserve"> de </w:t>
          </w:r>
          <w:r w:rsidRPr="00B01733">
            <w:rPr>
              <w:b/>
              <w:sz w:val="24"/>
              <w:szCs w:val="24"/>
            </w:rPr>
            <w:fldChar w:fldCharType="begin"/>
          </w:r>
          <w:r w:rsidRPr="00B01733">
            <w:rPr>
              <w:b/>
            </w:rPr>
            <w:instrText>NUMPAGES</w:instrText>
          </w:r>
          <w:r w:rsidRPr="00B01733">
            <w:rPr>
              <w:b/>
              <w:sz w:val="24"/>
              <w:szCs w:val="24"/>
            </w:rPr>
            <w:fldChar w:fldCharType="separate"/>
          </w:r>
          <w:r w:rsidR="003077FC">
            <w:rPr>
              <w:b/>
              <w:noProof/>
            </w:rPr>
            <w:t>1</w:t>
          </w:r>
          <w:r w:rsidRPr="00B01733">
            <w:rPr>
              <w:b/>
              <w:sz w:val="24"/>
              <w:szCs w:val="24"/>
            </w:rPr>
            <w:fldChar w:fldCharType="end"/>
          </w:r>
        </w:p>
        <w:p w:rsidR="00A602E2" w:rsidRPr="00B01733" w:rsidRDefault="00A602E2" w:rsidP="00A602E2">
          <w:pPr>
            <w:pStyle w:val="Encabezado"/>
            <w:jc w:val="center"/>
            <w:rPr>
              <w:rFonts w:cs="Arial"/>
              <w:b/>
              <w:bCs/>
              <w:color w:val="000000"/>
              <w:sz w:val="24"/>
              <w:szCs w:val="24"/>
            </w:rPr>
          </w:pPr>
        </w:p>
      </w:tc>
    </w:tr>
  </w:tbl>
  <w:p w:rsidR="00995790" w:rsidRDefault="003077FC" w:rsidP="00A602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D"/>
    <w:rsid w:val="0009546C"/>
    <w:rsid w:val="001F4C1F"/>
    <w:rsid w:val="003077FC"/>
    <w:rsid w:val="00395144"/>
    <w:rsid w:val="00522FE3"/>
    <w:rsid w:val="00970A50"/>
    <w:rsid w:val="00996A0D"/>
    <w:rsid w:val="00A602E2"/>
    <w:rsid w:val="00C22A19"/>
    <w:rsid w:val="00D9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B63DF7EC-2496-45E3-BB4A-09D3B80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0D"/>
  </w:style>
  <w:style w:type="paragraph" w:styleId="Piedepgina">
    <w:name w:val="footer"/>
    <w:basedOn w:val="Normal"/>
    <w:link w:val="PiedepginaCar"/>
    <w:rsid w:val="00996A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96A0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996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vo@sanandres.gov.c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Connolly Quin</dc:creator>
  <cp:lastModifiedBy>MCORDOBA MARTIN CORDOBA</cp:lastModifiedBy>
  <cp:revision>2</cp:revision>
  <dcterms:created xsi:type="dcterms:W3CDTF">2016-01-15T21:13:00Z</dcterms:created>
  <dcterms:modified xsi:type="dcterms:W3CDTF">2016-01-15T21:13:00Z</dcterms:modified>
</cp:coreProperties>
</file>