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833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CDA" w:rsidRDefault="001B449D" w:rsidP="001B449D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E.S.P. AGUAS DE SAN ANDRÉS S.A.</w:t>
            </w:r>
          </w:p>
        </w:tc>
      </w:tr>
    </w:tbl>
    <w:p w:rsidR="00833CDA" w:rsidRDefault="00833CDA" w:rsidP="003F7520">
      <w:pPr>
        <w:rPr>
          <w:rFonts w:eastAsia="Times New Roman"/>
        </w:rPr>
      </w:pPr>
    </w:p>
    <w:tbl>
      <w:tblPr>
        <w:tblW w:w="471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753"/>
        <w:gridCol w:w="64"/>
        <w:gridCol w:w="7940"/>
        <w:gridCol w:w="42"/>
        <w:gridCol w:w="49"/>
      </w:tblGrid>
      <w:tr w:rsidR="00895686" w:rsidTr="00895686">
        <w:trPr>
          <w:gridAfter w:val="1"/>
          <w:wAfter w:w="2" w:type="pct"/>
          <w:trHeight w:val="1071"/>
          <w:tblCellSpacing w:w="15" w:type="dxa"/>
          <w:jc w:val="center"/>
        </w:trPr>
        <w:tc>
          <w:tcPr>
            <w:tcW w:w="18" w:type="pct"/>
            <w:shd w:val="clear" w:color="auto" w:fill="053968"/>
          </w:tcPr>
          <w:p w:rsidR="00895686" w:rsidRPr="003F7520" w:rsidRDefault="00895686" w:rsidP="003F752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0"/>
              </w:rPr>
            </w:pPr>
          </w:p>
        </w:tc>
        <w:tc>
          <w:tcPr>
            <w:tcW w:w="4949" w:type="pct"/>
            <w:gridSpan w:val="4"/>
            <w:shd w:val="clear" w:color="auto" w:fill="053968"/>
            <w:vAlign w:val="center"/>
            <w:hideMark/>
          </w:tcPr>
          <w:p w:rsidR="00895686" w:rsidRDefault="00895686" w:rsidP="003F7520">
            <w:pPr>
              <w:jc w:val="center"/>
              <w:rPr>
                <w:rFonts w:eastAsia="Times New Roman"/>
              </w:rPr>
            </w:pPr>
            <w:r w:rsidRPr="003F7520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0"/>
              </w:rPr>
              <w:t>INFORME PORMENORIZADO DEL ESTADO DEL CONTROL INTERNO - LEY 1474 DE 2011</w:t>
            </w:r>
          </w:p>
        </w:tc>
      </w:tr>
      <w:tr w:rsidR="00895686" w:rsidTr="00895686">
        <w:trPr>
          <w:trHeight w:val="532"/>
          <w:tblCellSpacing w:w="15" w:type="dxa"/>
          <w:jc w:val="center"/>
        </w:trPr>
        <w:tc>
          <w:tcPr>
            <w:tcW w:w="919" w:type="pct"/>
            <w:gridSpan w:val="2"/>
            <w:shd w:val="clear" w:color="auto" w:fill="95B3D7" w:themeFill="accent1" w:themeFillTint="99"/>
            <w:vAlign w:val="center"/>
            <w:hideMark/>
          </w:tcPr>
          <w:p w:rsidR="00895686" w:rsidRPr="00895686" w:rsidRDefault="00895686" w:rsidP="00895686">
            <w:pPr>
              <w:autoSpaceDE w:val="0"/>
              <w:autoSpaceDN w:val="0"/>
              <w:adjustRightInd w:val="0"/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 w:val="22"/>
                <w:szCs w:val="16"/>
              </w:rPr>
            </w:pPr>
            <w:r w:rsidRPr="0089568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 w:val="22"/>
                <w:szCs w:val="16"/>
              </w:rPr>
              <w:t>Jefe de Control Interno,</w:t>
            </w:r>
          </w:p>
          <w:p w:rsidR="00895686" w:rsidRPr="00895686" w:rsidRDefault="00895686" w:rsidP="00895686">
            <w:pPr>
              <w:rPr>
                <w:rFonts w:eastAsia="Times New Roman"/>
                <w:color w:val="FFFFFF" w:themeColor="background1"/>
                <w:sz w:val="22"/>
              </w:rPr>
            </w:pPr>
            <w:r w:rsidRPr="0089568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 w:val="22"/>
                <w:szCs w:val="16"/>
              </w:rPr>
              <w:t>o quien haga sus veces:</w:t>
            </w:r>
          </w:p>
        </w:tc>
        <w:tc>
          <w:tcPr>
            <w:tcW w:w="12" w:type="pct"/>
            <w:shd w:val="clear" w:color="auto" w:fill="95B3D7" w:themeFill="accent1" w:themeFillTint="99"/>
          </w:tcPr>
          <w:p w:rsidR="00895686" w:rsidRPr="003F7520" w:rsidRDefault="00895686" w:rsidP="003F7520">
            <w:pPr>
              <w:rPr>
                <w:rFonts w:eastAsia="Times New Roman"/>
              </w:rPr>
            </w:pPr>
          </w:p>
        </w:tc>
        <w:tc>
          <w:tcPr>
            <w:tcW w:w="4011" w:type="pct"/>
            <w:shd w:val="clear" w:color="auto" w:fill="95B3D7" w:themeFill="accent1" w:themeFillTint="99"/>
            <w:vAlign w:val="center"/>
          </w:tcPr>
          <w:p w:rsidR="00895686" w:rsidRPr="00895686" w:rsidRDefault="00895686" w:rsidP="00C85F56">
            <w:pPr>
              <w:ind w:left="9700"/>
              <w:rPr>
                <w:rFonts w:eastAsia="Times New Roman"/>
                <w:color w:val="FFFFFF" w:themeColor="background1"/>
              </w:rPr>
            </w:pPr>
            <w:r w:rsidRPr="0089568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 xml:space="preserve">Período evaluado: </w:t>
            </w:r>
            <w:r w:rsidR="00C85F5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>Noviembre</w:t>
            </w:r>
            <w:r w:rsidR="0064631C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 xml:space="preserve"> - </w:t>
            </w:r>
            <w:r w:rsidR="00C85F5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>Marzo</w:t>
            </w:r>
            <w:r w:rsidRPr="0089568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 xml:space="preserve"> 201</w:t>
            </w:r>
            <w:r w:rsidR="00C85F5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>3</w:t>
            </w:r>
          </w:p>
        </w:tc>
        <w:tc>
          <w:tcPr>
            <w:tcW w:w="20" w:type="pct"/>
            <w:gridSpan w:val="2"/>
            <w:shd w:val="clear" w:color="auto" w:fill="95B3D7" w:themeFill="accent1" w:themeFillTint="99"/>
            <w:vAlign w:val="center"/>
          </w:tcPr>
          <w:p w:rsidR="00895686" w:rsidRPr="003F7520" w:rsidRDefault="00895686" w:rsidP="003F7520">
            <w:pPr>
              <w:rPr>
                <w:rFonts w:eastAsia="Times New Roman"/>
              </w:rPr>
            </w:pPr>
          </w:p>
        </w:tc>
      </w:tr>
      <w:tr w:rsidR="00895686" w:rsidTr="00895686">
        <w:trPr>
          <w:trHeight w:val="532"/>
          <w:tblCellSpacing w:w="15" w:type="dxa"/>
          <w:jc w:val="center"/>
        </w:trPr>
        <w:tc>
          <w:tcPr>
            <w:tcW w:w="919" w:type="pct"/>
            <w:gridSpan w:val="2"/>
            <w:shd w:val="clear" w:color="auto" w:fill="95B3D7" w:themeFill="accent1" w:themeFillTint="99"/>
            <w:vAlign w:val="center"/>
            <w:hideMark/>
          </w:tcPr>
          <w:p w:rsidR="00895686" w:rsidRPr="00895686" w:rsidRDefault="00895686" w:rsidP="00895686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FFFFFF" w:themeColor="background1"/>
                <w:sz w:val="22"/>
              </w:rPr>
            </w:pPr>
            <w:r w:rsidRPr="0089568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 w:val="22"/>
                <w:szCs w:val="16"/>
              </w:rPr>
              <w:t>NESTOR GARNICA DE ARMAS</w:t>
            </w:r>
          </w:p>
        </w:tc>
        <w:tc>
          <w:tcPr>
            <w:tcW w:w="12" w:type="pct"/>
            <w:shd w:val="clear" w:color="auto" w:fill="95B3D7" w:themeFill="accent1" w:themeFillTint="99"/>
          </w:tcPr>
          <w:p w:rsidR="00895686" w:rsidRPr="003F7520" w:rsidRDefault="00895686" w:rsidP="003F7520">
            <w:pPr>
              <w:rPr>
                <w:rFonts w:eastAsia="Times New Roman"/>
              </w:rPr>
            </w:pPr>
          </w:p>
        </w:tc>
        <w:tc>
          <w:tcPr>
            <w:tcW w:w="4011" w:type="pct"/>
            <w:shd w:val="clear" w:color="auto" w:fill="95B3D7" w:themeFill="accent1" w:themeFillTint="99"/>
            <w:vAlign w:val="center"/>
          </w:tcPr>
          <w:p w:rsidR="00895686" w:rsidRPr="00895686" w:rsidRDefault="00895686" w:rsidP="00C85F56">
            <w:pPr>
              <w:ind w:left="9695" w:hanging="8"/>
              <w:rPr>
                <w:rFonts w:eastAsia="Times New Roman"/>
                <w:color w:val="FFFFFF" w:themeColor="background1"/>
              </w:rPr>
            </w:pPr>
            <w:r w:rsidRPr="0089568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 xml:space="preserve">Fecha de elaboración: </w:t>
            </w:r>
            <w:r w:rsidR="00EA2432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>8</w:t>
            </w:r>
            <w:r w:rsidRPr="0089568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>-</w:t>
            </w:r>
            <w:r w:rsidR="00C85F5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>03</w:t>
            </w:r>
            <w:r w:rsidRPr="0089568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>-201</w:t>
            </w:r>
            <w:r w:rsidR="00C85F56">
              <w:rPr>
                <w:rFonts w:ascii="Verdana,Bold" w:eastAsia="Times New Roman" w:hAnsi="Verdana,Bold" w:cs="Verdana,Bold"/>
                <w:b/>
                <w:bCs/>
                <w:color w:val="FFFFFF" w:themeColor="background1"/>
                <w:szCs w:val="16"/>
              </w:rPr>
              <w:t>3</w:t>
            </w:r>
          </w:p>
        </w:tc>
        <w:tc>
          <w:tcPr>
            <w:tcW w:w="20" w:type="pct"/>
            <w:gridSpan w:val="2"/>
            <w:shd w:val="clear" w:color="auto" w:fill="95B3D7" w:themeFill="accent1" w:themeFillTint="99"/>
            <w:vAlign w:val="center"/>
          </w:tcPr>
          <w:p w:rsidR="00895686" w:rsidRPr="003F7520" w:rsidRDefault="00895686" w:rsidP="003F7520">
            <w:pPr>
              <w:rPr>
                <w:rFonts w:eastAsia="Times New Roman"/>
              </w:rPr>
            </w:pPr>
          </w:p>
        </w:tc>
      </w:tr>
    </w:tbl>
    <w:p w:rsidR="00833CDA" w:rsidRDefault="00833CDA">
      <w:pPr>
        <w:jc w:val="center"/>
        <w:rPr>
          <w:rFonts w:eastAsia="Times New Roma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vAlign w:val="center"/>
            <w:hideMark/>
          </w:tcPr>
          <w:p w:rsidR="00833CDA" w:rsidRDefault="00BB7196">
            <w:pPr>
              <w:jc w:val="center"/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Subsistema de Control Estratégico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vAlign w:val="center"/>
            <w:hideMark/>
          </w:tcPr>
          <w:p w:rsidR="00833CDA" w:rsidRDefault="00BB7196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Avances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449D" w:rsidRPr="001B449D" w:rsidRDefault="001B449D" w:rsidP="001B449D">
            <w:pPr>
              <w:rPr>
                <w:rFonts w:eastAsia="Times New Roman"/>
              </w:rPr>
            </w:pPr>
            <w:r w:rsidRPr="001B449D">
              <w:rPr>
                <w:rFonts w:eastAsia="Times New Roman"/>
              </w:rPr>
              <w:t xml:space="preserve">La empresa ha construido el </w:t>
            </w:r>
            <w:r w:rsidRPr="001B449D">
              <w:rPr>
                <w:rFonts w:eastAsia="Times New Roman"/>
              </w:rPr>
              <w:t>decálogo</w:t>
            </w:r>
            <w:r w:rsidRPr="001B449D">
              <w:rPr>
                <w:rFonts w:eastAsia="Times New Roman"/>
              </w:rPr>
              <w:t xml:space="preserve"> de ética y valores. </w:t>
            </w:r>
          </w:p>
          <w:p w:rsidR="001B449D" w:rsidRPr="001B449D" w:rsidRDefault="001B449D" w:rsidP="001B449D">
            <w:pPr>
              <w:rPr>
                <w:rFonts w:eastAsia="Times New Roman"/>
              </w:rPr>
            </w:pPr>
            <w:r w:rsidRPr="001B449D">
              <w:rPr>
                <w:rFonts w:eastAsia="Times New Roman"/>
              </w:rPr>
              <w:t xml:space="preserve">Los planes y programas se encuentran definidos en el contrato de operación y supervisión. </w:t>
            </w:r>
          </w:p>
          <w:p w:rsidR="001B449D" w:rsidRPr="001B449D" w:rsidRDefault="000360BE" w:rsidP="001B449D">
            <w:pPr>
              <w:rPr>
                <w:rFonts w:eastAsia="Times New Roman"/>
              </w:rPr>
            </w:pPr>
            <w:r w:rsidRPr="001B449D">
              <w:rPr>
                <w:rFonts w:eastAsia="Times New Roman"/>
              </w:rPr>
              <w:t>La</w:t>
            </w:r>
            <w:r w:rsidR="001B449D" w:rsidRPr="001B449D">
              <w:rPr>
                <w:rFonts w:eastAsia="Times New Roman"/>
              </w:rPr>
              <w:t xml:space="preserve"> empresa levantó el mapa de riesgos. </w:t>
            </w:r>
          </w:p>
          <w:p w:rsidR="00174308" w:rsidRDefault="001B449D" w:rsidP="001B449D">
            <w:pPr>
              <w:rPr>
                <w:rFonts w:eastAsia="Times New Roman"/>
              </w:rPr>
            </w:pPr>
            <w:r w:rsidRPr="001B449D">
              <w:rPr>
                <w:rFonts w:eastAsia="Times New Roman"/>
              </w:rPr>
              <w:t xml:space="preserve">La reunión mensual del comité de seguimiento al contrato de operación, hace que permanentemente se </w:t>
            </w:r>
            <w:r w:rsidR="000360BE" w:rsidRPr="001B449D">
              <w:rPr>
                <w:rFonts w:eastAsia="Times New Roman"/>
              </w:rPr>
              <w:t>evalúe</w:t>
            </w:r>
            <w:r w:rsidRPr="001B449D">
              <w:rPr>
                <w:rFonts w:eastAsia="Times New Roman"/>
              </w:rPr>
              <w:t xml:space="preserve"> el comportamiento de las metas y el resultado que es el indicador de nivel de </w:t>
            </w:r>
            <w:r w:rsidRPr="001B449D">
              <w:rPr>
                <w:rFonts w:eastAsia="Times New Roman"/>
              </w:rPr>
              <w:t>servicio o</w:t>
            </w:r>
            <w:r w:rsidRPr="001B449D">
              <w:rPr>
                <w:rFonts w:eastAsia="Times New Roman"/>
              </w:rPr>
              <w:t xml:space="preserve"> INS.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vAlign w:val="center"/>
            <w:hideMark/>
          </w:tcPr>
          <w:p w:rsidR="00833CDA" w:rsidRDefault="00BB7196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Dificultades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449D" w:rsidRPr="001B449D" w:rsidRDefault="001B449D" w:rsidP="001B449D">
            <w:pPr>
              <w:rPr>
                <w:rFonts w:eastAsia="Times New Roman"/>
              </w:rPr>
            </w:pPr>
            <w:r w:rsidRPr="001B449D">
              <w:rPr>
                <w:rFonts w:eastAsia="Times New Roman"/>
              </w:rPr>
              <w:t xml:space="preserve">La estructura orgánica establecida no ha sido aplicada integralmente. </w:t>
            </w:r>
          </w:p>
          <w:p w:rsidR="001B449D" w:rsidRPr="001B449D" w:rsidRDefault="001B449D" w:rsidP="001B449D">
            <w:pPr>
              <w:rPr>
                <w:rFonts w:eastAsia="Times New Roman"/>
              </w:rPr>
            </w:pPr>
            <w:r w:rsidRPr="001B449D">
              <w:rPr>
                <w:rFonts w:eastAsia="Times New Roman"/>
              </w:rPr>
              <w:t xml:space="preserve">Los ingresos generados por la empresa son insuficientes para financiar la estructura orgánica y administrativa establecida. </w:t>
            </w:r>
          </w:p>
          <w:p w:rsidR="00833CDA" w:rsidRDefault="001B449D" w:rsidP="001B449D">
            <w:pPr>
              <w:rPr>
                <w:rFonts w:eastAsia="Times New Roman"/>
              </w:rPr>
            </w:pPr>
            <w:r w:rsidRPr="001B449D">
              <w:rPr>
                <w:rFonts w:eastAsia="Times New Roman"/>
              </w:rPr>
              <w:t>La empresa no ha establecido su modelo de operación por procesos, solo se limita a ejercer la supervisión al modelo de operación por procesos de la firma concesionaria que opera el sistema de acueducto y alcantarill</w:t>
            </w:r>
            <w:r>
              <w:rPr>
                <w:rFonts w:eastAsia="Times New Roman"/>
              </w:rPr>
              <w:t>ado.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vAlign w:val="center"/>
            <w:hideMark/>
          </w:tcPr>
          <w:p w:rsidR="00833CDA" w:rsidRDefault="00BB7196">
            <w:pPr>
              <w:jc w:val="center"/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Subsistema de Control de Gestión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vAlign w:val="center"/>
            <w:hideMark/>
          </w:tcPr>
          <w:p w:rsidR="00833CDA" w:rsidRDefault="00BB7196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Avances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60BE" w:rsidRPr="000360BE" w:rsidRDefault="000360BE" w:rsidP="000360BE">
            <w:pPr>
              <w:rPr>
                <w:rFonts w:eastAsia="Times New Roman"/>
              </w:rPr>
            </w:pPr>
            <w:r w:rsidRPr="000360BE">
              <w:rPr>
                <w:rFonts w:eastAsia="Times New Roman"/>
              </w:rPr>
              <w:t xml:space="preserve">La empresa supervisora de la operación del sistema cuenta con un manual de procesos y procedimientos, y con manual de funciones y competencias laborales establecidos en la escritura de constitución. </w:t>
            </w:r>
          </w:p>
          <w:p w:rsidR="000360BE" w:rsidRPr="000360BE" w:rsidRDefault="000360BE" w:rsidP="000360BE">
            <w:pPr>
              <w:rPr>
                <w:rFonts w:eastAsia="Times New Roman"/>
              </w:rPr>
            </w:pPr>
            <w:r w:rsidRPr="000360BE">
              <w:rPr>
                <w:rFonts w:eastAsia="Times New Roman"/>
              </w:rPr>
              <w:t xml:space="preserve">La entidad utiliza como mecanismo de control y seguimiento de las actividades misionales los informes de </w:t>
            </w:r>
            <w:r w:rsidRPr="000360BE">
              <w:rPr>
                <w:rFonts w:eastAsia="Times New Roman"/>
              </w:rPr>
              <w:t>gestión mensual, trimestral y anual</w:t>
            </w:r>
            <w:r w:rsidRPr="000360BE">
              <w:rPr>
                <w:rFonts w:eastAsia="Times New Roman"/>
              </w:rPr>
              <w:t xml:space="preserve">. </w:t>
            </w:r>
          </w:p>
          <w:p w:rsidR="000360BE" w:rsidRPr="000360BE" w:rsidRDefault="000360BE" w:rsidP="000360BE">
            <w:pPr>
              <w:rPr>
                <w:rFonts w:eastAsia="Times New Roman"/>
              </w:rPr>
            </w:pPr>
            <w:r w:rsidRPr="000360BE">
              <w:rPr>
                <w:rFonts w:eastAsia="Times New Roman"/>
              </w:rPr>
              <w:t xml:space="preserve">La empresa cuenta con un manejo y control adecuado de la información primaria y los sistemas de información. </w:t>
            </w:r>
          </w:p>
          <w:p w:rsidR="00833CDA" w:rsidRDefault="000360BE" w:rsidP="000360BE">
            <w:pPr>
              <w:rPr>
                <w:rFonts w:eastAsia="Times New Roman"/>
              </w:rPr>
            </w:pPr>
            <w:r w:rsidRPr="000360BE">
              <w:rPr>
                <w:rFonts w:eastAsia="Times New Roman"/>
              </w:rPr>
              <w:t>Existe un adecuado manejo de la comunicación organizacional, informativa y de los medios de comunicación.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vAlign w:val="center"/>
            <w:hideMark/>
          </w:tcPr>
          <w:p w:rsidR="00833CDA" w:rsidRDefault="00BB7196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Dificultades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3CDA" w:rsidRDefault="000360BE" w:rsidP="000724BA">
            <w:pPr>
              <w:rPr>
                <w:rFonts w:eastAsia="Times New Roman"/>
              </w:rPr>
            </w:pPr>
            <w:r w:rsidRPr="000360BE">
              <w:rPr>
                <w:rFonts w:eastAsia="Times New Roman"/>
              </w:rPr>
              <w:t>La empresa supervisora no cuenta con los recursos para la preparación y elaboración de las tablas de retención y de valoración documental, conforme a la ley 594 de 2000.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vAlign w:val="center"/>
            <w:hideMark/>
          </w:tcPr>
          <w:p w:rsidR="00833CDA" w:rsidRDefault="00BB7196">
            <w:pPr>
              <w:jc w:val="center"/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Subsistema de Control de Evaluación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vAlign w:val="center"/>
            <w:hideMark/>
          </w:tcPr>
          <w:p w:rsidR="00833CDA" w:rsidRDefault="00BB7196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Avances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62887" w:rsidRPr="00862887" w:rsidRDefault="00862887" w:rsidP="00862887">
            <w:pPr>
              <w:spacing w:after="240"/>
              <w:rPr>
                <w:rFonts w:eastAsia="Times New Roman"/>
              </w:rPr>
            </w:pPr>
            <w:r w:rsidRPr="00862887">
              <w:rPr>
                <w:rFonts w:eastAsia="Times New Roman"/>
              </w:rPr>
              <w:t xml:space="preserve">Existe una adecuada autoevaluación del control de los procesos corporativos para alcanzar los objetivos y las metas propuestas en los planes de acción de operación y supervisión. </w:t>
            </w:r>
          </w:p>
          <w:p w:rsidR="00862887" w:rsidRPr="00862887" w:rsidRDefault="00862887" w:rsidP="00862887">
            <w:pPr>
              <w:spacing w:after="240"/>
              <w:rPr>
                <w:rFonts w:eastAsia="Times New Roman"/>
              </w:rPr>
            </w:pPr>
            <w:r w:rsidRPr="00862887">
              <w:rPr>
                <w:rFonts w:eastAsia="Times New Roman"/>
              </w:rPr>
              <w:t xml:space="preserve">Se efectúa autoevaluación de la gestión a través de la rendición de cuentas y los informes de gestión mensuales, trimestrales y anuales. </w:t>
            </w:r>
          </w:p>
          <w:p w:rsidR="00833CDA" w:rsidRDefault="00862887" w:rsidP="00862887">
            <w:pPr>
              <w:spacing w:after="240"/>
              <w:rPr>
                <w:rFonts w:eastAsia="Times New Roman"/>
              </w:rPr>
            </w:pPr>
            <w:r w:rsidRPr="00862887">
              <w:rPr>
                <w:rFonts w:eastAsia="Times New Roman"/>
              </w:rPr>
              <w:t>La empresa formula e implementa planes de mejoramiento con la Contraloría Departamental y ha cumplido a cabalidad y subsanado los hallazgos a través de las acciones de mejoramiento formuladas y ejec</w:t>
            </w:r>
            <w:r>
              <w:rPr>
                <w:rFonts w:eastAsia="Times New Roman"/>
              </w:rPr>
              <w:t>utadas.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67829D"/>
            <w:vAlign w:val="center"/>
            <w:hideMark/>
          </w:tcPr>
          <w:p w:rsidR="00833CDA" w:rsidRDefault="00BB7196">
            <w:pPr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Dificultades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2887" w:rsidRPr="00862887" w:rsidRDefault="00862887" w:rsidP="00862887">
            <w:pPr>
              <w:rPr>
                <w:rFonts w:eastAsia="Times New Roman"/>
              </w:rPr>
            </w:pPr>
            <w:r w:rsidRPr="00862887">
              <w:rPr>
                <w:rFonts w:eastAsia="Times New Roman"/>
              </w:rPr>
              <w:t>La empresa al no implementar su estructura organizacional de manera integral carece de una oficina asesora de control interno para dar cabal cumplimiento a los roles y responsabilidades establecidos en la ley 87 de 1993</w:t>
            </w:r>
            <w:proofErr w:type="gramStart"/>
            <w:r w:rsidRPr="00862887">
              <w:rPr>
                <w:rFonts w:eastAsia="Times New Roman"/>
              </w:rPr>
              <w:t>,decreto</w:t>
            </w:r>
            <w:proofErr w:type="gramEnd"/>
            <w:r w:rsidRPr="00862887">
              <w:rPr>
                <w:rFonts w:eastAsia="Times New Roman"/>
              </w:rPr>
              <w:t xml:space="preserve"> 1537 de 2001, decreto 1599 de 2005, entre otros. </w:t>
            </w:r>
          </w:p>
          <w:p w:rsidR="00833CDA" w:rsidRDefault="00862887" w:rsidP="00862887">
            <w:pPr>
              <w:rPr>
                <w:rFonts w:eastAsia="Times New Roman"/>
              </w:rPr>
            </w:pPr>
            <w:r w:rsidRPr="00862887">
              <w:rPr>
                <w:rFonts w:eastAsia="Times New Roman"/>
              </w:rPr>
              <w:t>La Empresa cuenta únicamente en su planta de personal con un funcionario.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vAlign w:val="center"/>
            <w:hideMark/>
          </w:tcPr>
          <w:p w:rsidR="00833CDA" w:rsidRDefault="00BB7196">
            <w:pPr>
              <w:jc w:val="center"/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Estado general del Sistema de Control Interno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2887" w:rsidRPr="00862887" w:rsidRDefault="00862887" w:rsidP="00862887">
            <w:pPr>
              <w:rPr>
                <w:rFonts w:eastAsia="Times New Roman"/>
              </w:rPr>
            </w:pPr>
            <w:r w:rsidRPr="00862887">
              <w:rPr>
                <w:rFonts w:eastAsia="Times New Roman"/>
              </w:rPr>
              <w:t xml:space="preserve">La empresa debe darle continuidad al desarrollo e implementación de los elementos de control que se encuentran en un estado de avance inadecuado o deficiente; lo cual se obtendrá al implementar en su integralidad la estructura orgánica establecida. </w:t>
            </w:r>
          </w:p>
          <w:p w:rsidR="00862887" w:rsidRPr="00862887" w:rsidRDefault="00862887" w:rsidP="00862887">
            <w:pPr>
              <w:rPr>
                <w:rFonts w:eastAsia="Times New Roman"/>
              </w:rPr>
            </w:pPr>
            <w:r w:rsidRPr="00862887">
              <w:rPr>
                <w:rFonts w:eastAsia="Times New Roman"/>
              </w:rPr>
              <w:t xml:space="preserve">La alta dirección debe tomar una decisión frente a la imperiosa necesidad del fortalecimiento institucional y la continuidad de la empresa Aguas de San Andrés S.A. E.S.P. </w:t>
            </w:r>
          </w:p>
          <w:p w:rsidR="00833CDA" w:rsidRDefault="00833CDA" w:rsidP="000724BA">
            <w:pPr>
              <w:rPr>
                <w:rFonts w:eastAsia="Times New Roman"/>
              </w:rPr>
            </w:pP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shd w:val="clear" w:color="auto" w:fill="053968"/>
            <w:vAlign w:val="center"/>
            <w:hideMark/>
          </w:tcPr>
          <w:p w:rsidR="00833CDA" w:rsidRDefault="00BB7196">
            <w:pPr>
              <w:jc w:val="center"/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  <w:color w:val="FFFFFF"/>
              </w:rPr>
              <w:t>Recomendaciones</w:t>
            </w:r>
          </w:p>
        </w:tc>
      </w:tr>
      <w:tr w:rsidR="00833CDA" w:rsidTr="008628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2887" w:rsidRPr="00862887" w:rsidRDefault="00862887" w:rsidP="00862887">
            <w:pPr>
              <w:rPr>
                <w:rFonts w:eastAsia="Times New Roman"/>
              </w:rPr>
            </w:pPr>
            <w:r w:rsidRPr="00862887">
              <w:rPr>
                <w:rFonts w:eastAsia="Times New Roman"/>
              </w:rPr>
              <w:t xml:space="preserve">La empresa debe darle continuidad al desarrollo e implementación de los elementos de control que se encuentran en un estado de avance inadecuado o deficiente; lo cual se obtendrá al implementar en su integralidad la estructura orgánica establecida. </w:t>
            </w:r>
          </w:p>
          <w:p w:rsidR="00862887" w:rsidRPr="00862887" w:rsidRDefault="00862887" w:rsidP="00862887">
            <w:pPr>
              <w:rPr>
                <w:rFonts w:eastAsia="Times New Roman"/>
              </w:rPr>
            </w:pPr>
            <w:r w:rsidRPr="00862887">
              <w:rPr>
                <w:rFonts w:eastAsia="Times New Roman"/>
              </w:rPr>
              <w:t>La alta dirección debe tomar una decisión frente a la imperiosa necesidad del fortalecimiento institucional y la continuidad de la empresa Aguas de San Andrés S.A. E.S.P.</w:t>
            </w:r>
            <w:bookmarkStart w:id="0" w:name="_GoBack"/>
            <w:bookmarkEnd w:id="0"/>
          </w:p>
          <w:p w:rsidR="00833CDA" w:rsidRDefault="00833CDA" w:rsidP="00B7768B">
            <w:pPr>
              <w:rPr>
                <w:rFonts w:eastAsia="Times New Roman"/>
              </w:rPr>
            </w:pPr>
          </w:p>
        </w:tc>
      </w:tr>
    </w:tbl>
    <w:p w:rsidR="00BB7196" w:rsidRDefault="00C85F56" w:rsidP="00C85F56">
      <w:pPr>
        <w:pBdr>
          <w:bottom w:val="single" w:sz="12" w:space="1" w:color="auto"/>
        </w:pBdr>
        <w:tabs>
          <w:tab w:val="left" w:pos="12090"/>
        </w:tabs>
        <w:spacing w:after="240"/>
        <w:rPr>
          <w:rFonts w:eastAsia="Times New Roman"/>
        </w:rPr>
      </w:pPr>
      <w:r>
        <w:rPr>
          <w:rFonts w:eastAsia="Times New Roman"/>
        </w:rPr>
        <w:tab/>
      </w:r>
    </w:p>
    <w:p w:rsidR="00BB7196" w:rsidRDefault="002C1CBE" w:rsidP="00BB7196">
      <w:pPr>
        <w:pBdr>
          <w:bottom w:val="single" w:sz="12" w:space="1" w:color="auto"/>
        </w:pBdr>
        <w:spacing w:after="2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_____________________________________________________________</w:t>
      </w:r>
    </w:p>
    <w:p w:rsidR="00BB7196" w:rsidRDefault="002C1CBE" w:rsidP="00BB7196">
      <w:pPr>
        <w:pBdr>
          <w:bottom w:val="single" w:sz="12" w:space="1" w:color="auto"/>
        </w:pBdr>
        <w:spacing w:after="2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</w:t>
      </w:r>
      <w:r w:rsidR="00BB7196">
        <w:rPr>
          <w:rFonts w:eastAsia="Times New Roman"/>
        </w:rPr>
        <w:t>NESTOR GARNICA DE ARMAS</w:t>
      </w:r>
    </w:p>
    <w:p w:rsidR="00BB7196" w:rsidRDefault="002C1CBE" w:rsidP="00BB7196">
      <w:pPr>
        <w:pBdr>
          <w:bottom w:val="single" w:sz="12" w:space="1" w:color="auto"/>
        </w:pBdr>
        <w:spacing w:after="2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</w:t>
      </w:r>
      <w:r w:rsidR="00BB7196">
        <w:rPr>
          <w:rFonts w:eastAsia="Times New Roman"/>
        </w:rPr>
        <w:t>Jefe de Control Interno</w:t>
      </w:r>
    </w:p>
    <w:p w:rsidR="00BB7196" w:rsidRDefault="00BB7196">
      <w:pPr>
        <w:spacing w:after="240"/>
        <w:rPr>
          <w:rFonts w:eastAsia="Times New Roman"/>
        </w:rPr>
      </w:pPr>
    </w:p>
    <w:sectPr w:rsidR="00BB7196" w:rsidSect="00833CD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E8"/>
    <w:rsid w:val="000360BE"/>
    <w:rsid w:val="000724BA"/>
    <w:rsid w:val="000F5C7E"/>
    <w:rsid w:val="00174308"/>
    <w:rsid w:val="001B449D"/>
    <w:rsid w:val="001E4BDC"/>
    <w:rsid w:val="002427E8"/>
    <w:rsid w:val="002C1CBE"/>
    <w:rsid w:val="003F7520"/>
    <w:rsid w:val="0047130D"/>
    <w:rsid w:val="0064631C"/>
    <w:rsid w:val="00652BCE"/>
    <w:rsid w:val="006716D2"/>
    <w:rsid w:val="007B5698"/>
    <w:rsid w:val="00833CDA"/>
    <w:rsid w:val="00862887"/>
    <w:rsid w:val="00895686"/>
    <w:rsid w:val="008C03D7"/>
    <w:rsid w:val="00937568"/>
    <w:rsid w:val="00977952"/>
    <w:rsid w:val="009D1595"/>
    <w:rsid w:val="009E3577"/>
    <w:rsid w:val="00A30257"/>
    <w:rsid w:val="00A61086"/>
    <w:rsid w:val="00A805AF"/>
    <w:rsid w:val="00B7768B"/>
    <w:rsid w:val="00BB7196"/>
    <w:rsid w:val="00C85F56"/>
    <w:rsid w:val="00EA2432"/>
    <w:rsid w:val="00F9526F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DA"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33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DA"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33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</vt:lpstr>
    </vt:vector>
  </TitlesOfParts>
  <Company>Microsoft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</dc:title>
  <dc:creator>ngarnica</dc:creator>
  <cp:lastModifiedBy>NESTOR GARNICA</cp:lastModifiedBy>
  <cp:revision>4</cp:revision>
  <dcterms:created xsi:type="dcterms:W3CDTF">2013-03-13T15:21:00Z</dcterms:created>
  <dcterms:modified xsi:type="dcterms:W3CDTF">2013-03-13T15:40:00Z</dcterms:modified>
</cp:coreProperties>
</file>